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 Trên tab “View”, trong nhóm “Resource View”, nhấn chuột vào “Resource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Sheet”, khung nhìn bảng tài nguyên sẽ được hiển thị để bạn nhập danh sách các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nguồn lực ban đầu cho dự án phát hành sách mới.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3067050" cy="1743075"/>
            <wp:effectExtent b="25400" l="25400" r="25400" t="25400"/>
            <wp:docPr id="38040718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74307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- Chọn ô ngay dưới cột có tiêu đề “Resource Name”, nhập vào tên người tham gia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dự án Nguyễn Văn Hiếu sau đó nhấn phím Enter.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- Trong các dòng rỗng kế tiếp trong cột “Resource Name”, lần lượt nhập tên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những người tham gia dự án: Dương Văn Lăng, Phan Thanh Liêm, Hồ Lê Anh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Thư, Nguyễn Tấn Phát.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- Bạn có thể có nguồn lực đại diện cho nhiều người thay vì từng người như hai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bước trên. Trong trường “Resource Name”, dưới nguồn lực cuối cùng, gõ vào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Các biên tập viên sau đó nhấn phím Enter.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943600" cy="787400"/>
            <wp:effectExtent b="25400" l="25400" r="25400" t="25400"/>
            <wp:docPr id="38040719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highlight w:val="white"/>
          <w:rtl w:val="0"/>
        </w:rPr>
        <w:t xml:space="preserve">2. Điều chỉnh khả năng tối đa của một nguồn nhân lực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- Chọn trường “Max.Units” của nguồn lực Dương Văn Lăng, nhập vào 50% và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nhấn phím Enter.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- Chọn trường “Max.Units” của nguồn lực Các biên tập viên, nhập vào 400% và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nhấn phím Enter.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943600" cy="889000"/>
            <wp:effectExtent b="25400" l="25400" r="25400" t="25400"/>
            <wp:docPr id="38040719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3. Nhập mức lương chuẩn và vượt giờ cho nguồn nhân lực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- Trong trường “Std.Rate” của nguồn lực Nguyễn Văn Hiếu, nhập vào Mức lương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chuẩn là 42$ và nhấn phím Enter. Chú ý rằng Mức lương có thể theo giờ (h),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ngày (d), tuần (w), v.v; mặc định là theo giờ.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- Trong trường “Std.Rate” của nguồn lực Dương Văn Lăng, nhập vào 1100/w và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nhấn phím Enter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- Trong trường “Std.Rate” của những nguồn lực còn lại, lần lượt nhập vào: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2700/w, 0 (vì Hồ Lê Anh Thư là tác giả cuốn sách nên ta không cần theo dõi chi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phí dựa trên Mức lương của cô trong kế hoạch này), 55, 45.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- Trong trường “Ovt.Rate” của nguồn lực Nguyễn Văn Hiếu, nhập vào Mức lương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làm vượt giờ là 63$ và nhấn phím Enter.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943600" cy="1054100"/>
            <wp:effectExtent b="25400" l="25400" r="25400" t="25400"/>
            <wp:docPr id="38040718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highlight w:val="white"/>
          <w:rtl w:val="0"/>
        </w:rPr>
        <w:t xml:space="preserve">4. Thay đổi thời gian làm việc và không làm việc trong lịch tài nguyên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- Trên tab “Project”, trong nhóm “Properties”, chọn “Change Working Time”,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hộp thoại Change Working Time xuất hiện.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943600" cy="6591300"/>
            <wp:effectExtent b="0" l="0" r="0" t="0"/>
            <wp:docPr id="38040718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Xác định thời gian làm việc và không làm việc cho nguồn nhân lực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- Trong hộp “For calendar”, chọn Phan Thanh Liêm. Vì ngày 20/1/2016, Liêm sẽ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phải tham dự một hội thảo nên anh ấy không thể làm việc vào ngày này. Trên tab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“Exceptions” trong hộp thoại Change Working Time, chọn ô đầu tiên ngay dưới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tên cột Name và gõ vào Liêm đi dự hội thảo, trong trường “Start” chọn ngày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20/1/2016, trong trường “Finish” chọn ngày 20/1/2016, nhấn “OK” để đóng hộp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thoại. Lưu ý: sự mô tả cho ngoại lệ lịch sẽ nhắc bạn và những người xem kế hoạch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sau này.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943600" cy="6934200"/>
            <wp:effectExtent b="0" l="0" r="0" t="0"/>
            <wp:docPr id="38040717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Dưới Select day(s), chọn từ thứ Hai Monday đến thứ Năm Thursday (những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ngày trong tuần mà Nguyễn Văn Hiếu có thể làm việc), chọn Set day(s) to these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specific working times. Để sửa lịch làm việc hàng ngày cho những ngày mà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Hiếu làm việc, trong cột To chọn 5:00PM và thay nó bằng 7:00PM, nhất Enter.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4514850" cy="3648075"/>
            <wp:effectExtent b="0" l="0" r="0" t="0"/>
            <wp:docPr id="38040718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- Để đánh dấu thứ Sáu là ngày nghỉ của Hiếu, chọn Friday trong Select day(s),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chọn Set days to nonworking time. Chọn “OK” để đóng hộp thoại Details.</w:t>
      </w:r>
    </w:p>
    <w:p w:rsidR="00000000" w:rsidDel="00000000" w:rsidP="00000000" w:rsidRDefault="00000000" w:rsidRPr="00000000" w14:paraId="0000003C">
      <w:pPr>
        <w:jc w:val="left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4600575" cy="3714750"/>
            <wp:effectExtent b="0" l="0" r="0" t="0"/>
            <wp:docPr id="38040719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Như vậy, dự án lập lịch của Hiếu như sau: (1) - Làm việc từ 8 giờ sáng đến 7 giờ tối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(có 1 giờ nghỉ giải lao) các ngày từ thứ Hai đến thứ Năm; (2) - Không làm việc vào thứ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Sáu, thứ Bảy và Chủ Nhật.</w:t>
      </w:r>
    </w:p>
    <w:p w:rsidR="00000000" w:rsidDel="00000000" w:rsidP="00000000" w:rsidRDefault="00000000" w:rsidRPr="00000000" w14:paraId="00000040">
      <w:pPr>
        <w:jc w:val="left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4162425" cy="3962400"/>
            <wp:effectExtent b="0" l="0" r="0" t="0"/>
            <wp:docPr id="38040718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5. Thiết lập nguồn chi phí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- Trong khung nhìn Resource Sheet, chọn ô trống trong cột có tên “Resource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Name”.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- Gõ vào Đi lại và nhấn phím Tab.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- Trong trường “Type”, gõ hoặc chọn chi phí Cost.</w:t>
      </w:r>
    </w:p>
    <w:p w:rsidR="00000000" w:rsidDel="00000000" w:rsidP="00000000" w:rsidRDefault="00000000" w:rsidRPr="00000000" w14:paraId="00000047">
      <w:pPr>
        <w:jc w:val="left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943600" cy="1155700"/>
            <wp:effectExtent b="25400" l="25400" r="25400" t="25400"/>
            <wp:docPr id="38040717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- Trong cột có tên “Resource Name”, chọn Phan Thanh Liêm.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- Trên tab “Resource”, trong nhóm “Properties”, chọn nút “Details”, khung nhìn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Resource Form xuất hiện dưới khung nhìn Resource Sheet. Resource Form hiển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thị một số thông tin chi tiết mà ban đầu nó hiển thị các chi tiết lịch.</w:t>
      </w:r>
    </w:p>
    <w:p w:rsidR="00000000" w:rsidDel="00000000" w:rsidP="00000000" w:rsidRDefault="00000000" w:rsidRPr="00000000" w14:paraId="0000004D">
      <w:pPr>
        <w:jc w:val="left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943600" cy="3022600"/>
            <wp:effectExtent b="0" l="0" r="0" t="0"/>
            <wp:docPr id="38040717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Trên tab “Resource”, trong nhóm “Properties”, chọn “Notes”, khung nhìn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Resource Information sẽ xuất hiện.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- Trong hộp Notes, gõ Phan Thanh Liêm đã tham gia các chiến dịch phát hành hai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cuốn sách trước đây của Hồ Lê Anh Thư,</w:t>
      </w:r>
    </w:p>
    <w:p w:rsidR="00000000" w:rsidDel="00000000" w:rsidP="00000000" w:rsidRDefault="00000000" w:rsidRPr="00000000" w14:paraId="00000053">
      <w:pPr>
        <w:jc w:val="left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943600" cy="4724400"/>
            <wp:effectExtent b="0" l="0" r="0" t="0"/>
            <wp:docPr id="38040718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Chọn “OK”, trên khung nhìn Resource Sheet, một biểu tượng ghi chú xuất hiện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tại cột Indicators. Trỏ chuột vào biểu tượng ghi chú xuất hiện kế bên tên của Phan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Thanh Liêm trong khung nhìn Resource Sheet để xem thông tin.</w:t>
      </w:r>
    </w:p>
    <w:p w:rsidR="00000000" w:rsidDel="00000000" w:rsidP="00000000" w:rsidRDefault="00000000" w:rsidRPr="00000000" w14:paraId="00000057">
      <w:pPr>
        <w:jc w:val="left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076825" cy="2343150"/>
            <wp:effectExtent b="0" l="0" r="0" t="0"/>
            <wp:docPr id="38040717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- Trong khung nhìn Resource Form, chọn “Previous” để chuyển đến người trước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đó Dương Văn Lăng và hiển thị các thông tin chi tiết của Lăng.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- Trỏ chuột vào khung nhìn Resource Form, nhấn chuột phải và chọn “Notes”.</w:t>
      </w:r>
    </w:p>
    <w:p w:rsidR="00000000" w:rsidDel="00000000" w:rsidP="00000000" w:rsidRDefault="00000000" w:rsidRPr="00000000" w14:paraId="0000005B">
      <w:pPr>
        <w:jc w:val="left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943600" cy="3251200"/>
            <wp:effectExtent b="0" l="0" r="0" t="0"/>
            <wp:docPr id="38040718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Trong hộp “Notes”, gõ Mức lương chuẩn của Lăng được điều chỉnh cho lịch làm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việc bán thời gian của Lăng, sau đó nhất nút “OK”.</w:t>
      </w:r>
    </w:p>
    <w:p w:rsidR="00000000" w:rsidDel="00000000" w:rsidP="00000000" w:rsidRDefault="00000000" w:rsidRPr="00000000" w14:paraId="0000005F">
      <w:pPr>
        <w:jc w:val="left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943600" cy="2527300"/>
            <wp:effectExtent b="0" l="0" r="0" t="0"/>
            <wp:docPr id="38040719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II. Phân tài nguyên cho công việc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1. Phân nguồn nhân lực cho công việc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- Trên tab “Task”, chọn “Gantt Chart View”.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- Trên tab “Resource”, trong nhóm “Assigment”, chọn “Assigment Resources”,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hộp thoại phân tài nguyên Assign Resources xuất hiện và bạn sẽ nhìn thấy tên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các tài nguyên mà bạn đã nhập ở Mục I.</w:t>
      </w:r>
    </w:p>
    <w:p w:rsidR="00000000" w:rsidDel="00000000" w:rsidP="00000000" w:rsidRDefault="00000000" w:rsidRPr="00000000" w14:paraId="00000066">
      <w:pPr>
        <w:jc w:val="left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943600" cy="2781300"/>
            <wp:effectExtent b="25400" l="25400" r="25400" t="25400"/>
            <wp:docPr id="38040719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- Trong cột “Task Name” của khung nhìn Gantt Chart, chọn tên công việc số 2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Phân công công việc cho các thành viên trong nhóm.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- Trong cột “Resource Name” của hộp thoại “Assign Resources”, chọn Nguyễn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Tấn Phát, và sau đó chọn nút “Assign”. Quan sát hộp thoại và biểu đồ Gantt.</w:t>
      </w:r>
    </w:p>
    <w:p w:rsidR="00000000" w:rsidDel="00000000" w:rsidP="00000000" w:rsidRDefault="00000000" w:rsidRPr="00000000" w14:paraId="0000006C">
      <w:pPr>
        <w:jc w:val="left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943600" cy="2146300"/>
            <wp:effectExtent b="0" l="0" r="0" t="0"/>
            <wp:docPr id="38040718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left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Trong cột “Task Name” của khung nhìn Gantt Chart, chọn tên công việc số 3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Thiết kế và đặt hàng tài liệu tiếp thị.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- Trong cột “Resource Name” của hộp thoại “Assign Resources”, chọn Nguyễn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Văn Hiếu, và sau đó chọn nút “Assign”. Quan sát hộp thoại và biểu đồ Gantt.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943600" cy="2082800"/>
            <wp:effectExtent b="0" l="0" r="0" t="0"/>
            <wp:docPr id="38040717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- Trên tab “View”, trong nhóm “Split View”, đánh dấu hộp “Details”, dự án chia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cửa sổ thành 2 khung nhìn: khung phía trên là biểu đồ Gantt, khung phía dưới là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Task Form.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- Nhấn chuột vào bất cứ chỗ nào trong khung nhìn Task Form, trên tab “Format”,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trong nhóm “Details”, chọn “Work”, các thông tin chi tiết làm việc xuất hiện.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943600" cy="4165600"/>
            <wp:effectExtent b="25400" l="25400" r="25400" t="25400"/>
            <wp:docPr id="38040719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Sử dụng hộp thoại “Assign Resources”, phân Dương Văn Lăng làm công việc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Phân phối các bản sao; Phan Thanh Liêm thực hiện công việc Thông báo trên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cổng thông tin; Nguyễn Tấn Phát thực hiện công việc Giới thiệu các chương trình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truyền thông xã hội về cuốn sách. Chú ý đến các giá trị Duration, Units, và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Work trong khung nhìn Task Form.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- Để phân nhiều người làm cùng một công việc, trong cột “Resource Name”, chọn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công việc Kết hợp các bài báo điểm tin nổi bật, trong hộp thoại “Assign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Resources”, chọn các tên Phan Thanh Liêm, Nguyễn Tấn Phát, sau đó chọn nút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“Assign”. Quan sát sự thay đổi.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943600" cy="2590800"/>
            <wp:effectExtent b="25400" l="25400" r="25400" t="25400"/>
            <wp:docPr id="38040718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2. Kiểm soát công việc khi thêm hoặc loại bỏ những phân giao nguồn lực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- Trong khung nhìn Gantt Chart, chọn tên công việc số 3 Thiết kế và đặt hàng tài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liệu tiếp thị. Hiện tại, công việc này do một mình Nguyễn Văn Hiếu thực hiện.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- Nếu Hiếu cần thêm sự hỗ trợ, ta sẽ bổ sung người cùng thực hiện bằng cách làm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như sau: trên tab “Resource”, trong nhóm “Assigment”, chọn “Assigment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Resources”, hộp thoại phân tài nguyên Assign Resources xuất hiện. Trong cột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“Resource Name” của hộp thoại “Assign Resources”, chọn Dương Văn Lăng,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và sau đó chọn nút “Assign”. Quan sát hộp thoại, biểu đồ Gantt, thời gian thực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hiện dự án.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943600" cy="2717800"/>
            <wp:effectExtent b="25400" l="25400" r="25400" t="25400"/>
            <wp:docPr id="38040719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3. Phân nguồn chi phí cho công việc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- Tại ô trống dưới cột có tiêu đề “Task Name”, gõ vào Tác giả ký tên tại hội chợ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sách. Tiếp tục nhập vào ô kế tiếp (cột có tiêu đề “Duration”) 1d.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- Chọn tên công việc vừa nhập, trong cột “Resource Name” của hộp thoại “Assign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Resources”, chọn tên Hồ Lê Anh Thư, sau đó chọn nút “Assign”.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943600" cy="2400300"/>
            <wp:effectExtent b="25400" l="25400" r="25400" t="25400"/>
            <wp:docPr id="38040717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- Trong hộp thoại Assign Resources, chọn trường Cost của nguồn chi phí Đi lại,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gõ vào 800, sau đó chọn nút Assign, dự án phân nguồn chi phí 800$ cho công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việc này. Quan sát những cập nhật. Lưu ý: công việc này có 2 nguồn tài nguyên: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nhân lực thực hiện và chi phí thực hiện.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943600" cy="2501900"/>
            <wp:effectExtent b="0" l="0" r="0" t="0"/>
            <wp:docPr id="38040717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4. Kiểm tra khoảng thời gian, chi phí và nhân lực của dự án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- Trên tab “View”, trong nhóm “Split View”, đánh dấu hộp “Timeline”, khung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nhìn Timeline xuất hiện.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943600" cy="1231900"/>
            <wp:effectExtent b="0" l="0" r="0" t="0"/>
            <wp:docPr id="38040717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- Trên tab “View”, trong nhóm “Data”, chọn “Tables”, sau đó chọn “Cost”, bảng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chi phí xuất hiện. Bảng này gồm các chi phí cụ thể cho từng công việc.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943600" cy="2362200"/>
            <wp:effectExtent b="0" l="0" r="0" t="0"/>
            <wp:docPr id="38040718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I. Xây dựng sơ đồ mạng AON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1. Hiển thị sơ đồ mạng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- Mở dự án “Simple Plan.mpp”.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- Trên tab “View”, trong nhóm “Task Views”, chọn “Network Diagram”, khung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nhìn sơ đồ mạng công việc Network Diagram xuất hiện. Trong khung nhìn này,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mỗi công việc được biểu diễn bằng một hộp (hay nút), mỗi nút gồm một số thông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tin (trường) của công việc.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943600" cy="2781300"/>
            <wp:effectExtent b="25400" l="25400" r="25400" t="25400"/>
            <wp:docPr id="38040717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3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177D4B"/>
    <w:pPr>
      <w:ind w:left="720"/>
      <w:contextualSpacing w:val="1"/>
    </w:pPr>
  </w:style>
  <w:style w:type="character" w:styleId="HTMLCode">
    <w:name w:val="HTML Code"/>
    <w:basedOn w:val="DefaultParagraphFont"/>
    <w:uiPriority w:val="99"/>
    <w:semiHidden w:val="1"/>
    <w:unhideWhenUsed w:val="1"/>
    <w:rsid w:val="00177D4B"/>
    <w:rPr>
      <w:rFonts w:ascii="Courier New" w:cs="Courier New" w:eastAsia="Times New Roman" w:hAnsi="Courier New"/>
      <w:sz w:val="20"/>
      <w:szCs w:val="20"/>
    </w:rPr>
  </w:style>
  <w:style w:type="paragraph" w:styleId="NormalWeb">
    <w:name w:val="Normal (Web)"/>
    <w:basedOn w:val="Normal"/>
    <w:uiPriority w:val="99"/>
    <w:semiHidden w:val="1"/>
    <w:unhideWhenUsed w:val="1"/>
    <w:rsid w:val="00C3558E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 w:val="1"/>
    <w:rsid w:val="00C3558E"/>
    <w:rPr>
      <w:b w:val="1"/>
      <w:bCs w:val="1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20.png"/><Relationship Id="rId21" Type="http://schemas.openxmlformats.org/officeDocument/2006/relationships/image" Target="media/image17.png"/><Relationship Id="rId24" Type="http://schemas.openxmlformats.org/officeDocument/2006/relationships/image" Target="media/image9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1.png"/><Relationship Id="rId25" Type="http://schemas.openxmlformats.org/officeDocument/2006/relationships/image" Target="media/image18.png"/><Relationship Id="rId28" Type="http://schemas.openxmlformats.org/officeDocument/2006/relationships/image" Target="media/image21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3.png"/><Relationship Id="rId7" Type="http://schemas.openxmlformats.org/officeDocument/2006/relationships/image" Target="media/image4.png"/><Relationship Id="rId8" Type="http://schemas.openxmlformats.org/officeDocument/2006/relationships/image" Target="media/image22.png"/><Relationship Id="rId31" Type="http://schemas.openxmlformats.org/officeDocument/2006/relationships/image" Target="media/image26.png"/><Relationship Id="rId30" Type="http://schemas.openxmlformats.org/officeDocument/2006/relationships/image" Target="media/image24.png"/><Relationship Id="rId11" Type="http://schemas.openxmlformats.org/officeDocument/2006/relationships/image" Target="media/image6.png"/><Relationship Id="rId33" Type="http://schemas.openxmlformats.org/officeDocument/2006/relationships/header" Target="header1.xml"/><Relationship Id="rId10" Type="http://schemas.openxmlformats.org/officeDocument/2006/relationships/image" Target="media/image15.png"/><Relationship Id="rId32" Type="http://schemas.openxmlformats.org/officeDocument/2006/relationships/image" Target="media/image25.png"/><Relationship Id="rId13" Type="http://schemas.openxmlformats.org/officeDocument/2006/relationships/image" Target="media/image12.png"/><Relationship Id="rId12" Type="http://schemas.openxmlformats.org/officeDocument/2006/relationships/image" Target="media/image13.png"/><Relationship Id="rId15" Type="http://schemas.openxmlformats.org/officeDocument/2006/relationships/image" Target="media/image14.png"/><Relationship Id="rId14" Type="http://schemas.openxmlformats.org/officeDocument/2006/relationships/image" Target="media/image19.png"/><Relationship Id="rId17" Type="http://schemas.openxmlformats.org/officeDocument/2006/relationships/image" Target="media/image10.png"/><Relationship Id="rId16" Type="http://schemas.openxmlformats.org/officeDocument/2006/relationships/image" Target="media/image3.png"/><Relationship Id="rId19" Type="http://schemas.openxmlformats.org/officeDocument/2006/relationships/image" Target="media/image2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n2BvmUZffLoYAmXr/y0NwscK0hA==">CgMxLjA4AGolChRzdWdnZXN0Lmtibnc1ajM1cmdobhINWcOqbiBOZ3V54buFbnIhMTZ1d0lHQ3J0R3FXeTFua19SajZqbkV0b2E1U0gtdWRa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2024-11-20T04:43:00Z</dcterms:created>
  <dc:creator>DELL</dc:creator>
</cp:coreProperties>
</file>