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anchor>
            </w:drawing>
          </w:r>
          <w:r w:rsidR="00662AB9">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w:r>
          <w:r w:rsidR="00662AB9">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117EE7" w:rsidRDefault="00244F5C">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662AB9">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4F5C">
                            <w:rPr>
                              <w:color w:val="595959" w:themeColor="text1" w:themeTint="A6"/>
                              <w:sz w:val="18"/>
                              <w:szCs w:val="18"/>
                            </w:rPr>
                            <w:t xml:space="preserve">     </w:t>
                          </w:r>
                        </w:sdtContent>
                      </w:sdt>
                    </w:p>
                  </w:txbxContent>
                </v:textbox>
                <w10:wrap type="square" anchorx="page" anchory="page"/>
              </v:shape>
            </w:pict>
          </w:r>
          <w:r w:rsidR="00662AB9">
            <w:rPr>
              <w:noProof/>
            </w:rPr>
            <w:pict>
              <v:shape id="Textfeld 153" o:spid="_x0000_s1027" type="#_x0000_t202" style="position:absolute;margin-left:0;margin-top:0;width:8in;height:79.5pt;z-index:25166233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Pr="00244F5C" w:rsidRDefault="00117EE7">
                      <w:pPr>
                        <w:pStyle w:val="KeinLeerraum"/>
                        <w:jc w:val="right"/>
                        <w:rPr>
                          <w:color w:val="595959" w:themeColor="text1" w:themeTint="A6"/>
                          <w:lang w:val="de-DE"/>
                        </w:rPr>
                      </w:pPr>
                      <w:r>
                        <w:rPr>
                          <w:color w:val="7FD13B" w:themeColor="accent1"/>
                          <w:sz w:val="28"/>
                          <w:szCs w:val="28"/>
                          <w:lang w:val="de-DE"/>
                        </w:rPr>
                        <w:t>Dominik Schaufelberger, Mario Kaiser, Jasper Bröker</w:t>
                      </w:r>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244F5C" w:rsidRPr="00244F5C">
                            <w:rPr>
                              <w:color w:val="595959" w:themeColor="text1" w:themeTint="A6"/>
                              <w:lang w:val="de-DE"/>
                            </w:rPr>
                            <w:t xml:space="preserve">     </w:t>
                          </w:r>
                        </w:sdtContent>
                      </w:sdt>
                    </w:p>
                  </w:txbxContent>
                </v:textbox>
                <w10:wrap type="square" anchorx="page" anchory="page"/>
              </v:shape>
            </w:pict>
          </w:r>
          <w:r w:rsidR="00662AB9">
            <w:rPr>
              <w:noProof/>
            </w:rPr>
            <w:pict>
              <v:shape id="Textfeld 154" o:spid="_x0000_s1026" type="#_x0000_t202" style="position:absolute;margin-left:0;margin-top:0;width:8in;height:286.5pt;z-index:25166028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662AB9">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662AB9">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44F5C" w:rsidRPr="00244F5C">
                            <w:rPr>
                              <w:color w:val="404040" w:themeColor="text1" w:themeTint="BF"/>
                              <w:sz w:val="28"/>
                              <w:szCs w:val="36"/>
                            </w:rPr>
                            <w:t>Systemnahe Programmierung,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r w:rsidRPr="00117EE7">
                        <w:rPr>
                          <w:color w:val="404040" w:themeColor="text1" w:themeTint="BF"/>
                          <w:sz w:val="28"/>
                          <w:szCs w:val="36"/>
                        </w:rPr>
                        <w:t>Prof. Dr. Lausen</w:t>
                      </w:r>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543AFA">
      <w:pPr>
        <w:pStyle w:val="Contents1"/>
        <w:tabs>
          <w:tab w:val="right" w:leader="dot" w:pos="9638"/>
        </w:tabs>
        <w:rPr>
          <w:rStyle w:val="IndexLink"/>
        </w:rPr>
      </w:pPr>
      <w:r>
        <w:fldChar w:fldCharType="begin"/>
      </w:r>
      <w:r w:rsidR="00DA7845">
        <w:instrText>TOC \f \o "1-9" \o "1-9" \h</w:instrText>
      </w:r>
      <w:r>
        <w:fldChar w:fldCharType="separate"/>
      </w:r>
      <w:hyperlink w:anchor="__RefHeading__197_443978008">
        <w:r w:rsidR="00DA7845">
          <w:rPr>
            <w:rStyle w:val="IndexLink"/>
          </w:rPr>
          <w:t>Einleitung</w:t>
        </w:r>
        <w:r w:rsidR="00DA7845">
          <w:rPr>
            <w:rStyle w:val="IndexLink"/>
          </w:rPr>
          <w:tab/>
          <w:t>1</w:t>
        </w:r>
      </w:hyperlink>
    </w:p>
    <w:p w:rsidR="00064E43" w:rsidRDefault="00662AB9">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662AB9">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662AB9">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662AB9">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662AB9">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662AB9">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662AB9">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662AB9">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662AB9">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662AB9">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662AB9">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662AB9">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662AB9">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662AB9">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662AB9">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662AB9">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662AB9">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662AB9">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662AB9">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rsidR="00543AFA">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0" w:name="__RefHeading__197_443978008"/>
      <w:bookmarkEnd w:id="0"/>
      <w:r>
        <w:rPr>
          <w:lang w:val="de-DE"/>
        </w:rPr>
        <w:t>Einleitung</w:t>
      </w:r>
    </w:p>
    <w:p w:rsidR="00064E43" w:rsidRDefault="00DA7845">
      <w:pPr>
        <w:spacing w:line="360" w:lineRule="auto"/>
        <w:rPr>
          <w:lang w:val="de-DE"/>
        </w:rPr>
      </w:pPr>
      <w:r>
        <w:rPr>
          <w:lang w:val="de-DE"/>
        </w:rPr>
        <w:t>Dieses Dokument beschreibt das Projekt "SuperMariosays ..." im Fach Systemnahe Programmierung an der DHBW Karlsruhe im Sommersemester  '16 bei Professor Lausen. Ziel des Projektes soll es sein, das Spiel Senso</w:t>
      </w:r>
      <w:r>
        <w:rPr>
          <w:rStyle w:val="FootnoteAnchor"/>
          <w:lang w:val="de-DE"/>
        </w:rPr>
        <w:footnoteReference w:id="1"/>
      </w:r>
      <w:r>
        <w:rPr>
          <w:lang w:val="de-DE"/>
        </w:rPr>
        <w:t xml:space="preserve"> in Assembler nachzuprogrammieren. Der Code soll auf einem Simulator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Entwickelt wird das Projekt von den Studenten Jasper Bröker, Mario Kaiser und Dominik Schaufelberger.</w:t>
      </w:r>
    </w:p>
    <w:p w:rsidR="00064E43" w:rsidRDefault="00DA7845">
      <w:pPr>
        <w:pStyle w:val="berschrift1"/>
        <w:rPr>
          <w:lang w:val="de-DE"/>
        </w:rPr>
      </w:pPr>
      <w:bookmarkStart w:id="1" w:name="__RefHeading__199_443978008"/>
      <w:bookmarkEnd w:id="1"/>
      <w:r>
        <w:rPr>
          <w:lang w:val="de-DE"/>
        </w:rPr>
        <w:t>Spielprinzip Senso</w:t>
      </w:r>
    </w:p>
    <w:p w:rsidR="00064E43" w:rsidRDefault="00DA7845">
      <w:pPr>
        <w:spacing w:line="360" w:lineRule="auto"/>
        <w:rPr>
          <w:lang w:val="de-DE"/>
        </w:rPr>
      </w:pPr>
      <w:r>
        <w:rPr>
          <w:lang w:val="de-DE"/>
        </w:rPr>
        <w:t>Senso kann allein oder mit mehreren Personen gespielt werden. Das Spiel besteht aus vier großen Feldern in den Farben </w:t>
      </w:r>
      <w:hyperlink r:id="rId12">
        <w:r>
          <w:rPr>
            <w:rStyle w:val="InternetLink"/>
            <w:lang w:val="de-DE"/>
          </w:rPr>
          <w:t>Rot</w:t>
        </w:r>
      </w:hyperlink>
      <w:r>
        <w:rPr>
          <w:lang w:val="de-DE"/>
        </w:rPr>
        <w:t>, </w:t>
      </w:r>
      <w:hyperlink r:id="rId13">
        <w:r>
          <w:rPr>
            <w:rStyle w:val="InternetLink"/>
            <w:lang w:val="de-DE"/>
          </w:rPr>
          <w:t>Blau</w:t>
        </w:r>
      </w:hyperlink>
      <w:r>
        <w:rPr>
          <w:lang w:val="de-DE"/>
        </w:rPr>
        <w:t>, </w:t>
      </w:r>
      <w:hyperlink r:id="rId14">
        <w:r>
          <w:rPr>
            <w:rStyle w:val="InternetLink"/>
            <w:lang w:val="de-DE"/>
          </w:rPr>
          <w:t>Gelb</w:t>
        </w:r>
      </w:hyperlink>
      <w:r>
        <w:rPr>
          <w:lang w:val="de-DE"/>
        </w:rPr>
        <w:t> und </w:t>
      </w:r>
      <w:hyperlink r:id="rId15">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2" w:name="__RefHeading__201_443978008"/>
      <w:bookmarkEnd w:id="2"/>
      <w:r>
        <w:rPr>
          <w:lang w:val="de-DE"/>
        </w:rPr>
        <w:t>Die Entwicklungsumgebung</w:t>
      </w:r>
    </w:p>
    <w:p w:rsidR="00064E43" w:rsidRDefault="00DA7845">
      <w:pPr>
        <w:pStyle w:val="berschrift2"/>
        <w:rPr>
          <w:lang w:val="de-DE"/>
        </w:rPr>
      </w:pPr>
      <w:bookmarkStart w:id="3" w:name="__RefHeading__203_443978008"/>
      <w:bookmarkEnd w:id="3"/>
      <w:r>
        <w:rPr>
          <w:lang w:val="de-DE"/>
        </w:rPr>
        <w:t>MCU 8051 IDE</w:t>
      </w:r>
    </w:p>
    <w:p w:rsidR="00064E43" w:rsidRDefault="00DA7845">
      <w:pPr>
        <w:pStyle w:val="berschrift7"/>
        <w:rPr>
          <w:lang w:val="de-DE"/>
        </w:rPr>
      </w:pPr>
      <w:bookmarkStart w:id="4" w:name="__RefHeading__205_443978008"/>
      <w:bookmarkEnd w:id="4"/>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die von Martin Osmera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Zu den Kernfunktionen der IDE zählt der Simulator an sich, der viele Debugging Funktionen, einen Interrupt Viewer, einen External Memory Viewer und einen Code Memory Viewer bietet. Außerdem besitzt der integrierte Text Editor Syntax Highlighting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LED’s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6"/>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5" w:name="__RefHeading__207_443978008"/>
      <w:bookmarkEnd w:id="5"/>
      <w:r>
        <w:rPr>
          <w:lang w:val="de-DE"/>
        </w:rPr>
        <w:t>Eingesetzte Simulierte Hardware</w:t>
      </w:r>
    </w:p>
    <w:p w:rsidR="00F81B88" w:rsidRPr="0065054D" w:rsidRDefault="00F81B88" w:rsidP="0065054D">
      <w:pPr>
        <w:rPr>
          <w:lang w:val="de-DE"/>
        </w:rPr>
      </w:pPr>
      <w:r>
        <w:rPr>
          <w:lang w:val="de-DE"/>
        </w:rPr>
        <w:t xml:space="preserve">Damit ein Benutzer auch mit dem Programm interagieren und somit auch das Spiel effektiv spielen kann, werden zwei Komponenten der IDE benutzt. Hierbei handelt es sich um simulierte Hardware. Zum einen ein Matrix-Tastenfeld mit dem der Benutzer Eingaben tätigen kann und zum anderen eine LED Matrix, die als "Spielfeld" benutzt wird. </w:t>
      </w:r>
      <w:r w:rsidR="0065054D">
        <w:rPr>
          <w:lang w:val="de-DE"/>
        </w:rPr>
        <w:fldChar w:fldCharType="begin"/>
      </w:r>
      <w:r w:rsidR="0065054D">
        <w:rPr>
          <w:lang w:val="de-DE"/>
        </w:rPr>
        <w:instrText xml:space="preserve"> REF _Ref453186424 \h </w:instrText>
      </w:r>
      <w:r w:rsidR="0065054D">
        <w:rPr>
          <w:lang w:val="de-DE"/>
        </w:rPr>
      </w:r>
      <w:r w:rsidR="0065054D">
        <w:rPr>
          <w:lang w:val="de-DE"/>
        </w:rPr>
        <w:fldChar w:fldCharType="separate"/>
      </w:r>
      <w:r w:rsidR="0065054D" w:rsidRPr="0065054D">
        <w:rPr>
          <w:lang w:val="de-DE"/>
        </w:rPr>
        <w:t xml:space="preserve">Abbildung </w:t>
      </w:r>
      <w:r w:rsidR="0065054D" w:rsidRPr="0065054D">
        <w:rPr>
          <w:noProof/>
          <w:lang w:val="de-DE"/>
        </w:rPr>
        <w:t>1</w:t>
      </w:r>
      <w:r w:rsidR="0065054D">
        <w:rPr>
          <w:lang w:val="de-DE"/>
        </w:rPr>
        <w:fldChar w:fldCharType="end"/>
      </w:r>
      <w:r w:rsidR="0065054D">
        <w:rPr>
          <w:lang w:val="de-DE"/>
        </w:rPr>
        <w:t xml:space="preserve"> zeigt die LED Matrix. Mit ihr wird in den nummerierten Bereichen die zufällige Reihenfolge, welche der Benutzer sich merken muss, angezeigt, indem die LEDs in diesen Bereichen zum Leuchten gebracht werden.</w:t>
      </w:r>
    </w:p>
    <w:p w:rsidR="0065054D" w:rsidRDefault="00F81B88" w:rsidP="0065054D">
      <w:pPr>
        <w:keepNext/>
      </w:pPr>
      <w:r>
        <w:rPr>
          <w:noProof/>
          <w:lang w:val="de-DE" w:eastAsia="de-DE" w:bidi="ar-SA"/>
        </w:rPr>
        <w:drawing>
          <wp:inline distT="0" distB="0" distL="0" distR="0">
            <wp:extent cx="3183789" cy="3333750"/>
            <wp:effectExtent l="0" t="0" r="0" b="0"/>
            <wp:docPr id="7" name="Grafik 6" descr="LED_Matrix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Matrix_processed.png"/>
                    <pic:cNvPicPr/>
                  </pic:nvPicPr>
                  <pic:blipFill>
                    <a:blip r:embed="rId17"/>
                    <a:stretch>
                      <a:fillRect/>
                    </a:stretch>
                  </pic:blipFill>
                  <pic:spPr>
                    <a:xfrm>
                      <a:off x="0" y="0"/>
                      <a:ext cx="3205678" cy="3356670"/>
                    </a:xfrm>
                    <a:prstGeom prst="rect">
                      <a:avLst/>
                    </a:prstGeom>
                  </pic:spPr>
                </pic:pic>
              </a:graphicData>
            </a:graphic>
          </wp:inline>
        </w:drawing>
      </w:r>
    </w:p>
    <w:p w:rsidR="00F81B88" w:rsidRPr="0065054D" w:rsidRDefault="0065054D" w:rsidP="0065054D">
      <w:pPr>
        <w:pStyle w:val="Beschriftung"/>
        <w:rPr>
          <w:lang w:val="de-DE"/>
        </w:rPr>
      </w:pPr>
      <w:bookmarkStart w:id="6" w:name="_Ref453186424"/>
      <w:r w:rsidRPr="0065054D">
        <w:rPr>
          <w:lang w:val="de-DE"/>
        </w:rPr>
        <w:t xml:space="preserve">Abbildung </w:t>
      </w:r>
      <w:r>
        <w:fldChar w:fldCharType="begin"/>
      </w:r>
      <w:r w:rsidRPr="0065054D">
        <w:rPr>
          <w:lang w:val="de-DE"/>
        </w:rPr>
        <w:instrText xml:space="preserve"> SEQ Abbildung \* ARABIC </w:instrText>
      </w:r>
      <w:r>
        <w:fldChar w:fldCharType="separate"/>
      </w:r>
      <w:r w:rsidR="00C9115F">
        <w:rPr>
          <w:noProof/>
          <w:lang w:val="de-DE"/>
        </w:rPr>
        <w:t>1</w:t>
      </w:r>
      <w:r>
        <w:fldChar w:fldCharType="end"/>
      </w:r>
      <w:bookmarkEnd w:id="6"/>
      <w:r w:rsidRPr="0065054D">
        <w:rPr>
          <w:lang w:val="de-DE"/>
        </w:rPr>
        <w:t xml:space="preserve"> LED Matrix</w:t>
      </w:r>
    </w:p>
    <w:p w:rsidR="0065054D" w:rsidRDefault="0065054D" w:rsidP="0065054D">
      <w:pPr>
        <w:rPr>
          <w:lang w:val="de-DE"/>
        </w:rPr>
      </w:pPr>
      <w:r w:rsidRPr="0065054D">
        <w:rPr>
          <w:lang w:val="de-DE"/>
        </w:rPr>
        <w:lastRenderedPageBreak/>
        <w:t xml:space="preserve">Das Tastenfeld ist in </w:t>
      </w:r>
      <w:r>
        <w:rPr>
          <w:lang w:val="de-DE"/>
        </w:rPr>
        <w:fldChar w:fldCharType="begin"/>
      </w:r>
      <w:r>
        <w:rPr>
          <w:lang w:val="de-DE"/>
        </w:rPr>
        <w:instrText xml:space="preserve"> REF _Ref453186584 \h </w:instrText>
      </w:r>
      <w:r>
        <w:rPr>
          <w:lang w:val="de-DE"/>
        </w:rPr>
      </w:r>
      <w:r>
        <w:rPr>
          <w:lang w:val="de-DE"/>
        </w:rPr>
        <w:fldChar w:fldCharType="separate"/>
      </w:r>
      <w:r w:rsidRPr="0065054D">
        <w:rPr>
          <w:lang w:val="de-DE"/>
        </w:rPr>
        <w:t xml:space="preserve">Abbildung </w:t>
      </w:r>
      <w:r w:rsidRPr="0065054D">
        <w:rPr>
          <w:noProof/>
          <w:lang w:val="de-DE"/>
        </w:rPr>
        <w:t>2</w:t>
      </w:r>
      <w:r>
        <w:rPr>
          <w:lang w:val="de-DE"/>
        </w:rPr>
        <w:fldChar w:fldCharType="end"/>
      </w:r>
      <w:r w:rsidRPr="0065054D">
        <w:rPr>
          <w:lang w:val="de-DE"/>
        </w:rPr>
        <w:t xml:space="preserve"> zu sehen.</w:t>
      </w:r>
      <w:r>
        <w:rPr>
          <w:lang w:val="de-DE"/>
        </w:rPr>
        <w:t xml:space="preserve"> Mit ihm kann der Benutzer die angezeigte Sequenz nachstellen um das Spiel zu gewinnen. Hierbei werden die Felder 1, 2, 4 und 5 genutzt um die Sequenz nachzustellen und A, B, C um das Spiel zu steuern. Die Felder werden wie folgt den Tasten zugeordnet:</w:t>
      </w:r>
    </w:p>
    <w:p w:rsidR="0065054D" w:rsidRDefault="0065054D" w:rsidP="0065054D">
      <w:pPr>
        <w:pStyle w:val="Listenabsatz"/>
        <w:numPr>
          <w:ilvl w:val="0"/>
          <w:numId w:val="1"/>
        </w:numPr>
        <w:rPr>
          <w:lang w:val="de-DE"/>
        </w:rPr>
      </w:pPr>
      <w:r>
        <w:rPr>
          <w:lang w:val="de-DE"/>
        </w:rPr>
        <w:t>Feld 1 = Taste 1</w:t>
      </w:r>
    </w:p>
    <w:p w:rsidR="0065054D" w:rsidRDefault="0065054D" w:rsidP="0065054D">
      <w:pPr>
        <w:pStyle w:val="Listenabsatz"/>
        <w:numPr>
          <w:ilvl w:val="0"/>
          <w:numId w:val="1"/>
        </w:numPr>
        <w:rPr>
          <w:lang w:val="de-DE"/>
        </w:rPr>
      </w:pPr>
      <w:r>
        <w:rPr>
          <w:lang w:val="de-DE"/>
        </w:rPr>
        <w:t>Feld 2 = Taste 2</w:t>
      </w:r>
    </w:p>
    <w:p w:rsidR="0065054D" w:rsidRDefault="0065054D" w:rsidP="0065054D">
      <w:pPr>
        <w:pStyle w:val="Listenabsatz"/>
        <w:numPr>
          <w:ilvl w:val="0"/>
          <w:numId w:val="1"/>
        </w:numPr>
        <w:rPr>
          <w:lang w:val="de-DE"/>
        </w:rPr>
      </w:pPr>
      <w:r>
        <w:rPr>
          <w:lang w:val="de-DE"/>
        </w:rPr>
        <w:t>Feld 3 = Taste 4</w:t>
      </w:r>
    </w:p>
    <w:p w:rsidR="0065054D" w:rsidRPr="0065054D" w:rsidRDefault="0065054D" w:rsidP="0065054D">
      <w:pPr>
        <w:pStyle w:val="Listenabsatz"/>
        <w:numPr>
          <w:ilvl w:val="0"/>
          <w:numId w:val="1"/>
        </w:numPr>
        <w:rPr>
          <w:lang w:val="de-DE"/>
        </w:rPr>
      </w:pPr>
      <w:r>
        <w:rPr>
          <w:lang w:val="de-DE"/>
        </w:rPr>
        <w:t>Feld 4 = Taste 5</w:t>
      </w:r>
    </w:p>
    <w:p w:rsidR="0065054D" w:rsidRPr="0065054D" w:rsidRDefault="0065054D" w:rsidP="0065054D">
      <w:pPr>
        <w:keepNext/>
        <w:rPr>
          <w:lang w:val="de-DE"/>
        </w:rPr>
      </w:pPr>
      <w:r>
        <w:rPr>
          <w:noProof/>
          <w:lang w:val="de-DE" w:eastAsia="de-DE" w:bidi="ar-SA"/>
        </w:rPr>
        <w:drawing>
          <wp:inline distT="0" distB="0" distL="0" distR="0">
            <wp:extent cx="2310050" cy="2381250"/>
            <wp:effectExtent l="0" t="0" r="0" b="0"/>
            <wp:docPr id="10" name="Grafik 9" descr="Matrix_Keypad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Keypad_processed.png"/>
                    <pic:cNvPicPr/>
                  </pic:nvPicPr>
                  <pic:blipFill>
                    <a:blip r:embed="rId18"/>
                    <a:stretch>
                      <a:fillRect/>
                    </a:stretch>
                  </pic:blipFill>
                  <pic:spPr>
                    <a:xfrm>
                      <a:off x="0" y="0"/>
                      <a:ext cx="2320532" cy="2392055"/>
                    </a:xfrm>
                    <a:prstGeom prst="rect">
                      <a:avLst/>
                    </a:prstGeom>
                  </pic:spPr>
                </pic:pic>
              </a:graphicData>
            </a:graphic>
          </wp:inline>
        </w:drawing>
      </w:r>
    </w:p>
    <w:p w:rsidR="0065054D" w:rsidRPr="0065054D" w:rsidRDefault="0065054D" w:rsidP="0065054D">
      <w:pPr>
        <w:pStyle w:val="Beschriftung"/>
        <w:rPr>
          <w:lang w:val="de-DE"/>
        </w:rPr>
      </w:pPr>
      <w:bookmarkStart w:id="7" w:name="_Ref453186584"/>
      <w:r w:rsidRPr="0065054D">
        <w:rPr>
          <w:lang w:val="de-DE"/>
        </w:rPr>
        <w:t xml:space="preserve">Abbildung </w:t>
      </w:r>
      <w:r>
        <w:fldChar w:fldCharType="begin"/>
      </w:r>
      <w:r w:rsidRPr="0065054D">
        <w:rPr>
          <w:lang w:val="de-DE"/>
        </w:rPr>
        <w:instrText xml:space="preserve"> SEQ Abbildung \* ARABIC </w:instrText>
      </w:r>
      <w:r>
        <w:fldChar w:fldCharType="separate"/>
      </w:r>
      <w:r w:rsidR="00C9115F">
        <w:rPr>
          <w:noProof/>
          <w:lang w:val="de-DE"/>
        </w:rPr>
        <w:t>2</w:t>
      </w:r>
      <w:r>
        <w:fldChar w:fldCharType="end"/>
      </w:r>
      <w:bookmarkEnd w:id="7"/>
      <w:r w:rsidRPr="0065054D">
        <w:rPr>
          <w:lang w:val="de-DE"/>
        </w:rPr>
        <w:t xml:space="preserve"> Matrix-Tastenfeld</w:t>
      </w:r>
    </w:p>
    <w:p w:rsidR="00064E43" w:rsidRDefault="00DA7845">
      <w:pPr>
        <w:pStyle w:val="berschrift2"/>
        <w:rPr>
          <w:lang w:val="de-DE"/>
        </w:rPr>
      </w:pPr>
      <w:bookmarkStart w:id="8" w:name="__RefHeading__209_443978008"/>
      <w:bookmarkEnd w:id="8"/>
      <w:r>
        <w:rPr>
          <w:lang w:val="de-DE"/>
        </w:rPr>
        <w:t>GIT</w:t>
      </w:r>
    </w:p>
    <w:p w:rsidR="00064E43" w:rsidRPr="00B24B7B" w:rsidRDefault="00DA7845">
      <w:pPr>
        <w:rPr>
          <w:color w:val="0000FF"/>
          <w:u w:val="single"/>
          <w:lang w:val="de-DE"/>
        </w:rPr>
      </w:pPr>
      <w:r>
        <w:rPr>
          <w:lang w:val="de-DE"/>
        </w:rPr>
        <w:t xml:space="preserve">Um die Versionierung unseres Codes und der Dokumente zu gewährleisten, benutzen wir die Versionsverwaltung von Git. Das Git Repository ist öffentlich zugänglich und kann unter folgender Adresse erreicht werden: </w:t>
      </w:r>
      <w:hyperlink r:id="rId19">
        <w:r>
          <w:rPr>
            <w:rStyle w:val="InternetLink"/>
            <w:lang w:val="de-DE"/>
          </w:rPr>
          <w:t>https://github.com/1developer1/sysProg16</w:t>
        </w:r>
      </w:hyperlink>
    </w:p>
    <w:p w:rsidR="00064E43" w:rsidRDefault="00064E43">
      <w:pPr>
        <w:rPr>
          <w:lang w:val="de-DE"/>
        </w:rPr>
      </w:pPr>
    </w:p>
    <w:p w:rsidR="00064E43" w:rsidRDefault="00DA7845">
      <w:pPr>
        <w:pStyle w:val="berschrift1"/>
        <w:rPr>
          <w:lang w:val="de-DE"/>
        </w:rPr>
      </w:pPr>
      <w:bookmarkStart w:id="9" w:name="__RefHeading__211_443978008"/>
      <w:bookmarkEnd w:id="9"/>
      <w:r>
        <w:rPr>
          <w:lang w:val="de-DE"/>
        </w:rPr>
        <w:t>Das Programm</w:t>
      </w:r>
    </w:p>
    <w:p w:rsidR="00064E43" w:rsidRDefault="00DA7845">
      <w:pPr>
        <w:rPr>
          <w:shd w:val="clear" w:color="auto" w:fill="FFFFFF"/>
          <w:lang w:val="de-DE"/>
        </w:rPr>
      </w:pPr>
      <w:r>
        <w:rPr>
          <w:i/>
          <w:iCs/>
          <w:lang w:val="de-DE"/>
        </w:rPr>
        <w:t>SuperMariosays ...</w:t>
      </w:r>
      <w:r>
        <w:rPr>
          <w:lang w:val="de-DE"/>
        </w:rPr>
        <w:t xml:space="preserve"> nutzt die bereits genannte simulierte Hardware zu</w:t>
      </w:r>
      <w:r w:rsidR="0065054D">
        <w:rPr>
          <w:lang w:val="de-DE"/>
        </w:rPr>
        <w:t xml:space="preserve">r Benutzerinteraktion. Über das Tastenfeld </w:t>
      </w:r>
      <w:r>
        <w:rPr>
          <w:shd w:val="clear" w:color="auto" w:fill="FFFFFF"/>
          <w:lang w:val="de-DE"/>
        </w:rPr>
        <w:t>kann der Spieler das Programm starten, stoppen und neustarten. Sobald das Spiel gestartet wird wird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Keypad die zu den entsprechenden Feldern zugewiesenen Schalter drücken und die zuvor angezeigte Sequenz nachstellen.</w:t>
      </w:r>
    </w:p>
    <w:p w:rsidR="00117EE7" w:rsidRDefault="00DA7845">
      <w:pPr>
        <w:rPr>
          <w:lang w:val="de-DE"/>
        </w:rPr>
      </w:pPr>
      <w:r>
        <w:rPr>
          <w:lang w:val="de-DE"/>
        </w:rPr>
        <w:t>Das Programm ist in eine Menge von Unterprogrammen unterteilt. Diese Unterpgrogramme führen bestimmte Routinen aus wie zum Beispiel das Generieren von Pseudozufallszahlen. Die Aufgaben der jeweiligen Unterprogramme werden im Folgenden erklärt.</w:t>
      </w:r>
    </w:p>
    <w:p w:rsidR="0065054D" w:rsidRDefault="0065054D">
      <w:pPr>
        <w:rPr>
          <w:lang w:val="de-DE"/>
        </w:rPr>
      </w:pPr>
      <w:r>
        <w:rPr>
          <w:lang w:val="de-DE"/>
        </w:rPr>
        <w:t>Der interne Spielzustand wird in unterschiedlichen Bereichen des Speichers gehalten. Diese werden im folgenden tabellarisch gelistet.</w:t>
      </w:r>
    </w:p>
    <w:p w:rsidR="00666C34" w:rsidRDefault="00666C34">
      <w:pPr>
        <w:rPr>
          <w:lang w:val="de-DE"/>
        </w:rPr>
      </w:pPr>
    </w:p>
    <w:p w:rsidR="00666C34" w:rsidRDefault="00666C34">
      <w:pPr>
        <w:rPr>
          <w:lang w:val="de-DE"/>
        </w:rPr>
      </w:pPr>
    </w:p>
    <w:tbl>
      <w:tblPr>
        <w:tblStyle w:val="HelleSchattierung-Akzent1"/>
        <w:tblW w:w="0" w:type="auto"/>
        <w:jc w:val="center"/>
        <w:tblLook w:val="04A0" w:firstRow="1" w:lastRow="0" w:firstColumn="1" w:lastColumn="0" w:noHBand="0" w:noVBand="1"/>
      </w:tblPr>
      <w:tblGrid>
        <w:gridCol w:w="1547"/>
        <w:gridCol w:w="6456"/>
        <w:gridCol w:w="1380"/>
      </w:tblGrid>
      <w:tr w:rsidR="00A67158" w:rsidTr="00A67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67158">
            <w:pPr>
              <w:jc w:val="center"/>
              <w:rPr>
                <w:lang w:val="de-DE"/>
              </w:rPr>
            </w:pPr>
            <w:r>
              <w:rPr>
                <w:lang w:val="de-DE"/>
              </w:rPr>
              <w:lastRenderedPageBreak/>
              <w:t>Label</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Speicherstelle </w:t>
            </w:r>
            <w:r>
              <w:rPr>
                <w:lang w:val="de-DE"/>
              </w:rPr>
              <w:br/>
              <w:t>(in Hex)</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rand8reg</w:t>
            </w:r>
          </w:p>
        </w:tc>
        <w:tc>
          <w:tcPr>
            <w:tcW w:w="0" w:type="auto"/>
          </w:tcPr>
          <w:p w:rsidR="00AD28D6" w:rsidRDefault="00AD28D6">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eine generierte 8-Bit Zufallszahl.</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0x20</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randomAmount</w:t>
            </w:r>
          </w:p>
        </w:tc>
        <w:tc>
          <w:tcPr>
            <w:tcW w:w="0" w:type="auto"/>
          </w:tcPr>
          <w:p w:rsidR="00AD28D6" w:rsidRDefault="00AD28D6" w:rsidP="00306CBD">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Anzahl an zu generierenden</w:t>
            </w:r>
            <w:r w:rsidR="00306CBD">
              <w:rPr>
                <w:lang w:val="de-DE"/>
              </w:rPr>
              <w:t xml:space="preserve"> </w:t>
            </w:r>
            <w:r>
              <w:rPr>
                <w:lang w:val="de-DE"/>
              </w:rPr>
              <w:t>8-Bit Zufallszahlen.</w:t>
            </w:r>
            <w:r w:rsidR="00306CBD">
              <w:rPr>
                <w:lang w:val="de-DE"/>
              </w:rPr>
              <w:br/>
              <w:t xml:space="preserve">Maximal können 16 Zufallszahlen </w:t>
            </w:r>
            <w:r>
              <w:rPr>
                <w:lang w:val="de-DE"/>
              </w:rPr>
              <w:t>generiert werden.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0x21</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randomMem</w:t>
            </w:r>
          </w:p>
        </w:tc>
        <w:tc>
          <w:tcPr>
            <w:tcW w:w="0" w:type="auto"/>
          </w:tcPr>
          <w:p w:rsidR="00AD28D6" w:rsidRDefault="00AD28D6"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die zu generierenden</w:t>
            </w:r>
            <w:r w:rsidR="00306CBD">
              <w:rPr>
                <w:lang w:val="de-DE"/>
              </w:rPr>
              <w:br/>
            </w:r>
            <w:r>
              <w:rPr>
                <w:lang w:val="de-DE"/>
              </w:rPr>
              <w:t>Zufallszahlen gespeichert werden.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0x22</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topLeft</w:t>
            </w:r>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1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0x50</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topRight</w:t>
            </w:r>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2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0x51</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bottomLeft</w:t>
            </w:r>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3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0x52</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bottomRight</w:t>
            </w:r>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4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0x53</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fieldMem</w:t>
            </w:r>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Adresse des ersten Bytes, ab welchem</w:t>
            </w:r>
            <w:r w:rsidR="00A67158">
              <w:rPr>
                <w:lang w:val="de-DE"/>
              </w:rPr>
              <w:t xml:space="preserve"> </w:t>
            </w:r>
            <w:r>
              <w:rPr>
                <w:lang w:val="de-DE"/>
              </w:rPr>
              <w:t xml:space="preserve">die </w:t>
            </w:r>
            <w:r w:rsidR="00A67158">
              <w:rPr>
                <w:lang w:val="de-DE"/>
              </w:rPr>
              <w:t>zu den Zufallszahlen</w:t>
            </w:r>
            <w:r w:rsidR="00A67158">
              <w:rPr>
                <w:lang w:val="de-DE"/>
              </w:rPr>
              <w:br/>
            </w:r>
            <w:r>
              <w:rPr>
                <w:lang w:val="de-DE"/>
              </w:rPr>
              <w:t>gehörigen Felder gespeichert</w:t>
            </w:r>
            <w:r w:rsidR="00A67158">
              <w:rPr>
                <w:lang w:val="de-DE"/>
              </w:rPr>
              <w:t xml:space="preserve"> </w:t>
            </w:r>
            <w:r>
              <w:rPr>
                <w:lang w:val="de-DE"/>
              </w:rPr>
              <w:t>werden. Jede</w:t>
            </w:r>
            <w:r w:rsidR="00A67158">
              <w:rPr>
                <w:lang w:val="de-DE"/>
              </w:rPr>
              <w:t>r</w:t>
            </w:r>
            <w:r>
              <w:rPr>
                <w:lang w:val="de-DE"/>
              </w:rPr>
              <w:t xml:space="preserve"> Zu</w:t>
            </w:r>
            <w:r w:rsidR="00A67158">
              <w:rPr>
                <w:lang w:val="de-DE"/>
              </w:rPr>
              <w:t>fallszahl wird dabei ein fester</w:t>
            </w:r>
            <w:r w:rsidR="00A67158">
              <w:rPr>
                <w:lang w:val="de-DE"/>
              </w:rPr>
              <w:br/>
              <w:t xml:space="preserve">Wert </w:t>
            </w:r>
            <w:r>
              <w:rPr>
                <w:lang w:val="de-DE"/>
              </w:rPr>
              <w:t>zugeordnet.</w:t>
            </w:r>
            <w:r w:rsidR="00A67158">
              <w:rPr>
                <w:lang w:val="de-DE"/>
              </w:rPr>
              <w:t xml:space="preserve"> Dieser wird benutzt um die Benutzereingabe zu validieren.</w:t>
            </w:r>
            <w:r w:rsidR="00A67158">
              <w:rPr>
                <w:lang w:val="de-DE"/>
              </w:rPr>
              <w:br/>
              <w:t xml:space="preserve">Diese Speicherstelle wird mit dem Wert </w:t>
            </w:r>
            <m:oMath>
              <m:r>
                <w:rPr>
                  <w:rFonts w:ascii="Cambria Math" w:hAnsi="Cambria Math"/>
                  <w:lang w:val="de-DE"/>
                </w:rPr>
                <m:t>#60H</m:t>
              </m:r>
            </m:oMath>
            <w:r w:rsidR="00A67158">
              <w:rPr>
                <w:lang w:val="de-DE"/>
              </w:rPr>
              <w:t xml:space="preserve"> initialisiert.</w:t>
            </w:r>
            <w:r w:rsidR="00A67158">
              <w:rPr>
                <w:lang w:val="de-DE"/>
              </w:rPr>
              <w:br/>
              <w:t>Der letzte mögliche Wert der Sequenz kann demnach an der Stelle</w:t>
            </w:r>
            <w:r w:rsidR="00A67158">
              <w:rPr>
                <w:lang w:val="de-DE"/>
              </w:rPr>
              <w:br/>
            </w:r>
            <m:oMath>
              <m:r>
                <w:rPr>
                  <w:rFonts w:ascii="Cambria Math" w:hAnsi="Cambria Math"/>
                  <w:lang w:val="de-DE"/>
                </w:rPr>
                <m:t>60H + randomAmount = #6F</m:t>
              </m:r>
            </m:oMath>
            <w:r w:rsidR="00A67158">
              <w:rPr>
                <w:lang w:val="de-DE"/>
              </w:rPr>
              <w:t xml:space="preserve"> stehen.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0x54</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sequenceMem</w:t>
            </w:r>
          </w:p>
        </w:tc>
        <w:tc>
          <w:tcPr>
            <w:tcW w:w="0" w:type="auto"/>
          </w:tcPr>
          <w:p w:rsidR="00A67158" w:rsidRDefault="00A67158"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w:t>
            </w:r>
            <w:r>
              <w:rPr>
                <w:lang w:val="de-DE"/>
              </w:rPr>
              <w:t xml:space="preserve">die zu den Zufallszahlen </w:t>
            </w:r>
            <w:r w:rsidR="00306CBD">
              <w:rPr>
                <w:lang w:val="de-DE"/>
              </w:rPr>
              <w:br/>
              <w:t>P</w:t>
            </w:r>
            <w:r>
              <w:rPr>
                <w:lang w:val="de-DE"/>
              </w:rPr>
              <w:t>ortbelegungen</w:t>
            </w:r>
            <w:r w:rsidR="00306CBD">
              <w:rPr>
                <w:lang w:val="de-DE"/>
              </w:rPr>
              <w:t xml:space="preserve"> gespeichert </w:t>
            </w:r>
            <w:r>
              <w:rPr>
                <w:lang w:val="de-DE"/>
              </w:rPr>
              <w:t>werden. Jeder Zufallszahl</w:t>
            </w:r>
            <w:r w:rsidR="00306CBD">
              <w:rPr>
                <w:lang w:val="de-DE"/>
              </w:rPr>
              <w:t xml:space="preserve"> wird dabei eine</w:t>
            </w:r>
            <w:r w:rsidR="00306CBD">
              <w:rPr>
                <w:lang w:val="de-DE"/>
              </w:rPr>
              <w:br/>
              <w:t xml:space="preserve">bestimmte </w:t>
            </w:r>
            <w:r>
              <w:rPr>
                <w:lang w:val="de-DE"/>
              </w:rPr>
              <w:t>Portbelegung (aus topLeft, topRight, bottomLeft, bottomRight)</w:t>
            </w:r>
            <w:r w:rsidR="00306CBD">
              <w:rPr>
                <w:lang w:val="de-DE"/>
              </w:rPr>
              <w:br/>
            </w:r>
            <w:r>
              <w:rPr>
                <w:lang w:val="de-DE"/>
              </w:rPr>
              <w:t xml:space="preserve">zugewiesen. Diese Speicherstelle wird mit dem Wert </w:t>
            </w:r>
            <m:oMath>
              <m:r>
                <w:rPr>
                  <w:rFonts w:ascii="Cambria Math" w:hAnsi="Cambria Math"/>
                  <w:lang w:val="de-DE"/>
                </w:rPr>
                <m:t>#70H</m:t>
              </m:r>
            </m:oMath>
            <w:r>
              <w:rPr>
                <w:lang w:val="de-DE"/>
              </w:rPr>
              <w:t xml:space="preserve"> initialisiert.</w:t>
            </w:r>
            <w:r>
              <w:rPr>
                <w:lang w:val="de-DE"/>
              </w:rPr>
              <w:br/>
              <w:t>Die letzte mögliche Portbelegung der Sequenz</w:t>
            </w:r>
            <w:r>
              <w:rPr>
                <w:lang w:val="de-DE"/>
              </w:rPr>
              <w:br/>
              <w:t xml:space="preserve">kann demnach bei </w:t>
            </w:r>
            <m:oMath>
              <m:r>
                <w:rPr>
                  <w:rFonts w:ascii="Cambria Math" w:hAnsi="Cambria Math"/>
                  <w:lang w:val="de-DE"/>
                </w:rPr>
                <m:t>#70H + randomAmount = #7F</m:t>
              </m:r>
            </m:oMath>
            <w:r>
              <w:rPr>
                <w:lang w:val="de-DE"/>
              </w:rPr>
              <w:t xml:space="preserve"> stehen.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0x55</w:t>
            </w:r>
          </w:p>
        </w:tc>
      </w:tr>
    </w:tbl>
    <w:p w:rsidR="0065054D" w:rsidRPr="0065054D" w:rsidRDefault="0065054D">
      <w:pPr>
        <w:rPr>
          <w:lang w:val="de-DE"/>
        </w:rPr>
      </w:pPr>
    </w:p>
    <w:p w:rsidR="00064E43" w:rsidRDefault="00DA7845">
      <w:pPr>
        <w:pStyle w:val="berschrift2"/>
        <w:rPr>
          <w:lang w:val="de-DE"/>
        </w:rPr>
      </w:pPr>
      <w:bookmarkStart w:id="10" w:name="__RefHeading__213_443978008"/>
      <w:bookmarkEnd w:id="10"/>
      <w:r>
        <w:rPr>
          <w:lang w:val="de-DE"/>
        </w:rPr>
        <w:t>Unterprogramme</w:t>
      </w:r>
    </w:p>
    <w:p w:rsidR="00064E43" w:rsidRDefault="00DA7845">
      <w:pPr>
        <w:pStyle w:val="berschrift7"/>
        <w:rPr>
          <w:lang w:val="de-DE"/>
        </w:rPr>
      </w:pPr>
      <w:bookmarkStart w:id="11" w:name="__RefHeading__215_443978008"/>
      <w:bookmarkEnd w:id="11"/>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w:t>
      </w:r>
      <w:r w:rsidRPr="00B24B7B">
        <w:rPr>
          <w:lang w:val="de-DE"/>
        </w:rPr>
        <w:t>Unterprogramme auf. Wenn das Programm gestartet wird, wird gleichzeitig ein Timer des Mikrocontrollers gestartet. Über die Start / Stop / Neustart Routine kann dann das Spiel begonnen werden. Wenn</w:t>
      </w:r>
      <w:r w:rsidRPr="00B24B7B">
        <w:rPr>
          <w:shd w:val="clear" w:color="auto" w:fill="FFFFFF"/>
          <w:lang w:val="de-DE"/>
        </w:rPr>
        <w:t xml:space="preserve"> das</w:t>
      </w:r>
      <w:r>
        <w:rPr>
          <w:shd w:val="clear" w:color="auto" w:fill="FFFFFF"/>
          <w:lang w:val="de-DE"/>
        </w:rPr>
        <w:t xml:space="preserve">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ansprechen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FD116C" w:rsidRDefault="00FD116C">
      <w:pPr>
        <w:rPr>
          <w:shd w:val="clear" w:color="auto" w:fill="FFFFFF"/>
          <w:lang w:val="de-DE"/>
        </w:rPr>
      </w:pPr>
    </w:p>
    <w:p w:rsidR="00064E43" w:rsidRPr="00B24B7B" w:rsidRDefault="00DA7845" w:rsidP="00B24B7B">
      <w:pPr>
        <w:rPr>
          <w:b/>
          <w:sz w:val="22"/>
          <w:lang w:val="de-DE"/>
        </w:rPr>
      </w:pPr>
      <w:bookmarkStart w:id="12" w:name="__RefHeading__217_443978008"/>
      <w:bookmarkEnd w:id="12"/>
      <w:r w:rsidRPr="00B24B7B">
        <w:rPr>
          <w:b/>
          <w:sz w:val="22"/>
          <w:lang w:val="de-DE"/>
        </w:rPr>
        <w:lastRenderedPageBreak/>
        <w:t>Start / Stop / Neustart</w:t>
      </w:r>
    </w:p>
    <w:p w:rsidR="00064E43" w:rsidRDefault="00DA7845">
      <w:pPr>
        <w:rPr>
          <w:lang w:val="de-DE"/>
        </w:rPr>
      </w:pPr>
      <w:r>
        <w:rPr>
          <w:lang w:val="de-DE"/>
        </w:rPr>
        <w:t xml:space="preserve">Die Start / Stop / Neustart Routine ist für den Spielablauf zuständig. Mit dieser wird ein neues Spiel gestartet, ein Spiel beendet oder ein Spiel neugestartet. </w:t>
      </w:r>
      <w:r w:rsidR="00753EF7">
        <w:rPr>
          <w:lang w:val="de-DE"/>
        </w:rPr>
        <w:t>Die Routinen werden aufgerufen, wenn das Programm neugestartet wird (Start-Routine), der Spieler das Spiel beenden will (Stop-Routine) oder der Spieler eine Eingabe getätigt hat (Nuestart-Routine), egal ob falsch oder richtig, da in jedem Fall ein neues Spiel bzw. eine neue Runde gestartet werden muss.</w:t>
      </w:r>
    </w:p>
    <w:p w:rsidR="00064E43" w:rsidRDefault="00DA7845">
      <w:pPr>
        <w:rPr>
          <w:lang w:val="de-DE"/>
        </w:rPr>
      </w:pPr>
      <w:r w:rsidRPr="00753EF7">
        <w:rPr>
          <w:b/>
          <w:lang w:val="de-DE"/>
        </w:rPr>
        <w:t>Start:</w:t>
      </w:r>
      <w:r w:rsidRPr="00753EF7">
        <w:rPr>
          <w:b/>
          <w:lang w:val="de-DE"/>
        </w:rPr>
        <w:br/>
      </w:r>
      <w:r>
        <w:rPr>
          <w:lang w:val="de-DE"/>
        </w:rPr>
        <w:t>Wenn die Start-Routine aufgerufen wird, muss die Hauptschleife gestartet werden.</w:t>
      </w:r>
    </w:p>
    <w:p w:rsidR="00064E43" w:rsidRDefault="00DA7845">
      <w:pPr>
        <w:rPr>
          <w:lang w:val="de-DE"/>
        </w:rPr>
      </w:pPr>
      <w:r w:rsidRPr="00753EF7">
        <w:rPr>
          <w:b/>
          <w:lang w:val="de-DE"/>
        </w:rPr>
        <w:t>Stop:</w:t>
      </w:r>
      <w:r w:rsidRPr="00753EF7">
        <w:rPr>
          <w:b/>
          <w:lang w:val="de-DE"/>
        </w:rPr>
        <w:br/>
      </w:r>
      <w:r>
        <w:rPr>
          <w:lang w:val="de-DE"/>
        </w:rPr>
        <w:t xml:space="preserve">Wenn die Stop-Routine aufgerufen wird, muss die Hauptschleife beendet werden. </w:t>
      </w:r>
    </w:p>
    <w:p w:rsidR="00064E43" w:rsidRDefault="00DA7845">
      <w:pPr>
        <w:rPr>
          <w:lang w:val="de-DE"/>
        </w:rPr>
      </w:pPr>
      <w:r w:rsidRPr="00753EF7">
        <w:rPr>
          <w:b/>
          <w:lang w:val="de-DE"/>
        </w:rPr>
        <w:t>Neustart:</w:t>
      </w:r>
      <w:r>
        <w:rPr>
          <w:lang w:val="de-DE"/>
        </w:rPr>
        <w:br/>
        <w:t>Wenn die Neustart-Routine aufgerufen wird, muss zunächst die Stop-Routine aufgerufen werden und im Anschluss die Start-Routine. So kann mit schon vorhandenen Mitteln ein neues Spiel gestartet werden.</w:t>
      </w:r>
    </w:p>
    <w:p w:rsidR="00FC647C" w:rsidRDefault="00FC647C">
      <w:pPr>
        <w:rPr>
          <w:lang w:val="de-DE"/>
        </w:rPr>
      </w:pPr>
    </w:p>
    <w:p w:rsidR="00064E43" w:rsidRDefault="00DA7845">
      <w:pPr>
        <w:pStyle w:val="berschrift7"/>
        <w:rPr>
          <w:lang w:val="de-DE"/>
        </w:rPr>
      </w:pPr>
      <w:bookmarkStart w:id="13" w:name="__RefHeading__219_443978008"/>
      <w:bookmarkEnd w:id="13"/>
      <w:r>
        <w:rPr>
          <w:lang w:val="de-DE"/>
        </w:rPr>
        <w:t>Pseudozufallszahlen Generator</w:t>
      </w:r>
    </w:p>
    <w:p w:rsidR="00064E43" w:rsidRDefault="00DA7845" w:rsidP="00244F5C">
      <w:pPr>
        <w:rPr>
          <w:lang w:val="de-DE"/>
        </w:rPr>
      </w:pPr>
      <w:r>
        <w:rPr>
          <w:lang w:val="de-DE"/>
        </w:rPr>
        <w:t xml:space="preserve">Wenn der Pseudozufallszahlen Generator aufgerufen wird, dann wird zuerst der aktuelle Wert des Timers abgerufen. </w:t>
      </w:r>
      <w:r w:rsidR="00244F5C">
        <w:rPr>
          <w:lang w:val="de-DE"/>
        </w:rPr>
        <w:t>Dieser dient als Startwert für die Berechnung der Pseudozufallszahlen anhand verschiedener Operationen.</w:t>
      </w:r>
      <w:r>
        <w:rPr>
          <w:lang w:val="de-DE"/>
        </w:rPr>
        <w:t xml:space="preserve"> Die</w:t>
      </w:r>
      <w:r w:rsidR="00244F5C">
        <w:rPr>
          <w:lang w:val="de-DE"/>
        </w:rPr>
        <w:t xml:space="preserve"> erzeugten Zufallszahlen</w:t>
      </w:r>
      <w:r>
        <w:rPr>
          <w:lang w:val="de-DE"/>
        </w:rPr>
        <w:t xml:space="preserve"> werden</w:t>
      </w:r>
      <w:r w:rsidR="00244F5C">
        <w:rPr>
          <w:lang w:val="de-DE"/>
        </w:rPr>
        <w:t xml:space="preserve"> dann</w:t>
      </w:r>
      <w:r>
        <w:rPr>
          <w:lang w:val="de-DE"/>
        </w:rPr>
        <w:t xml:space="preserve"> im Speicher abgelegt um sie später für den </w:t>
      </w:r>
      <w:r>
        <w:rPr>
          <w:i/>
          <w:iCs/>
          <w:lang w:val="de-DE"/>
        </w:rPr>
        <w:t>Feldsequenz-Generator</w:t>
      </w:r>
      <w:r>
        <w:rPr>
          <w:lang w:val="de-DE"/>
        </w:rPr>
        <w:t xml:space="preserve"> zu verwenden.</w:t>
      </w:r>
    </w:p>
    <w:p w:rsidR="000801B9" w:rsidRDefault="000801B9" w:rsidP="00244F5C">
      <w:pPr>
        <w:rPr>
          <w:shd w:val="clear" w:color="auto" w:fill="FFFF00"/>
          <w:lang w:val="de-DE"/>
        </w:rPr>
      </w:pPr>
    </w:p>
    <w:p w:rsidR="00064E43" w:rsidRDefault="00DA7845">
      <w:pPr>
        <w:pStyle w:val="berschrift7"/>
        <w:rPr>
          <w:lang w:val="de-DE"/>
        </w:rPr>
      </w:pPr>
      <w:bookmarkStart w:id="14" w:name="__RefHeading__221_443978008"/>
      <w:bookmarkEnd w:id="14"/>
      <w:r>
        <w:rPr>
          <w:lang w:val="de-DE"/>
        </w:rPr>
        <w:t>Feldsequenz-Generator</w:t>
      </w:r>
    </w:p>
    <w:p w:rsidR="00064E43" w:rsidRDefault="00DA7845" w:rsidP="00E01E7B">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801B9" w:rsidRDefault="000801B9" w:rsidP="00E01E7B">
      <w:pPr>
        <w:rPr>
          <w:lang w:val="de-DE"/>
        </w:rPr>
      </w:pPr>
    </w:p>
    <w:p w:rsidR="00064E43" w:rsidRDefault="00DA7845">
      <w:pPr>
        <w:pStyle w:val="berschrift7"/>
        <w:rPr>
          <w:lang w:val="de-DE"/>
        </w:rPr>
      </w:pPr>
      <w:bookmarkStart w:id="15" w:name="__RefHeading__223_443978008"/>
      <w:bookmarkEnd w:id="15"/>
      <w:r>
        <w:rPr>
          <w:lang w:val="de-DE"/>
        </w:rPr>
        <w:t>Feldsequenz visualisieren</w:t>
      </w:r>
    </w:p>
    <w:p w:rsidR="00AB0E05" w:rsidRPr="00AB0E05" w:rsidRDefault="00E468EE" w:rsidP="00AB0E05">
      <w:pPr>
        <w:rPr>
          <w:color w:val="auto"/>
          <w:lang w:val="de-DE"/>
        </w:rPr>
      </w:pPr>
      <w:r>
        <w:rPr>
          <w:lang w:val="de-DE"/>
        </w:rPr>
        <w:t>Um die Feldsequenz zu visualisieren wurde virtuelle Hardware benötigt (LED Matrix – siehe Abbildung 1), sowie Portbelegungen um einzelne Teile der LED Matrix anzusprechen.</w:t>
      </w:r>
      <w:r w:rsidR="00DB2246">
        <w:rPr>
          <w:lang w:val="de-DE"/>
        </w:rPr>
        <w:t xml:space="preserve"> Die einzelnen Portbelegungen, wurde</w:t>
      </w:r>
      <w:r w:rsidR="00AB0E05">
        <w:rPr>
          <w:lang w:val="de-DE"/>
        </w:rPr>
        <w:t>n</w:t>
      </w:r>
      <w:r w:rsidR="00DB2246">
        <w:rPr>
          <w:lang w:val="de-DE"/>
        </w:rPr>
        <w:t xml:space="preserve"> wie im vorherigen Abschnitt (Feldsequenz-Generator) beschrieben, im Speicher abgelegt und zu Zwecken der Visualisierung wieder ausgelesen.</w:t>
      </w:r>
      <w:r w:rsidR="00F05C99">
        <w:rPr>
          <w:lang w:val="de-DE"/>
        </w:rPr>
        <w:t xml:space="preserve"> Da nicht nur ein Feld pro Spiel</w:t>
      </w:r>
      <w:r w:rsidR="003367FC">
        <w:rPr>
          <w:lang w:val="de-DE"/>
        </w:rPr>
        <w:t xml:space="preserve">runde visualisiert werden muss, </w:t>
      </w:r>
      <w:r w:rsidR="00AB0E05">
        <w:rPr>
          <w:lang w:val="de-DE"/>
        </w:rPr>
        <w:t>wird</w:t>
      </w:r>
      <w:r w:rsidR="003367FC">
        <w:rPr>
          <w:lang w:val="de-DE"/>
        </w:rPr>
        <w:t xml:space="preserve"> durch eine „Schleife“ über alle Speicherstellen gegangen, in denen eine generierte Portbelegung gespeichert ist. Die jeweils aktuell ausgelesen Portbelegung wird dann auf die LED-Matrix gegeben.</w:t>
      </w:r>
      <w:r w:rsidR="00E93B8B">
        <w:rPr>
          <w:lang w:val="de-DE"/>
        </w:rPr>
        <w:t xml:space="preserve"> Um es für den Benutzer möglich zu m</w:t>
      </w:r>
      <w:r w:rsidR="00AB0E05">
        <w:rPr>
          <w:lang w:val="de-DE"/>
        </w:rPr>
        <w:t>achen sich die Felder zu merken</w:t>
      </w:r>
      <w:r w:rsidR="00E93B8B">
        <w:rPr>
          <w:lang w:val="de-DE"/>
        </w:rPr>
        <w:t xml:space="preserve"> wurde ein Zähler eingebaut</w:t>
      </w:r>
      <w:r w:rsidR="00FA4F3F">
        <w:rPr>
          <w:lang w:val="de-DE"/>
        </w:rPr>
        <w:t xml:space="preserve"> (rückwärts zählend</w:t>
      </w:r>
      <w:r w:rsidR="00EF4188">
        <w:rPr>
          <w:lang w:val="de-DE"/>
        </w:rPr>
        <w:t xml:space="preserve"> bis 0</w:t>
      </w:r>
      <w:bookmarkStart w:id="16" w:name="_GoBack"/>
      <w:bookmarkEnd w:id="16"/>
      <w:r w:rsidR="00FA4F3F">
        <w:rPr>
          <w:lang w:val="de-DE"/>
        </w:rPr>
        <w:t>)</w:t>
      </w:r>
      <w:r w:rsidR="00E93B8B">
        <w:rPr>
          <w:lang w:val="de-DE"/>
        </w:rPr>
        <w:t>, welcher die</w:t>
      </w:r>
      <w:r w:rsidR="008C3492">
        <w:rPr>
          <w:lang w:val="de-DE"/>
        </w:rPr>
        <w:t xml:space="preserve"> Visualisierung etwas verzögert. Da ansonsten die Abarbeitung der einzelnen Portbelegungen in sehr hoher Geschwindigkeit passiert und dementsprechend die Felder auf der LED-Matrix nur für einen sehr kurzen Augenblick aufleuchten.</w:t>
      </w:r>
      <w:bookmarkStart w:id="17" w:name="__RefHeading__225_443978008"/>
      <w:bookmarkEnd w:id="17"/>
    </w:p>
    <w:p w:rsidR="00AB0E05" w:rsidRDefault="00AB0E05">
      <w:pPr>
        <w:suppressAutoHyphens w:val="0"/>
        <w:spacing w:before="0" w:after="0"/>
        <w:rPr>
          <w:caps/>
          <w:color w:val="5EA226"/>
          <w:spacing w:val="10"/>
          <w:sz w:val="22"/>
          <w:szCs w:val="22"/>
          <w:lang w:val="de-DE"/>
        </w:rPr>
      </w:pPr>
      <w:r>
        <w:rPr>
          <w:lang w:val="de-DE"/>
        </w:rPr>
        <w:br w:type="page"/>
      </w:r>
    </w:p>
    <w:p w:rsidR="00064E43" w:rsidRDefault="00DA7845">
      <w:pPr>
        <w:pStyle w:val="berschrift7"/>
        <w:rPr>
          <w:lang w:val="de-DE"/>
        </w:rPr>
      </w:pPr>
      <w:r>
        <w:rPr>
          <w:lang w:val="de-DE"/>
        </w:rPr>
        <w:lastRenderedPageBreak/>
        <w:t>Benutzereingabe</w:t>
      </w:r>
    </w:p>
    <w:p w:rsidR="00E468EE" w:rsidRDefault="00B24B7B" w:rsidP="00C722F8">
      <w:pPr>
        <w:rPr>
          <w:lang w:val="de-DE"/>
        </w:rPr>
      </w:pPr>
      <w:r>
        <w:rPr>
          <w:lang w:val="de-DE"/>
        </w:rPr>
        <w:t>Die Benutzereingabe des Programmes gibt dem Spieler erst einmal ein Zeichen, dass dieser weiß, dass nun die Eingabe der Sequenz erfolgt. Dafür leuchten alle LED’s auf. Das Programm wartet nun, bis der User einer der Schalter des Keyboards auf 1 setzt. Dabei gibt es vier Schalter, die jeweils für die Felder 1 – 4 stehen. Hat der User seine erste Eingabe getätigt, muss der Schalter wieder auf null gesetzt werden und der Einlesevorgang beginnt von neuem. Sobald alle Zahlen eingegeben wurden, beginnt das Programm die eingegebene Sequenz mit der generierten Sequenz zu vergleichen (siehe Vergleichen der Benutzereingabe mit der Sequenz).</w:t>
      </w:r>
      <w:bookmarkStart w:id="18" w:name="__RefHeading__227_443978008"/>
      <w:bookmarkEnd w:id="18"/>
    </w:p>
    <w:p w:rsidR="00FA4F3F" w:rsidRDefault="00FA4F3F" w:rsidP="00C722F8">
      <w:pPr>
        <w:rPr>
          <w:lang w:val="de-DE"/>
        </w:rPr>
      </w:pPr>
    </w:p>
    <w:p w:rsidR="00064E43" w:rsidRPr="00AB0E05" w:rsidRDefault="00DA7845" w:rsidP="00AB0E05">
      <w:pPr>
        <w:pStyle w:val="berschrift7"/>
        <w:rPr>
          <w:lang w:val="de-DE"/>
        </w:rPr>
      </w:pPr>
      <w:r>
        <w:rPr>
          <w:lang w:val="de-DE"/>
        </w:rPr>
        <w:t>Vergleichen der benutzereingabe mit der sequenz</w:t>
      </w:r>
    </w:p>
    <w:p w:rsidR="000801B9" w:rsidRDefault="00FE67CE" w:rsidP="00E468EE">
      <w:pPr>
        <w:rPr>
          <w:lang w:val="de-DE"/>
        </w:rPr>
      </w:pPr>
      <w:r>
        <w:rPr>
          <w:lang w:val="de-DE"/>
        </w:rPr>
        <w:t>Um die Benutzereingabe zu validieren, werden zuerst die Werte der generierten Sequenz eingelesen. Hierbei wurden die Werte schon mit 1, 2, 4 oder 8 im Speicher hinterlegt. D.h. das Feld 1 hat den Wert 1, das Feld 2 den Wert 2, das Feld 3 den Wert 4 und das Feld 4 den Wert 8. Da das Simple Keypad bei einer Nutzung der ersten 4 Schalter (mit Pinbelegung 0,1,2,3) genau diese Werte liefert, müssen diese nur mit einem CJNE miteinander verglichen werden. In diesem Falle vergleicht CJNE den Akkuinhalt (stored sequence) mit der input sequence (tocompare). Falls diese nicht gleich sind, springt das Programm zur Sprungmarke notcorrect. Hier wird dem User dann visuell gezeigt, dass seine Eingabe nicht der generierten Sequenz entsprach. Das heißt auch, dass das Programm an dieser Stelle abgebrochen wird, ohne die restlichen Eingaben zu überprüfen.</w:t>
      </w:r>
      <w:bookmarkStart w:id="19" w:name="__RefHeading__229_443978008"/>
      <w:bookmarkEnd w:id="19"/>
    </w:p>
    <w:p w:rsidR="00FA4F3F" w:rsidRDefault="00FA4F3F" w:rsidP="00E468EE">
      <w:pPr>
        <w:rPr>
          <w:lang w:val="de-DE"/>
        </w:rPr>
      </w:pPr>
    </w:p>
    <w:p w:rsidR="00064E43" w:rsidRDefault="00DA7845">
      <w:pPr>
        <w:pStyle w:val="berschrift7"/>
        <w:rPr>
          <w:lang w:val="de-DE"/>
        </w:rPr>
      </w:pPr>
      <w:r>
        <w:rPr>
          <w:lang w:val="de-DE"/>
        </w:rPr>
        <w:t>Korrektheits-Anzeige</w:t>
      </w:r>
    </w:p>
    <w:p w:rsidR="003E6323" w:rsidRDefault="00C9115F" w:rsidP="003E6323">
      <w:pPr>
        <w:rPr>
          <w:lang w:val="de-DE"/>
        </w:rPr>
      </w:pPr>
      <w:r>
        <w:rPr>
          <w:noProof/>
          <w:lang w:val="de-DE" w:eastAsia="de-DE" w:bidi="ar-SA"/>
        </w:rPr>
        <w:drawing>
          <wp:anchor distT="0" distB="0" distL="0" distR="0" simplePos="0" relativeHeight="251658752" behindDoc="1" locked="0" layoutInCell="1" allowOverlap="1" wp14:anchorId="2FF4E66B" wp14:editId="61386D90">
            <wp:simplePos x="0" y="0"/>
            <wp:positionH relativeFrom="column">
              <wp:posOffset>70485</wp:posOffset>
            </wp:positionH>
            <wp:positionV relativeFrom="paragraph">
              <wp:posOffset>1153795</wp:posOffset>
            </wp:positionV>
            <wp:extent cx="2597150" cy="248602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2597150" cy="2486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DE" w:eastAsia="de-DE" w:bidi="ar-SA"/>
        </w:rPr>
        <w:drawing>
          <wp:anchor distT="0" distB="0" distL="0" distR="0" simplePos="0" relativeHeight="251670016" behindDoc="1" locked="0" layoutInCell="1" allowOverlap="1" wp14:anchorId="4CD00D38" wp14:editId="64980A5D">
            <wp:simplePos x="0" y="0"/>
            <wp:positionH relativeFrom="column">
              <wp:posOffset>2998470</wp:posOffset>
            </wp:positionH>
            <wp:positionV relativeFrom="paragraph">
              <wp:posOffset>1156335</wp:posOffset>
            </wp:positionV>
            <wp:extent cx="2751455" cy="2489835"/>
            <wp:effectExtent l="0" t="0" r="0" b="0"/>
            <wp:wrapTight wrapText="largest">
              <wp:wrapPolygon edited="0">
                <wp:start x="0" y="0"/>
                <wp:lineTo x="0" y="21484"/>
                <wp:lineTo x="21386" y="21484"/>
                <wp:lineTo x="21386" y="0"/>
                <wp:lineTo x="0" y="0"/>
              </wp:wrapPolygon>
            </wp:wrapTigh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2751455" cy="24898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A7845">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w:t>
      </w:r>
      <w:r w:rsidR="003E6323">
        <w:rPr>
          <w:lang w:val="de-DE"/>
        </w:rPr>
        <w:t xml:space="preserve">abe getätigt haben sollte, eine </w:t>
      </w:r>
      <w:r w:rsidR="003E6323">
        <w:rPr>
          <w:lang w:val="de-DE"/>
        </w:rPr>
        <w:t>„1“ auf der LED-Matrix ausgegeben.</w:t>
      </w:r>
    </w:p>
    <w:p w:rsidR="003E6323" w:rsidRDefault="00C9115F">
      <w:pPr>
        <w:rPr>
          <w:lang w:val="de-DE"/>
        </w:rPr>
      </w:pPr>
      <w:r>
        <w:rPr>
          <w:noProof/>
        </w:rPr>
        <w:pict>
          <v:shape id="_x0000_s1040" type="#_x0000_t202" style="position:absolute;margin-left:164.55pt;margin-top:220.95pt;width:204.5pt;height:31.25pt;z-index:251672064;mso-position-horizontal-relative:text;mso-position-vertical-relative:text" stroked="f">
            <v:textbox style="mso-fit-shape-to-text:t" inset="0,0,0,0">
              <w:txbxContent>
                <w:p w:rsidR="00C9115F" w:rsidRPr="009A722C" w:rsidRDefault="00C9115F" w:rsidP="00C9115F">
                  <w:pPr>
                    <w:pStyle w:val="Beschriftung"/>
                    <w:rPr>
                      <w:noProof/>
                      <w:color w:val="00000A"/>
                      <w:sz w:val="20"/>
                      <w:szCs w:val="20"/>
                    </w:rPr>
                  </w:pPr>
                  <w:r>
                    <w:t xml:space="preserve">Abbildung </w:t>
                  </w:r>
                  <w:r>
                    <w:fldChar w:fldCharType="begin"/>
                  </w:r>
                  <w:r>
                    <w:instrText xml:space="preserve"> SEQ Abbildung \* ARABIC </w:instrText>
                  </w:r>
                  <w:r>
                    <w:fldChar w:fldCharType="separate"/>
                  </w:r>
                  <w:r>
                    <w:rPr>
                      <w:noProof/>
                    </w:rPr>
                    <w:t>3</w:t>
                  </w:r>
                  <w:r>
                    <w:fldChar w:fldCharType="end"/>
                  </w:r>
                  <w:r>
                    <w:t xml:space="preserve"> Korrektheitsanzeige</w:t>
                  </w:r>
                </w:p>
              </w:txbxContent>
            </v:textbox>
            <w10:wrap type="topAndBottom"/>
          </v:shape>
        </w:pict>
      </w:r>
    </w:p>
    <w:p w:rsidR="00AB0E05" w:rsidRDefault="00AB0E05">
      <w:pPr>
        <w:rPr>
          <w:lang w:val="de-DE"/>
        </w:rPr>
      </w:pPr>
    </w:p>
    <w:p w:rsidR="00AB0E05" w:rsidRDefault="00AB0E05">
      <w:pPr>
        <w:rPr>
          <w:lang w:val="de-DE"/>
        </w:rPr>
      </w:pPr>
    </w:p>
    <w:p w:rsidR="00AB0E05" w:rsidRDefault="00AB0E05">
      <w:pPr>
        <w:rPr>
          <w:lang w:val="de-DE"/>
        </w:rPr>
      </w:pPr>
    </w:p>
    <w:p w:rsidR="00064E43" w:rsidRDefault="00DA7845">
      <w:pPr>
        <w:pStyle w:val="berschrift1"/>
        <w:rPr>
          <w:lang w:val="de-DE"/>
        </w:rPr>
      </w:pPr>
      <w:bookmarkStart w:id="20" w:name="__RefHeading__231_443978008"/>
      <w:bookmarkEnd w:id="20"/>
      <w:r>
        <w:rPr>
          <w:lang w:val="de-DE"/>
        </w:rPr>
        <w:t>Implementierung</w:t>
      </w:r>
    </w:p>
    <w:p w:rsidR="00064E43" w:rsidRDefault="00064E43">
      <w:pPr>
        <w:pStyle w:val="Listenabsatz"/>
        <w:rPr>
          <w:lang w:val="de-DE"/>
        </w:rPr>
      </w:pPr>
    </w:p>
    <w:p w:rsidR="00064E43" w:rsidRDefault="00DA7845">
      <w:pPr>
        <w:pStyle w:val="berschrift1"/>
        <w:rPr>
          <w:lang w:val="de-DE"/>
        </w:rPr>
      </w:pPr>
      <w:bookmarkStart w:id="21" w:name="__RefHeading__233_443978008"/>
      <w:bookmarkEnd w:id="21"/>
      <w:r>
        <w:rPr>
          <w:lang w:val="de-DE"/>
        </w:rPr>
        <w:t>Benutzertest</w:t>
      </w:r>
    </w:p>
    <w:p w:rsidR="00064E43" w:rsidRDefault="00064E43">
      <w:pPr>
        <w:rPr>
          <w:lang w:val="de-DE"/>
        </w:rPr>
      </w:pPr>
    </w:p>
    <w:p w:rsidR="00311CE6" w:rsidRDefault="00DA7845">
      <w:pPr>
        <w:pStyle w:val="berschrift1"/>
        <w:rPr>
          <w:lang w:val="de-DE"/>
        </w:rPr>
      </w:pPr>
      <w:bookmarkStart w:id="22" w:name="__RefHeading__235_443978008"/>
      <w:bookmarkEnd w:id="22"/>
      <w:r>
        <w:rPr>
          <w:lang w:val="de-DE"/>
        </w:rPr>
        <w:t>Fazit</w:t>
      </w:r>
    </w:p>
    <w:p w:rsidR="00064E43" w:rsidRPr="00311CE6" w:rsidRDefault="00311CE6" w:rsidP="00311CE6">
      <w:pPr>
        <w:rPr>
          <w:lang w:val="de-DE"/>
        </w:rPr>
      </w:pPr>
      <w:r>
        <w:rPr>
          <w:lang w:val="de-DE"/>
        </w:rPr>
        <w:t xml:space="preserve">Das Projekt hat gezeigt, dass der Einsatz von virtueller Hardware in einer Entwicklungsumgebung nicht immer reibungslos funktioniert und dass es viel Zeit beanspruchen kann, bis die gewünschte Funktionsweise erreicht wird. Allerdings hat uns das Projekt auch gezeigt, wieviel Aufwand und Komplexität hinter scheinbar einfach zu bewältigenden Aufgaben liegt, wenn diese systemnah umgesetzt werden müssen. </w:t>
      </w:r>
    </w:p>
    <w:sectPr w:rsidR="00064E43" w:rsidRPr="00311CE6"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AB9" w:rsidRDefault="00662AB9">
      <w:pPr>
        <w:spacing w:before="0" w:after="0" w:line="240" w:lineRule="auto"/>
      </w:pPr>
      <w:r>
        <w:separator/>
      </w:r>
    </w:p>
  </w:endnote>
  <w:endnote w:type="continuationSeparator" w:id="0">
    <w:p w:rsidR="00662AB9" w:rsidRDefault="00662A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AB9" w:rsidRDefault="00662AB9">
      <w:r>
        <w:separator/>
      </w:r>
    </w:p>
  </w:footnote>
  <w:footnote w:type="continuationSeparator" w:id="0">
    <w:p w:rsidR="00662AB9" w:rsidRDefault="00662AB9">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https://en.wikipedia.org/wiki/MCU_8051_IDE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4320C"/>
    <w:multiLevelType w:val="hybridMultilevel"/>
    <w:tmpl w:val="7FB6CA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367F3"/>
    <w:rsid w:val="00064E43"/>
    <w:rsid w:val="000801B9"/>
    <w:rsid w:val="000C0748"/>
    <w:rsid w:val="00117EE7"/>
    <w:rsid w:val="00244F5C"/>
    <w:rsid w:val="002C1B2A"/>
    <w:rsid w:val="002D5AE4"/>
    <w:rsid w:val="00306CBD"/>
    <w:rsid w:val="00311CE6"/>
    <w:rsid w:val="003367FC"/>
    <w:rsid w:val="003E6323"/>
    <w:rsid w:val="004E1E69"/>
    <w:rsid w:val="00543AFA"/>
    <w:rsid w:val="0065054D"/>
    <w:rsid w:val="00662AB9"/>
    <w:rsid w:val="00666C34"/>
    <w:rsid w:val="0073098F"/>
    <w:rsid w:val="00753EF7"/>
    <w:rsid w:val="008C3492"/>
    <w:rsid w:val="00985128"/>
    <w:rsid w:val="00A67158"/>
    <w:rsid w:val="00AB0E05"/>
    <w:rsid w:val="00AD28D6"/>
    <w:rsid w:val="00B24B7B"/>
    <w:rsid w:val="00C44707"/>
    <w:rsid w:val="00C722F8"/>
    <w:rsid w:val="00C9115F"/>
    <w:rsid w:val="00D70600"/>
    <w:rsid w:val="00D963C9"/>
    <w:rsid w:val="00DA7845"/>
    <w:rsid w:val="00DB2246"/>
    <w:rsid w:val="00E01E7B"/>
    <w:rsid w:val="00E05FC4"/>
    <w:rsid w:val="00E468EE"/>
    <w:rsid w:val="00E93B8B"/>
    <w:rsid w:val="00ED76B7"/>
    <w:rsid w:val="00EF4188"/>
    <w:rsid w:val="00EF7406"/>
    <w:rsid w:val="00F05C99"/>
    <w:rsid w:val="00F81B88"/>
    <w:rsid w:val="00FA4F3F"/>
    <w:rsid w:val="00FC647C"/>
    <w:rsid w:val="00FD116C"/>
    <w:rsid w:val="00FE67C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rsid w:val="00543AFA"/>
  </w:style>
  <w:style w:type="table" w:styleId="Tabellenraster">
    <w:name w:val="Table Grid"/>
    <w:basedOn w:val="NormaleTabelle"/>
    <w:uiPriority w:val="59"/>
    <w:rsid w:val="00AD28D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HelleSchattierung-Akzent1">
    <w:name w:val="Light Shading Accent 1"/>
    <w:basedOn w:val="NormaleTabelle"/>
    <w:uiPriority w:val="60"/>
    <w:rsid w:val="00A67158"/>
    <w:pPr>
      <w:spacing w:line="240" w:lineRule="auto"/>
    </w:pPr>
    <w:rPr>
      <w:color w:val="5EA226" w:themeColor="accent1" w:themeShade="BF"/>
    </w:rPr>
    <w:tblPr>
      <w:tblStyleRowBandSize w:val="1"/>
      <w:tblStyleColBandSize w:val="1"/>
      <w:tblBorders>
        <w:top w:val="single" w:sz="8" w:space="0" w:color="7FD13B" w:themeColor="accent1"/>
        <w:bottom w:val="single" w:sz="8" w:space="0" w:color="7FD13B" w:themeColor="accent1"/>
      </w:tblBorders>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wikipedia.org/wiki/Blau"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de.wikipedia.org/wiki/Rot"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de.wikipedia.org/wiki/Gr&#252;n" TargetMode="Externa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github.com/1developer1/sysProg1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wikipedia.org/wiki/Gelb" TargetMode="External"/><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59705-728F-4D0F-9187-3E47A8170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1847</Words>
  <Characters>11639</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SUPERMARIO SAYS</vt:lpstr>
    </vt:vector>
  </TitlesOfParts>
  <Company/>
  <LinksUpToDate>false</LinksUpToDate>
  <CharactersWithSpaces>13460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Jasper</cp:lastModifiedBy>
  <cp:revision>44</cp:revision>
  <dcterms:created xsi:type="dcterms:W3CDTF">2016-04-28T11:57:00Z</dcterms:created>
  <dcterms:modified xsi:type="dcterms:W3CDTF">2016-06-12T08:17:00Z</dcterms:modified>
  <dc:language>en-US</dc:language>
</cp:coreProperties>
</file>