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74" w:rsidRPr="004A140F" w:rsidRDefault="00FD7474" w:rsidP="00FD7474">
      <w:pPr>
        <w:pStyle w:val="Rubrik"/>
        <w:pBdr>
          <w:bottom w:val="single" w:sz="8" w:space="4" w:color="auto"/>
        </w:pBdr>
      </w:pPr>
      <w:bookmarkStart w:id="0" w:name="_GoBack"/>
      <w:bookmarkEnd w:id="0"/>
      <w:r>
        <w:t>Hur fungerar ”switch”-satsen</w:t>
      </w:r>
      <w:r w:rsidRPr="004A140F">
        <w:t>?</w:t>
      </w:r>
    </w:p>
    <w:p w:rsidR="00FD7474" w:rsidRDefault="00FD7474" w:rsidP="00FD7474">
      <w:r>
        <w:t>Istället för att skriva ”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</w:t>
      </w:r>
      <w:proofErr w:type="spellEnd"/>
      <w:r>
        <w:t>”-satser där exakt samma kontrolluttryck utvärderas kan du göra programmet mer lättläst genom att istället använda en ”switch”-sats, som ser ut på följande sätt: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65B42">
        <w:rPr>
          <w:rFonts w:cstheme="minorHAnsi"/>
          <w:i/>
          <w:noProof/>
          <w:sz w:val="20"/>
          <w:szCs w:val="20"/>
        </w:rPr>
        <w:t>Kontrolluttryck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5B42">
        <w:rPr>
          <w:rFonts w:cstheme="minorHAnsi"/>
          <w:i/>
          <w:noProof/>
          <w:sz w:val="20"/>
          <w:szCs w:val="20"/>
        </w:rPr>
        <w:t>Konstantuttryck1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65B42">
        <w:rPr>
          <w:rFonts w:cstheme="minorHAnsi"/>
          <w:i/>
          <w:noProof/>
          <w:sz w:val="20"/>
          <w:szCs w:val="20"/>
        </w:rPr>
        <w:t>Satser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5B42">
        <w:rPr>
          <w:rFonts w:cstheme="minorHAnsi"/>
          <w:i/>
          <w:noProof/>
          <w:sz w:val="20"/>
          <w:szCs w:val="20"/>
        </w:rPr>
        <w:t>Konstantuttryck2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65B42">
        <w:rPr>
          <w:rFonts w:cstheme="minorHAnsi"/>
          <w:i/>
          <w:noProof/>
          <w:sz w:val="20"/>
          <w:szCs w:val="20"/>
        </w:rPr>
        <w:t>Satser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65B42">
        <w:rPr>
          <w:rFonts w:cstheme="minorHAnsi"/>
          <w:i/>
          <w:noProof/>
          <w:sz w:val="20"/>
          <w:szCs w:val="20"/>
        </w:rPr>
        <w:t>Satser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D7474" w:rsidRDefault="00FD7474" w:rsidP="00FD7474">
      <w:r w:rsidRPr="00B34C35">
        <w:rPr>
          <w:i/>
        </w:rPr>
        <w:t>Kontrolluttryck</w:t>
      </w:r>
      <w:r>
        <w:t xml:space="preserve"> utvärderas en gång och staserna under den </w:t>
      </w:r>
      <w:r w:rsidRPr="00B34C35">
        <w:rPr>
          <w:rFonts w:ascii="Courier New" w:hAnsi="Courier New" w:cs="Courier New"/>
          <w:noProof/>
          <w:color w:val="0000FF"/>
          <w:szCs w:val="20"/>
        </w:rPr>
        <w:t>case</w:t>
      </w:r>
      <w:r>
        <w:t xml:space="preserve">-etikett vars </w:t>
      </w:r>
      <w:r w:rsidRPr="00B34C35">
        <w:rPr>
          <w:i/>
        </w:rPr>
        <w:t>Konstantuttryck</w:t>
      </w:r>
      <w:r>
        <w:t xml:space="preserve"> är lika med resultatet av </w:t>
      </w:r>
      <w:proofErr w:type="spellStart"/>
      <w:r w:rsidRPr="00B34C35">
        <w:rPr>
          <w:i/>
        </w:rPr>
        <w:t>Kontrollutryck</w:t>
      </w:r>
      <w:proofErr w:type="spellEnd"/>
      <w:r>
        <w:t xml:space="preserve"> körs fram till </w:t>
      </w:r>
      <w:r w:rsidRPr="00B34C35">
        <w:rPr>
          <w:rFonts w:ascii="Courier New" w:hAnsi="Courier New" w:cs="Courier New"/>
          <w:noProof/>
          <w:color w:val="0000FF"/>
          <w:szCs w:val="20"/>
        </w:rPr>
        <w:t>break</w:t>
      </w:r>
      <w:r>
        <w:t>-satsen.</w:t>
      </w:r>
    </w:p>
    <w:p w:rsidR="00FD7474" w:rsidRPr="00B34C35" w:rsidRDefault="00FD7474" w:rsidP="00FD7474">
      <w:r>
        <w:t xml:space="preserve">Om inget av </w:t>
      </w:r>
      <w:r w:rsidRPr="00B34C35">
        <w:rPr>
          <w:i/>
        </w:rPr>
        <w:t>Konstantuttryck</w:t>
      </w:r>
      <w:r>
        <w:t xml:space="preserve">-värdena är lika med värdet av </w:t>
      </w:r>
      <w:r w:rsidRPr="00B34C35">
        <w:rPr>
          <w:i/>
        </w:rPr>
        <w:t>Kontrolluttryck</w:t>
      </w:r>
      <w:r>
        <w:t xml:space="preserve"> kommer satserna under </w:t>
      </w:r>
      <w:r w:rsidRPr="00B34C35">
        <w:rPr>
          <w:rFonts w:ascii="Courier New" w:hAnsi="Courier New" w:cs="Courier New"/>
          <w:noProof/>
          <w:color w:val="0000FF"/>
          <w:szCs w:val="20"/>
        </w:rPr>
        <w:t>default</w:t>
      </w:r>
      <w:r>
        <w:t xml:space="preserve">-etiketten att köras. Det är valfritt att använda </w:t>
      </w:r>
      <w:r w:rsidRPr="00B34C35">
        <w:rPr>
          <w:rFonts w:ascii="Courier New" w:hAnsi="Courier New" w:cs="Courier New"/>
          <w:noProof/>
          <w:color w:val="0000FF"/>
          <w:szCs w:val="20"/>
        </w:rPr>
        <w:t>default</w:t>
      </w:r>
      <w:r>
        <w:t>-etiketten.</w:t>
      </w:r>
    </w:p>
    <w:p w:rsidR="00FD7474" w:rsidRDefault="00FD7474" w:rsidP="00FD7474">
      <w:pPr>
        <w:keepNext/>
      </w:pPr>
      <w:r>
        <w:object w:dxaOrig="6798" w:dyaOrig="5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92.5pt" o:ole="">
            <v:imagedata r:id="rId9" o:title=""/>
          </v:shape>
          <o:OLEObject Type="Embed" ProgID="Visio.Drawing.11" ShapeID="_x0000_i1025" DrawAspect="Content" ObjectID="_1407756913" r:id="rId10"/>
        </w:object>
      </w:r>
    </w:p>
    <w:p w:rsidR="00FD7474" w:rsidRDefault="00FD7474" w:rsidP="00FD7474">
      <w:pPr>
        <w:pStyle w:val="Beskrivning"/>
      </w:pPr>
      <w:r>
        <w:t xml:space="preserve">Figur </w:t>
      </w:r>
      <w:fldSimple w:instr=" SEQ Figur \* ARABIC ">
        <w:r w:rsidR="00096783">
          <w:rPr>
            <w:noProof/>
          </w:rPr>
          <w:t>1</w:t>
        </w:r>
      </w:fldSimple>
      <w:r>
        <w:t xml:space="preserve">. Flöden genom </w:t>
      </w:r>
      <w:proofErr w:type="spellStart"/>
      <w:r>
        <w:t>swtich</w:t>
      </w:r>
      <w:proofErr w:type="spellEnd"/>
      <w:r>
        <w:t>-satser.</w:t>
      </w:r>
    </w:p>
    <w:p w:rsidR="00FD7474" w:rsidRDefault="00FD7474" w:rsidP="00FD7474">
      <w:r>
        <w:lastRenderedPageBreak/>
        <w:t xml:space="preserve">Om värdet av Kontrolluttryck inte är lika med någon av </w:t>
      </w:r>
      <w:r w:rsidRPr="00B34C35">
        <w:rPr>
          <w:rFonts w:ascii="Courier New" w:hAnsi="Courier New" w:cs="Courier New"/>
          <w:noProof/>
          <w:color w:val="0000FF"/>
          <w:szCs w:val="20"/>
        </w:rPr>
        <w:t>case</w:t>
      </w:r>
      <w:r>
        <w:t xml:space="preserve">-etiketterna och det saknas en </w:t>
      </w:r>
      <w:r w:rsidRPr="00B34C35">
        <w:rPr>
          <w:rFonts w:ascii="Courier New" w:hAnsi="Courier New" w:cs="Courier New"/>
          <w:noProof/>
          <w:color w:val="0000FF"/>
          <w:szCs w:val="20"/>
        </w:rPr>
        <w:t>default</w:t>
      </w:r>
      <w:r>
        <w:t>-etikett fortsätter körningen av programmet efter ”</w:t>
      </w:r>
      <w:proofErr w:type="spellStart"/>
      <w:r>
        <w:t>swtich</w:t>
      </w:r>
      <w:proofErr w:type="spellEnd"/>
      <w:r>
        <w:t>”-satsens avslutande klammerparentes.</w:t>
      </w:r>
    </w:p>
    <w:p w:rsidR="00FD7474" w:rsidRDefault="00FD7474" w:rsidP="00FD7474">
      <w:r>
        <w:t xml:space="preserve">Följande kod kör ”switch”-satsen fem gånger, och värdet på </w:t>
      </w:r>
      <w:r w:rsidRPr="00532112">
        <w:rPr>
          <w:rFonts w:ascii="Courier New" w:hAnsi="Courier New" w:cs="Courier New"/>
        </w:rPr>
        <w:t>i</w:t>
      </w:r>
      <w:r>
        <w:t xml:space="preserve"> går från 0 till 4.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5; ++i)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(i)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om i är lika med 1</w:t>
      </w:r>
    </w:p>
    <w:p w:rsidR="00FD7474" w:rsidRPr="00532112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3211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53211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 = {0} -&gt; i case 1"</w:t>
      </w: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om i är lika med 4</w:t>
      </w:r>
    </w:p>
    <w:p w:rsidR="00FD7474" w:rsidRPr="00532112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3211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53211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 = {0} -&gt; i case 4"</w:t>
      </w: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3211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// om i inte är lika med 1 eller 4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= {0} -&gt; i default"</w:t>
      </w:r>
      <w:r>
        <w:rPr>
          <w:rFonts w:ascii="Courier New" w:hAnsi="Courier New" w:cs="Courier New"/>
          <w:noProof/>
          <w:sz w:val="20"/>
          <w:szCs w:val="20"/>
        </w:rPr>
        <w:t>, i);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D7474" w:rsidRDefault="00FD7474" w:rsidP="00FD7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D7474" w:rsidRDefault="00FD7474" w:rsidP="00FD74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D7474" w:rsidRDefault="00FD7474" w:rsidP="00FD7474">
      <w:r>
        <w:t xml:space="preserve">Genom att titta på det som koden skriver ut kan du säga vilken av etiketterna som kördes för de olika värdena </w:t>
      </w:r>
      <w:r w:rsidRPr="00532112">
        <w:rPr>
          <w:rFonts w:ascii="Courier New" w:hAnsi="Courier New" w:cs="Courier New"/>
        </w:rPr>
        <w:t>i</w:t>
      </w:r>
      <w:r>
        <w:t xml:space="preserve"> hade.</w:t>
      </w:r>
    </w:p>
    <w:p w:rsidR="00FD7474" w:rsidRDefault="00FD7474" w:rsidP="00FD7474">
      <w:pPr>
        <w:keepNext/>
      </w:pPr>
      <w:r>
        <w:rPr>
          <w:noProof/>
        </w:rPr>
        <w:drawing>
          <wp:inline distT="0" distB="0" distL="0" distR="0" wp14:anchorId="7251122D" wp14:editId="2B332A48">
            <wp:extent cx="3829050" cy="144780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05" w:rsidRPr="00FD7474" w:rsidRDefault="00FD7474" w:rsidP="00FD7474">
      <w:pPr>
        <w:pStyle w:val="Beskrivning"/>
      </w:pPr>
      <w:r>
        <w:t xml:space="preserve">Figur </w:t>
      </w:r>
      <w:fldSimple w:instr=" SEQ Figur \* ARABIC ">
        <w:r w:rsidR="00096783">
          <w:rPr>
            <w:noProof/>
          </w:rPr>
          <w:t>2</w:t>
        </w:r>
      </w:fldSimple>
      <w:r>
        <w:t>. Utskrift som tidigare kod skapar.</w:t>
      </w:r>
    </w:p>
    <w:sectPr w:rsidR="00311B05" w:rsidRPr="00FD7474" w:rsidSect="00E12C0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096783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096783">
      <w:rPr>
        <w:rStyle w:val="Sidnummer"/>
        <w:noProof/>
        <w:sz w:val="16"/>
      </w:rPr>
      <w:t>2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8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7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96783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0244"/>
    <w:rsid w:val="00955DB2"/>
    <w:rsid w:val="00971C70"/>
    <w:rsid w:val="009B153F"/>
    <w:rsid w:val="009D52A0"/>
    <w:rsid w:val="009D6BB9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D7474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BA181A"/>
    <w:pPr>
      <w:pBdr>
        <w:bottom w:val="single" w:sz="8" w:space="4" w:color="F6DE55" w:themeColor="accent2" w:themeTint="99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A181A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BA181A"/>
    <w:pPr>
      <w:pBdr>
        <w:bottom w:val="single" w:sz="8" w:space="4" w:color="F6DE55" w:themeColor="accent2" w:themeTint="99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A181A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208CB-7FD9-46AD-938B-F682ABE0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4</cp:revision>
  <cp:lastPrinted>2012-08-29T12:49:00Z</cp:lastPrinted>
  <dcterms:created xsi:type="dcterms:W3CDTF">2012-08-29T12:19:00Z</dcterms:created>
  <dcterms:modified xsi:type="dcterms:W3CDTF">2012-08-29T12:49:00Z</dcterms:modified>
</cp:coreProperties>
</file>