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Gitolite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重命名、删除仓库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rename repository（重命名仓库）：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1、在gitolite配置文件中(conf/gitolite.conf)，修改你仓库的名字。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2、登录服务器（当然前提是你需要管理员权限），修改仓库文件夹的名字。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3、commit，push你的gitolite配置文件。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注意：第二步和第三步的顺序不能对调，因为这样会创建一个空仓库。仓库重命名之后，请在本地修改仓库的地址。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delete repository（删除仓库）：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1、在gitolite配置文件中删除你的仓库。 commit，push你的配置文件。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2、登录服务器，删除仓库所在的文件夹 (例如： /home/git/repositories/projectname.git)。</w:t>
      </w: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3、删除那些不再需要的用户和公钥。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参考：</w:t>
      </w:r>
      <w:hyperlink xmlns:r="http://schemas.openxmlformats.org/officeDocument/2006/relationships" r:id="docRId0">
        <w:r>
          <w:rPr>
            <w:rFonts w:ascii="宋体" w:hAnsi="宋体" w:cs="宋体" w:eastAsia="宋体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http://www.2eggs.org/archives/466</w:t>
        </w:r>
      </w:hyperlink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  demo 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/* 实例5 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repo project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...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// 除了根目录的Makefile文件外，new对其他文件都具有写权限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-    NAME/Makefile    = new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RW    Name/            = new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/* 推荐用法 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repo project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 有效防止误操作：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     指定admin对branch的读写权限，防止误操作将本地的临时性branch推送到服务器端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//     如果确定需要新增一个branch，则在下面新增一行，例如新增dev分支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RW+ master$     =   admin   // admin 有读，写，强制写master分支的权限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RW+ dev$        =   admin   // admin 有读，写，强制写dev分支的权限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RW  dev$             =  dev1 dev2     // 普通developer仅能读写dev分支，且不能强制写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-   refs/tags/v[0-9] =  dev2 dev2     // 限制普通用户不能创建以v加上数字开头的release tag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22"/>
          <w:shd w:fill="auto" w:val="clear"/>
        </w:rPr>
        <w:t xml:space="preserve">    // 如果不同的用户(组)分别负责完全独立的两个子系统，则可通过类似以下这种方式排除互相干扰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-   NAME/net/        =  dev1    // dev1 不能修改net子系统下的文件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  <w:t xml:space="preserve">    -   NAME/arch/       =  dev2    // dev2 不能修改arch子系统下的文件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9B00D3"/>
          <w:spacing w:val="0"/>
          <w:position w:val="0"/>
          <w:sz w:val="22"/>
          <w:shd w:fill="auto" w:val="clear"/>
        </w:rPr>
        <w:t xml:space="preserve">/***************************************************************************/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4DBB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2eggs.org/archives/466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