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037" w:rsidRDefault="00C62D5B" w:rsidP="00C62D5B">
      <w:pPr>
        <w:rPr>
          <w:rFonts w:ascii="Times New Roman" w:hAnsi="Times New Roman" w:cs="Times New Roman"/>
          <w:sz w:val="28"/>
        </w:rPr>
      </w:pPr>
      <w:r w:rsidRPr="00C62D5B">
        <w:rPr>
          <w:rFonts w:ascii="Times New Roman" w:hAnsi="Times New Roman" w:cs="Times New Roman"/>
          <w:sz w:val="28"/>
        </w:rPr>
        <w:t xml:space="preserve">At the </w:t>
      </w:r>
      <w:proofErr w:type="spellStart"/>
      <w:r w:rsidRPr="00C62D5B">
        <w:rPr>
          <w:rFonts w:ascii="Times New Roman" w:hAnsi="Times New Roman" w:cs="Times New Roman"/>
          <w:sz w:val="28"/>
        </w:rPr>
        <w:t>begining</w:t>
      </w:r>
      <w:proofErr w:type="spellEnd"/>
      <w:r w:rsidRPr="00C62D5B">
        <w:rPr>
          <w:rFonts w:ascii="Times New Roman" w:hAnsi="Times New Roman" w:cs="Times New Roman"/>
          <w:sz w:val="28"/>
        </w:rPr>
        <w:t xml:space="preserve"> I want to say a few words about topic that I </w:t>
      </w:r>
      <w:proofErr w:type="spellStart"/>
      <w:r w:rsidRPr="00C62D5B">
        <w:rPr>
          <w:rFonts w:ascii="Times New Roman" w:hAnsi="Times New Roman" w:cs="Times New Roman"/>
          <w:sz w:val="28"/>
        </w:rPr>
        <w:t>chosen</w:t>
      </w:r>
      <w:proofErr w:type="spellEnd"/>
      <w:r w:rsidRPr="00C62D5B">
        <w:rPr>
          <w:rFonts w:ascii="Times New Roman" w:hAnsi="Times New Roman" w:cs="Times New Roman"/>
          <w:sz w:val="28"/>
        </w:rPr>
        <w:t>, in my home university when I just got in, my coordinator to</w:t>
      </w:r>
      <w:r>
        <w:rPr>
          <w:rFonts w:ascii="Times New Roman" w:hAnsi="Times New Roman" w:cs="Times New Roman"/>
          <w:sz w:val="28"/>
        </w:rPr>
        <w:t xml:space="preserve">ld me that our university uses </w:t>
      </w:r>
      <w:r w:rsidRPr="00C62D5B">
        <w:rPr>
          <w:rFonts w:ascii="Times New Roman" w:hAnsi="Times New Roman" w:cs="Times New Roman"/>
          <w:sz w:val="28"/>
        </w:rPr>
        <w:t>international grading system GPA, but as she and other professors told me that GPA system in our university quite differ</w:t>
      </w:r>
      <w:r>
        <w:rPr>
          <w:rFonts w:ascii="Times New Roman" w:hAnsi="Times New Roman" w:cs="Times New Roman"/>
          <w:sz w:val="28"/>
        </w:rPr>
        <w:t xml:space="preserve">ent compare to other countries. </w:t>
      </w:r>
      <w:r w:rsidRPr="00C62D5B">
        <w:rPr>
          <w:rFonts w:ascii="Times New Roman" w:hAnsi="Times New Roman" w:cs="Times New Roman"/>
          <w:sz w:val="28"/>
        </w:rPr>
        <w:t>First of all, it rounds points just like every other university,</w:t>
      </w:r>
      <w:r>
        <w:rPr>
          <w:rFonts w:ascii="Times New Roman" w:hAnsi="Times New Roman" w:cs="Times New Roman"/>
          <w:sz w:val="28"/>
        </w:rPr>
        <w:t xml:space="preserve"> </w:t>
      </w:r>
      <w:r w:rsidRPr="00C62D5B">
        <w:rPr>
          <w:rFonts w:ascii="Times New Roman" w:hAnsi="Times New Roman" w:cs="Times New Roman"/>
          <w:sz w:val="28"/>
        </w:rPr>
        <w:t>but it rounds</w:t>
      </w:r>
      <w:r>
        <w:rPr>
          <w:rFonts w:ascii="Times New Roman" w:hAnsi="Times New Roman" w:cs="Times New Roman"/>
          <w:sz w:val="28"/>
        </w:rPr>
        <w:t xml:space="preserve"> </w:t>
      </w:r>
      <w:r w:rsidRPr="00C62D5B">
        <w:rPr>
          <w:rFonts w:ascii="Times New Roman" w:hAnsi="Times New Roman" w:cs="Times New Roman"/>
          <w:sz w:val="28"/>
        </w:rPr>
        <w:t>slightly differ than them, it rounds them not to bi</w:t>
      </w:r>
      <w:r w:rsidR="002862EA">
        <w:rPr>
          <w:rFonts w:ascii="Times New Roman" w:hAnsi="Times New Roman" w:cs="Times New Roman"/>
          <w:sz w:val="28"/>
        </w:rPr>
        <w:t xml:space="preserve">gger number but to lower number </w:t>
      </w:r>
      <w:r w:rsidRPr="00C62D5B">
        <w:rPr>
          <w:rFonts w:ascii="Times New Roman" w:hAnsi="Times New Roman" w:cs="Times New Roman"/>
          <w:sz w:val="28"/>
        </w:rPr>
        <w:t>for example, if I have 75,5 points instead of rounding it to 76, our system rounds it back to 75 and when I first came to this universi</w:t>
      </w:r>
      <w:r w:rsidR="00CD66FE">
        <w:rPr>
          <w:rFonts w:ascii="Times New Roman" w:hAnsi="Times New Roman" w:cs="Times New Roman"/>
          <w:sz w:val="28"/>
        </w:rPr>
        <w:t xml:space="preserve">ty I </w:t>
      </w:r>
      <w:r w:rsidR="00CD66FE" w:rsidRPr="00CD66FE">
        <w:rPr>
          <w:rFonts w:ascii="Times New Roman" w:hAnsi="Times New Roman" w:cs="Times New Roman"/>
          <w:sz w:val="28"/>
        </w:rPr>
        <w:t>though</w:t>
      </w:r>
      <w:r w:rsidR="002862EA">
        <w:rPr>
          <w:rFonts w:ascii="Times New Roman" w:hAnsi="Times New Roman" w:cs="Times New Roman"/>
          <w:sz w:val="28"/>
        </w:rPr>
        <w:t xml:space="preserve"> it's going to </w:t>
      </w:r>
      <w:proofErr w:type="gramStart"/>
      <w:r w:rsidR="002862EA">
        <w:rPr>
          <w:rFonts w:ascii="Times New Roman" w:hAnsi="Times New Roman" w:cs="Times New Roman"/>
          <w:sz w:val="28"/>
        </w:rPr>
        <w:t xml:space="preserve">work  </w:t>
      </w:r>
      <w:r w:rsidRPr="00C62D5B">
        <w:rPr>
          <w:rFonts w:ascii="Times New Roman" w:hAnsi="Times New Roman" w:cs="Times New Roman"/>
          <w:sz w:val="28"/>
        </w:rPr>
        <w:t>just</w:t>
      </w:r>
      <w:proofErr w:type="gramEnd"/>
      <w:r w:rsidRPr="00C62D5B">
        <w:rPr>
          <w:rFonts w:ascii="Times New Roman" w:hAnsi="Times New Roman" w:cs="Times New Roman"/>
          <w:sz w:val="28"/>
        </w:rPr>
        <w:t xml:space="preserve"> like in my home university. And </w:t>
      </w:r>
      <w:proofErr w:type="spellStart"/>
      <w:r w:rsidRPr="00C62D5B">
        <w:rPr>
          <w:rFonts w:ascii="Times New Roman" w:hAnsi="Times New Roman" w:cs="Times New Roman"/>
          <w:sz w:val="28"/>
        </w:rPr>
        <w:t>thats</w:t>
      </w:r>
      <w:proofErr w:type="spellEnd"/>
      <w:r w:rsidRPr="00C62D5B">
        <w:rPr>
          <w:rFonts w:ascii="Times New Roman" w:hAnsi="Times New Roman" w:cs="Times New Roman"/>
          <w:sz w:val="28"/>
        </w:rPr>
        <w:t xml:space="preserve"> why I </w:t>
      </w:r>
      <w:r w:rsidR="00CD66FE">
        <w:rPr>
          <w:rFonts w:ascii="Times New Roman" w:hAnsi="Times New Roman" w:cs="Times New Roman"/>
          <w:sz w:val="28"/>
        </w:rPr>
        <w:t>got really confused when I first</w:t>
      </w:r>
      <w:r w:rsidRPr="00C62D5B">
        <w:rPr>
          <w:rFonts w:ascii="Times New Roman" w:hAnsi="Times New Roman" w:cs="Times New Roman"/>
          <w:sz w:val="28"/>
        </w:rPr>
        <w:t xml:space="preserve"> got here, so when I started fully understand how </w:t>
      </w:r>
      <w:r w:rsidR="002862EA">
        <w:rPr>
          <w:rFonts w:ascii="Times New Roman" w:hAnsi="Times New Roman" w:cs="Times New Roman"/>
          <w:sz w:val="28"/>
        </w:rPr>
        <w:t xml:space="preserve">local system works I wanted </w:t>
      </w:r>
      <w:proofErr w:type="gramStart"/>
      <w:r w:rsidR="002862EA">
        <w:rPr>
          <w:rFonts w:ascii="Times New Roman" w:hAnsi="Times New Roman" w:cs="Times New Roman"/>
          <w:sz w:val="28"/>
        </w:rPr>
        <w:t xml:space="preserve">to  </w:t>
      </w:r>
      <w:r w:rsidRPr="00C62D5B">
        <w:rPr>
          <w:rFonts w:ascii="Times New Roman" w:hAnsi="Times New Roman" w:cs="Times New Roman"/>
          <w:sz w:val="28"/>
        </w:rPr>
        <w:t>implement</w:t>
      </w:r>
      <w:proofErr w:type="gramEnd"/>
      <w:r w:rsidRPr="00C62D5B">
        <w:rPr>
          <w:rFonts w:ascii="Times New Roman" w:hAnsi="Times New Roman" w:cs="Times New Roman"/>
          <w:sz w:val="28"/>
        </w:rPr>
        <w:t xml:space="preserve"> this solution to once and for all get fully under</w:t>
      </w:r>
      <w:r w:rsidR="002862EA">
        <w:rPr>
          <w:rFonts w:ascii="Times New Roman" w:hAnsi="Times New Roman" w:cs="Times New Roman"/>
          <w:sz w:val="28"/>
        </w:rPr>
        <w:t xml:space="preserve">standing of GPA grading system. </w:t>
      </w:r>
    </w:p>
    <w:p w:rsidR="006002B0" w:rsidRDefault="006002B0" w:rsidP="00C62D5B">
      <w:pPr>
        <w:rPr>
          <w:rFonts w:ascii="Times New Roman" w:hAnsi="Times New Roman" w:cs="Times New Roman"/>
          <w:sz w:val="28"/>
        </w:rPr>
      </w:pPr>
      <w:r>
        <w:rPr>
          <w:rFonts w:ascii="Times New Roman" w:hAnsi="Times New Roman" w:cs="Times New Roman"/>
          <w:sz w:val="28"/>
        </w:rPr>
        <w:t>As an example I took this tablet of points, their GPA and grade values</w:t>
      </w:r>
    </w:p>
    <w:p w:rsidR="00D90037" w:rsidRPr="002D2B8A" w:rsidRDefault="002D2B8A" w:rsidP="00C62D5B">
      <w:pPr>
        <w:rPr>
          <w:rFonts w:ascii="Times New Roman" w:hAnsi="Times New Roman" w:cs="Times New Roman"/>
          <w:sz w:val="28"/>
          <w:lang w:val="ru-RU"/>
        </w:rPr>
      </w:pPr>
      <w:r>
        <w:rPr>
          <w:noProof/>
        </w:rPr>
        <w:drawing>
          <wp:inline distT="0" distB="0" distL="0" distR="0">
            <wp:extent cx="4659630" cy="3061335"/>
            <wp:effectExtent l="0" t="0" r="7620" b="5715"/>
            <wp:docPr id="2" name="Рисунок 2" descr="Как посчитать GPA и поступить в американский университ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Как посчитать GPA и поступить в американский университет"/>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9630" cy="3061335"/>
                    </a:xfrm>
                    <a:prstGeom prst="rect">
                      <a:avLst/>
                    </a:prstGeom>
                    <a:noFill/>
                    <a:ln>
                      <a:noFill/>
                    </a:ln>
                  </pic:spPr>
                </pic:pic>
              </a:graphicData>
            </a:graphic>
          </wp:inline>
        </w:drawing>
      </w:r>
    </w:p>
    <w:p w:rsidR="007C6C3F" w:rsidRDefault="007C6C3F" w:rsidP="007C6C3F">
      <w:pPr>
        <w:pStyle w:val="a6"/>
        <w:shd w:val="clear" w:color="auto" w:fill="FFFFFF"/>
        <w:spacing w:before="0" w:beforeAutospacing="0" w:after="180" w:afterAutospacing="0"/>
        <w:rPr>
          <w:sz w:val="28"/>
        </w:rPr>
      </w:pPr>
      <w:r w:rsidRPr="007C6C3F">
        <w:rPr>
          <w:sz w:val="28"/>
        </w:rPr>
        <w:t>The grade-point-average is the arithmetic mean of the grade points earned for all credits taken at the University of Arizona for </w:t>
      </w:r>
      <w:hyperlink r:id="rId6" w:history="1">
        <w:r w:rsidRPr="007C6C3F">
          <w:rPr>
            <w:rStyle w:val="a5"/>
            <w:bCs/>
            <w:color w:val="auto"/>
            <w:sz w:val="28"/>
            <w:u w:val="none"/>
          </w:rPr>
          <w:t>University Credit</w:t>
        </w:r>
      </w:hyperlink>
      <w:r w:rsidRPr="007C6C3F">
        <w:rPr>
          <w:sz w:val="28"/>
        </w:rPr>
        <w:t> or by </w:t>
      </w:r>
      <w:hyperlink r:id="rId7" w:history="1">
        <w:r w:rsidRPr="007C6C3F">
          <w:rPr>
            <w:rStyle w:val="a5"/>
            <w:bCs/>
            <w:color w:val="auto"/>
            <w:sz w:val="28"/>
            <w:u w:val="none"/>
          </w:rPr>
          <w:t>Special Examination for Grade</w:t>
        </w:r>
      </w:hyperlink>
      <w:r w:rsidRPr="007C6C3F">
        <w:rPr>
          <w:sz w:val="28"/>
        </w:rPr>
        <w:t>, where regular grades are awarded. Ordinarily cumulative GPAs are calculated using only the courses at the career level of the student. For example, the undergraduate GPA is based on undergraduate courses only (see </w:t>
      </w:r>
      <w:hyperlink r:id="rId8" w:history="1">
        <w:r w:rsidRPr="007C6C3F">
          <w:rPr>
            <w:rStyle w:val="a5"/>
            <w:bCs/>
            <w:color w:val="auto"/>
            <w:sz w:val="28"/>
            <w:u w:val="none"/>
          </w:rPr>
          <w:t>Graduate Credit for Seniors</w:t>
        </w:r>
      </w:hyperlink>
      <w:r w:rsidRPr="007C6C3F">
        <w:rPr>
          <w:sz w:val="28"/>
        </w:rPr>
        <w:t>, </w:t>
      </w:r>
      <w:hyperlink r:id="rId9" w:history="1">
        <w:r w:rsidRPr="007C6C3F">
          <w:rPr>
            <w:rStyle w:val="a5"/>
            <w:bCs/>
            <w:color w:val="auto"/>
            <w:sz w:val="28"/>
            <w:u w:val="none"/>
          </w:rPr>
          <w:t>Grade Replacement Opportunity</w:t>
        </w:r>
      </w:hyperlink>
      <w:r w:rsidRPr="007C6C3F">
        <w:rPr>
          <w:sz w:val="28"/>
        </w:rPr>
        <w:t>, and </w:t>
      </w:r>
      <w:hyperlink r:id="rId10" w:history="1">
        <w:r w:rsidRPr="007C6C3F">
          <w:rPr>
            <w:rStyle w:val="a5"/>
            <w:bCs/>
            <w:color w:val="auto"/>
            <w:sz w:val="28"/>
            <w:u w:val="none"/>
          </w:rPr>
          <w:t>Second Start</w:t>
        </w:r>
      </w:hyperlink>
      <w:r w:rsidRPr="007C6C3F">
        <w:rPr>
          <w:sz w:val="28"/>
        </w:rPr>
        <w:t>, </w:t>
      </w:r>
      <w:hyperlink r:id="rId11" w:history="1">
        <w:r w:rsidRPr="007C6C3F">
          <w:rPr>
            <w:rStyle w:val="a5"/>
            <w:bCs/>
            <w:color w:val="auto"/>
            <w:sz w:val="28"/>
            <w:u w:val="none"/>
          </w:rPr>
          <w:t>Academic Renewal for exceptions</w:t>
        </w:r>
      </w:hyperlink>
      <w:r w:rsidRPr="007C6C3F">
        <w:rPr>
          <w:sz w:val="28"/>
        </w:rPr>
        <w:t>).</w:t>
      </w:r>
      <w:r>
        <w:rPr>
          <w:sz w:val="28"/>
        </w:rPr>
        <w:t xml:space="preserve"> </w:t>
      </w:r>
    </w:p>
    <w:p w:rsidR="007C6C3F" w:rsidRPr="007C6C3F" w:rsidRDefault="007C6C3F" w:rsidP="007C6C3F">
      <w:pPr>
        <w:pStyle w:val="a6"/>
        <w:shd w:val="clear" w:color="auto" w:fill="FFFFFF"/>
        <w:spacing w:before="0" w:beforeAutospacing="0" w:after="180" w:afterAutospacing="0"/>
        <w:rPr>
          <w:sz w:val="28"/>
        </w:rPr>
      </w:pPr>
      <w:r w:rsidRPr="007C6C3F">
        <w:rPr>
          <w:sz w:val="28"/>
        </w:rPr>
        <w:t>Only </w:t>
      </w:r>
      <w:hyperlink r:id="rId12" w:history="1">
        <w:r w:rsidRPr="007C6C3F">
          <w:rPr>
            <w:rStyle w:val="a5"/>
            <w:bCs/>
            <w:color w:val="auto"/>
            <w:sz w:val="28"/>
            <w:u w:val="none"/>
          </w:rPr>
          <w:t>regular grades</w:t>
        </w:r>
      </w:hyperlink>
      <w:r w:rsidRPr="007C6C3F">
        <w:rPr>
          <w:sz w:val="28"/>
        </w:rPr>
        <w:t> (A, B, C, D, E) are included in the calculation of the grade-point-aver</w:t>
      </w:r>
      <w:r w:rsidR="00DA0671">
        <w:rPr>
          <w:sz w:val="28"/>
        </w:rPr>
        <w:t>age.</w:t>
      </w:r>
      <w:r w:rsidR="00DA0671">
        <w:rPr>
          <w:rFonts w:ascii="Verdana" w:hAnsi="Verdana"/>
          <w:color w:val="333333"/>
        </w:rPr>
        <w:t xml:space="preserve"> </w:t>
      </w:r>
      <w:r w:rsidRPr="007C6C3F">
        <w:rPr>
          <w:color w:val="333333"/>
          <w:sz w:val="28"/>
        </w:rPr>
        <w:t>To calculate the GPA, the unit value for each course in which a student receives one of the above grades is multiplied by the number of grade points for that grade. The sum of these products is then divided by the sum of the units.</w:t>
      </w:r>
    </w:p>
    <w:p w:rsidR="007C6C3F" w:rsidRDefault="007C6C3F" w:rsidP="00543F61">
      <w:pPr>
        <w:rPr>
          <w:rFonts w:ascii="Times New Roman" w:hAnsi="Times New Roman" w:cs="Times New Roman"/>
          <w:sz w:val="28"/>
        </w:rPr>
      </w:pPr>
    </w:p>
    <w:p w:rsidR="00543F61" w:rsidRPr="00C949EF" w:rsidRDefault="00D6791E" w:rsidP="00543F61">
      <w:pPr>
        <w:rPr>
          <w:rFonts w:ascii="Times New Roman" w:hAnsi="Times New Roman" w:cs="Times New Roman"/>
          <w:sz w:val="28"/>
        </w:rPr>
      </w:pPr>
      <w:r w:rsidRPr="00C949EF">
        <w:rPr>
          <w:rFonts w:ascii="Times New Roman" w:hAnsi="Times New Roman" w:cs="Times New Roman"/>
          <w:sz w:val="28"/>
        </w:rPr>
        <w:t xml:space="preserve">GPA = </w:t>
      </w:r>
      <m:oMath>
        <m:f>
          <m:fPr>
            <m:ctrlPr>
              <w:rPr>
                <w:rFonts w:ascii="Cambria Math" w:hAnsi="Cambria Math" w:cs="Times New Roman"/>
                <w:sz w:val="28"/>
              </w:rPr>
            </m:ctrlPr>
          </m:fPr>
          <m:num>
            <m:r>
              <m:rPr>
                <m:sty m:val="p"/>
              </m:rPr>
              <w:rPr>
                <w:rFonts w:ascii="Cambria Math" w:hAnsi="Cambria Math" w:cs="Times New Roman"/>
                <w:sz w:val="28"/>
              </w:rPr>
              <m:t>Sum (module credit units X module grade point)</m:t>
            </m:r>
          </m:num>
          <m:den>
            <m:r>
              <m:rPr>
                <m:sty m:val="p"/>
              </m:rPr>
              <w:rPr>
                <w:rFonts w:ascii="Cambria Math" w:hAnsi="Cambria Math" w:cs="Times New Roman"/>
                <w:sz w:val="28"/>
              </w:rPr>
              <m:t>Sum (module credit units)</m:t>
            </m:r>
          </m:den>
        </m:f>
      </m:oMath>
    </w:p>
    <w:p w:rsidR="00100DEA" w:rsidRDefault="00C62D5B" w:rsidP="00C62D5B">
      <w:pPr>
        <w:rPr>
          <w:rFonts w:ascii="Times New Roman" w:hAnsi="Times New Roman" w:cs="Times New Roman"/>
          <w:sz w:val="28"/>
        </w:rPr>
      </w:pPr>
      <w:r w:rsidRPr="00C62D5B">
        <w:rPr>
          <w:rFonts w:ascii="Times New Roman" w:hAnsi="Times New Roman" w:cs="Times New Roman"/>
          <w:sz w:val="28"/>
        </w:rPr>
        <w:t>So I created program with small amount of data in it to mathematically calculate GPA (or average points) of pre-added student</w:t>
      </w:r>
      <w:r w:rsidR="002862EA">
        <w:rPr>
          <w:rFonts w:ascii="Times New Roman" w:hAnsi="Times New Roman" w:cs="Times New Roman"/>
          <w:sz w:val="28"/>
        </w:rPr>
        <w:t xml:space="preserve">s. </w:t>
      </w:r>
      <w:r w:rsidRPr="00C62D5B">
        <w:rPr>
          <w:rFonts w:ascii="Times New Roman" w:hAnsi="Times New Roman" w:cs="Times New Roman"/>
          <w:sz w:val="28"/>
        </w:rPr>
        <w:t>To make it I first of all, created list of</w:t>
      </w:r>
      <w:r w:rsidR="00C56874">
        <w:rPr>
          <w:rFonts w:ascii="Times New Roman" w:hAnsi="Times New Roman" w:cs="Times New Roman"/>
          <w:sz w:val="28"/>
        </w:rPr>
        <w:t xml:space="preserve"> GPA symbols and their </w:t>
      </w:r>
      <w:proofErr w:type="gramStart"/>
      <w:r w:rsidR="00C56874">
        <w:rPr>
          <w:rFonts w:ascii="Times New Roman" w:hAnsi="Times New Roman" w:cs="Times New Roman"/>
          <w:sz w:val="28"/>
        </w:rPr>
        <w:t>values</w:t>
      </w:r>
      <w:r w:rsidR="00451994">
        <w:rPr>
          <w:rFonts w:ascii="Times New Roman" w:hAnsi="Times New Roman" w:cs="Times New Roman"/>
          <w:sz w:val="28"/>
        </w:rPr>
        <w:t>(</w:t>
      </w:r>
      <w:proofErr w:type="gramEnd"/>
      <w:r w:rsidR="00451994">
        <w:rPr>
          <w:rFonts w:ascii="Times New Roman" w:hAnsi="Times New Roman" w:cs="Times New Roman"/>
          <w:sz w:val="28"/>
        </w:rPr>
        <w:t>like A=4.0, B=3.0 and etc.)</w:t>
      </w:r>
      <w:r w:rsidRPr="00C62D5B">
        <w:rPr>
          <w:rFonts w:ascii="Times New Roman" w:hAnsi="Times New Roman" w:cs="Times New Roman"/>
          <w:sz w:val="28"/>
        </w:rPr>
        <w:t xml:space="preserve">, then I added </w:t>
      </w:r>
      <w:r w:rsidR="00100DEA">
        <w:rPr>
          <w:rFonts w:ascii="Times New Roman" w:hAnsi="Times New Roman" w:cs="Times New Roman"/>
          <w:sz w:val="28"/>
        </w:rPr>
        <w:t>loop that calculates grades. After that I added few lists of grades at the bottom as an examples</w:t>
      </w:r>
    </w:p>
    <w:p w:rsidR="0012598F" w:rsidRDefault="0012598F" w:rsidP="00C62D5B">
      <w:pPr>
        <w:rPr>
          <w:rFonts w:ascii="Times New Roman" w:hAnsi="Times New Roman" w:cs="Times New Roman"/>
          <w:sz w:val="28"/>
        </w:rPr>
      </w:pPr>
      <w:r w:rsidRPr="0012598F">
        <w:rPr>
          <w:rFonts w:ascii="Times New Roman" w:hAnsi="Times New Roman" w:cs="Times New Roman"/>
          <w:sz w:val="28"/>
        </w:rPr>
        <w:drawing>
          <wp:inline distT="0" distB="0" distL="0" distR="0" wp14:anchorId="44332F87" wp14:editId="381B2445">
            <wp:extent cx="6152515" cy="280416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515" cy="2804160"/>
                    </a:xfrm>
                    <a:prstGeom prst="rect">
                      <a:avLst/>
                    </a:prstGeom>
                  </pic:spPr>
                </pic:pic>
              </a:graphicData>
            </a:graphic>
          </wp:inline>
        </w:drawing>
      </w:r>
      <w:bookmarkStart w:id="0" w:name="_GoBack"/>
      <w:bookmarkEnd w:id="0"/>
    </w:p>
    <w:p w:rsidR="00734019" w:rsidRDefault="00926211" w:rsidP="00C62D5B">
      <w:pPr>
        <w:rPr>
          <w:rFonts w:ascii="Times New Roman" w:hAnsi="Times New Roman" w:cs="Times New Roman"/>
          <w:sz w:val="28"/>
        </w:rPr>
      </w:pPr>
      <w:r>
        <w:rPr>
          <w:rFonts w:ascii="Times New Roman" w:hAnsi="Times New Roman" w:cs="Times New Roman"/>
          <w:sz w:val="28"/>
        </w:rPr>
        <w:t>Reference</w:t>
      </w:r>
    </w:p>
    <w:p w:rsidR="00A92E56" w:rsidRDefault="00782F8E" w:rsidP="00C62D5B">
      <w:pPr>
        <w:rPr>
          <w:rFonts w:ascii="Times New Roman" w:hAnsi="Times New Roman" w:cs="Times New Roman"/>
          <w:sz w:val="28"/>
        </w:rPr>
      </w:pPr>
      <w:r w:rsidRPr="00782F8E">
        <w:rPr>
          <w:rFonts w:ascii="Times New Roman" w:hAnsi="Times New Roman" w:cs="Times New Roman"/>
          <w:sz w:val="28"/>
        </w:rPr>
        <w:t>https://catalog.arizona.edu/policy/grade-point-average-gpa-calculation-or-averaging-grades</w:t>
      </w:r>
    </w:p>
    <w:p w:rsidR="00E24587" w:rsidRDefault="0012598F" w:rsidP="00C62D5B">
      <w:pPr>
        <w:rPr>
          <w:rFonts w:ascii="Times New Roman" w:hAnsi="Times New Roman" w:cs="Times New Roman"/>
          <w:sz w:val="28"/>
        </w:rPr>
      </w:pPr>
      <w:hyperlink r:id="rId14" w:history="1">
        <w:r w:rsidR="00BD71BA" w:rsidRPr="00FD1133">
          <w:rPr>
            <w:rStyle w:val="a5"/>
            <w:rFonts w:ascii="Times New Roman" w:hAnsi="Times New Roman" w:cs="Times New Roman"/>
            <w:sz w:val="28"/>
          </w:rPr>
          <w:t>https://edusteps.com.ua/blog/obuchenie-v-usa/860-kak-poschitat-svoy-gpa.html</w:t>
        </w:r>
      </w:hyperlink>
    </w:p>
    <w:p w:rsidR="00BD71BA" w:rsidRPr="00BD71BA" w:rsidRDefault="00BD71BA" w:rsidP="00C62D5B">
      <w:pPr>
        <w:rPr>
          <w:rFonts w:ascii="Times New Roman" w:hAnsi="Times New Roman" w:cs="Times New Roman"/>
          <w:sz w:val="28"/>
        </w:rPr>
      </w:pPr>
      <w:r>
        <w:rPr>
          <w:rFonts w:ascii="Times New Roman" w:hAnsi="Times New Roman" w:cs="Times New Roman"/>
          <w:sz w:val="28"/>
        </w:rPr>
        <w:t>(site in Russian because, it’s more understandable for me)</w:t>
      </w:r>
    </w:p>
    <w:sectPr w:rsidR="00BD71BA" w:rsidRPr="00BD71BA">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68D3"/>
    <w:multiLevelType w:val="hybridMultilevel"/>
    <w:tmpl w:val="65E8C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C2FAD"/>
    <w:multiLevelType w:val="hybridMultilevel"/>
    <w:tmpl w:val="61383D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E64B3"/>
    <w:multiLevelType w:val="hybridMultilevel"/>
    <w:tmpl w:val="D760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8D"/>
    <w:rsid w:val="00100DEA"/>
    <w:rsid w:val="0012598F"/>
    <w:rsid w:val="001C2A1C"/>
    <w:rsid w:val="002862EA"/>
    <w:rsid w:val="002D2B8A"/>
    <w:rsid w:val="002F4C35"/>
    <w:rsid w:val="003404C6"/>
    <w:rsid w:val="00377BF2"/>
    <w:rsid w:val="00384069"/>
    <w:rsid w:val="00451994"/>
    <w:rsid w:val="00543F61"/>
    <w:rsid w:val="00592971"/>
    <w:rsid w:val="006002B0"/>
    <w:rsid w:val="00734019"/>
    <w:rsid w:val="00782F8E"/>
    <w:rsid w:val="007C6C3F"/>
    <w:rsid w:val="008073FA"/>
    <w:rsid w:val="00850BF8"/>
    <w:rsid w:val="00926211"/>
    <w:rsid w:val="00A92E56"/>
    <w:rsid w:val="00BB278D"/>
    <w:rsid w:val="00BD71BA"/>
    <w:rsid w:val="00C56874"/>
    <w:rsid w:val="00C62D5B"/>
    <w:rsid w:val="00C949EF"/>
    <w:rsid w:val="00CD66FE"/>
    <w:rsid w:val="00D17BD9"/>
    <w:rsid w:val="00D6791E"/>
    <w:rsid w:val="00D90037"/>
    <w:rsid w:val="00DA0671"/>
    <w:rsid w:val="00DA4397"/>
    <w:rsid w:val="00E24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A2B47"/>
  <w15:chartTrackingRefBased/>
  <w15:docId w15:val="{622A165A-4382-4C62-BA9A-567AB180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F61"/>
    <w:pPr>
      <w:ind w:left="720"/>
      <w:contextualSpacing/>
    </w:pPr>
  </w:style>
  <w:style w:type="character" w:styleId="a4">
    <w:name w:val="Placeholder Text"/>
    <w:basedOn w:val="a0"/>
    <w:uiPriority w:val="99"/>
    <w:semiHidden/>
    <w:rsid w:val="00D17BD9"/>
    <w:rPr>
      <w:color w:val="808080"/>
    </w:rPr>
  </w:style>
  <w:style w:type="character" w:styleId="a5">
    <w:name w:val="Hyperlink"/>
    <w:basedOn w:val="a0"/>
    <w:uiPriority w:val="99"/>
    <w:unhideWhenUsed/>
    <w:rsid w:val="00E24587"/>
    <w:rPr>
      <w:color w:val="0563C1" w:themeColor="hyperlink"/>
      <w:u w:val="single"/>
    </w:rPr>
  </w:style>
  <w:style w:type="paragraph" w:styleId="a6">
    <w:name w:val="Normal (Web)"/>
    <w:basedOn w:val="a"/>
    <w:uiPriority w:val="99"/>
    <w:semiHidden/>
    <w:unhideWhenUsed/>
    <w:rsid w:val="007C6C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166366">
      <w:bodyDiv w:val="1"/>
      <w:marLeft w:val="0"/>
      <w:marRight w:val="0"/>
      <w:marTop w:val="0"/>
      <w:marBottom w:val="0"/>
      <w:divBdr>
        <w:top w:val="none" w:sz="0" w:space="0" w:color="auto"/>
        <w:left w:val="none" w:sz="0" w:space="0" w:color="auto"/>
        <w:bottom w:val="none" w:sz="0" w:space="0" w:color="auto"/>
        <w:right w:val="none" w:sz="0" w:space="0" w:color="auto"/>
      </w:divBdr>
    </w:div>
    <w:div w:id="1176580922">
      <w:bodyDiv w:val="1"/>
      <w:marLeft w:val="0"/>
      <w:marRight w:val="0"/>
      <w:marTop w:val="0"/>
      <w:marBottom w:val="0"/>
      <w:divBdr>
        <w:top w:val="none" w:sz="0" w:space="0" w:color="auto"/>
        <w:left w:val="none" w:sz="0" w:space="0" w:color="auto"/>
        <w:bottom w:val="none" w:sz="0" w:space="0" w:color="auto"/>
        <w:right w:val="none" w:sz="0" w:space="0" w:color="auto"/>
      </w:divBdr>
    </w:div>
    <w:div w:id="1244559593">
      <w:bodyDiv w:val="1"/>
      <w:marLeft w:val="0"/>
      <w:marRight w:val="0"/>
      <w:marTop w:val="0"/>
      <w:marBottom w:val="0"/>
      <w:divBdr>
        <w:top w:val="none" w:sz="0" w:space="0" w:color="auto"/>
        <w:left w:val="none" w:sz="0" w:space="0" w:color="auto"/>
        <w:bottom w:val="none" w:sz="0" w:space="0" w:color="auto"/>
        <w:right w:val="none" w:sz="0" w:space="0" w:color="auto"/>
      </w:divBdr>
      <w:divsChild>
        <w:div w:id="121047740">
          <w:marLeft w:val="0"/>
          <w:marRight w:val="0"/>
          <w:marTop w:val="0"/>
          <w:marBottom w:val="0"/>
          <w:divBdr>
            <w:top w:val="none" w:sz="0" w:space="0" w:color="auto"/>
            <w:left w:val="none" w:sz="0" w:space="0" w:color="auto"/>
            <w:bottom w:val="none" w:sz="0" w:space="0" w:color="auto"/>
            <w:right w:val="none" w:sz="0" w:space="0" w:color="auto"/>
          </w:divBdr>
        </w:div>
      </w:divsChild>
    </w:div>
    <w:div w:id="133460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arizona.edu/policy/graduate-credit-senior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atalog.arizona.edu/policy/proficiencycompetency-and-exemption-examinations-special-examination-credit-or-grade" TargetMode="External"/><Relationship Id="rId12" Type="http://schemas.openxmlformats.org/officeDocument/2006/relationships/hyperlink" Target="https://catalog.arizona.edu/policy/grades-and-grading-syst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talog.arizona.edu/key-course-descriptions" TargetMode="External"/><Relationship Id="rId11" Type="http://schemas.openxmlformats.org/officeDocument/2006/relationships/hyperlink" Target="https://catalog.arizona.edu/policy/academic-renewal-undergraduate-student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atalog.arizona.edu/policy/second-start-readmission-policy" TargetMode="External"/><Relationship Id="rId4" Type="http://schemas.openxmlformats.org/officeDocument/2006/relationships/webSettings" Target="webSettings.xml"/><Relationship Id="rId9" Type="http://schemas.openxmlformats.org/officeDocument/2006/relationships/hyperlink" Target="https://catalog.arizona.edu/policy/grade-replacement-opportunity-gro" TargetMode="External"/><Relationship Id="rId14" Type="http://schemas.openxmlformats.org/officeDocument/2006/relationships/hyperlink" Target="https://edusteps.com.ua/blog/obuchenie-v-usa/860-kak-poschitat-svoy-gp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473</Words>
  <Characters>2702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Байдали Туленбаев</dc:creator>
  <cp:keywords/>
  <dc:description/>
  <cp:lastModifiedBy>Байдали Туленбаев</cp:lastModifiedBy>
  <cp:revision>30</cp:revision>
  <dcterms:created xsi:type="dcterms:W3CDTF">2023-01-14T13:11:00Z</dcterms:created>
  <dcterms:modified xsi:type="dcterms:W3CDTF">2023-01-14T14:28:00Z</dcterms:modified>
</cp:coreProperties>
</file>