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br w:type="textWrapping"/>
      </w:r>
      <w:r>
        <w:br w:type="textWrapping"/>
      </w:r>
      <w:r>
        <w:t>Albums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041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AlbumID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AlbumName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ReleaseDate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AlbumDescription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text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BandID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AlbumCode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BandMembers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791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MemberID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Gender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enum('Male','Female')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Age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Role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JoinDate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LeaveDate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BandID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MemberCode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Bands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041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BandID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BandName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FormationDate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BandDescription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text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LeaderID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BandCode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Concerts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041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ConcertID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ConcertName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ConcertDate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Location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BandID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ConcertCode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FanAttendsConcerts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537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FanID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ConcertID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FanLikesAlbums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537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FanID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AlbumID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FanLikesBands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537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FanID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BandID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FanLikesSongs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537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FanID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SongID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Fans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791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FanID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Gender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enum('Male','Female')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Age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Occupation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Education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FanCode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MusicReviews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116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ReviewID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AlbumID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FanID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Comment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text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Rating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decimal(3,2)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ReviewDate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ReviewCode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Songs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041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SongID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SongName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Lyricist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Composer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AlbumID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SongCode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黑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A94AF2"/>
    <w:rsid w:val="00A02F19"/>
    <w:rsid w:val="00A94AF2"/>
    <w:rsid w:val="397D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officegen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2025-01-04T22:44:00Z</dcterms:created>
  <dc:creator>officegen</dc:creator>
  <cp:lastModifiedBy>阿狸童话</cp:lastModifiedBy>
  <dcterms:modified xsi:type="dcterms:W3CDTF">2025-01-04T14:45:39Z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2052-11.1.0.11723</vt:lpwstr>
  </property>
</Properties>
</file>