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3.xml" ContentType="application/vnd.openxmlformats-officedocument.wordprocessingml.head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F66" w:rsidRPr="00B02171" w:rsidRDefault="00397F66" w:rsidP="00397F66">
      <w:pPr>
        <w:adjustRightInd w:val="0"/>
        <w:snapToGrid w:val="0"/>
        <w:spacing w:line="360" w:lineRule="auto"/>
        <w:jc w:val="center"/>
        <w:rPr>
          <w:rFonts w:ascii="Arial" w:hAnsi="Arial" w:cs="Arial"/>
          <w:szCs w:val="21"/>
        </w:rPr>
      </w:pPr>
      <w:bookmarkStart w:id="0" w:name="end"/>
      <w:bookmarkEnd w:id="0"/>
    </w:p>
    <w:p w:rsidR="00397F66" w:rsidRPr="00B02171" w:rsidRDefault="00397F66" w:rsidP="00397F66">
      <w:pPr>
        <w:adjustRightInd w:val="0"/>
        <w:snapToGrid w:val="0"/>
        <w:spacing w:line="360" w:lineRule="auto"/>
        <w:jc w:val="center"/>
        <w:rPr>
          <w:rFonts w:ascii="Arial" w:hAnsi="Arial" w:cs="Arial"/>
          <w:szCs w:val="21"/>
        </w:rPr>
      </w:pPr>
    </w:p>
    <w:p w:rsidR="00397F66" w:rsidRPr="00B02171" w:rsidRDefault="00397F66" w:rsidP="00397F66">
      <w:pPr>
        <w:adjustRightInd w:val="0"/>
        <w:snapToGrid w:val="0"/>
        <w:spacing w:line="360" w:lineRule="auto"/>
        <w:jc w:val="center"/>
        <w:rPr>
          <w:rFonts w:ascii="Arial" w:hAnsi="Arial" w:cs="Arial"/>
          <w:szCs w:val="21"/>
        </w:rPr>
      </w:pPr>
    </w:p>
    <w:p w:rsidR="00397F66" w:rsidRPr="00B02171" w:rsidRDefault="00397F66" w:rsidP="00397F66">
      <w:pPr>
        <w:adjustRightInd w:val="0"/>
        <w:snapToGrid w:val="0"/>
        <w:spacing w:line="360" w:lineRule="auto"/>
        <w:jc w:val="center"/>
        <w:rPr>
          <w:rFonts w:ascii="Arial" w:hAnsi="Arial" w:cs="Arial"/>
          <w:szCs w:val="21"/>
        </w:rPr>
      </w:pPr>
    </w:p>
    <w:p w:rsidR="00397F66" w:rsidRPr="00B02171" w:rsidRDefault="00397F66" w:rsidP="00397F66">
      <w:pPr>
        <w:adjustRightInd w:val="0"/>
        <w:snapToGrid w:val="0"/>
        <w:spacing w:line="360" w:lineRule="auto"/>
        <w:jc w:val="center"/>
        <w:rPr>
          <w:rFonts w:ascii="Arial" w:hAnsi="Arial" w:cs="Arial"/>
          <w:szCs w:val="21"/>
        </w:rPr>
      </w:pPr>
    </w:p>
    <w:p w:rsidR="00397F66" w:rsidRPr="00B02171"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adjustRightInd w:val="0"/>
        <w:snapToGrid w:val="0"/>
        <w:spacing w:line="360" w:lineRule="auto"/>
        <w:jc w:val="center"/>
        <w:rPr>
          <w:b/>
          <w:sz w:val="48"/>
        </w:rPr>
      </w:pPr>
      <w:r w:rsidRPr="00260D0A">
        <w:rPr>
          <w:rFonts w:ascii="Arial" w:hAnsi="宋体" w:cs="Arial" w:hint="eastAsia"/>
          <w:b/>
          <w:sz w:val="48"/>
          <w:szCs w:val="48"/>
        </w:rPr>
        <w:t>博时中证</w:t>
      </w:r>
      <w:r w:rsidRPr="00260D0A">
        <w:rPr>
          <w:rFonts w:ascii="Arial" w:hAnsi="宋体" w:cs="Arial" w:hint="eastAsia"/>
          <w:b/>
          <w:sz w:val="48"/>
          <w:szCs w:val="48"/>
        </w:rPr>
        <w:t>500</w:t>
      </w:r>
      <w:r w:rsidRPr="00260D0A">
        <w:rPr>
          <w:rFonts w:ascii="Arial" w:hAnsi="宋体" w:cs="Arial" w:hint="eastAsia"/>
          <w:b/>
          <w:sz w:val="48"/>
          <w:szCs w:val="48"/>
        </w:rPr>
        <w:t>指数增强型证券投资基金</w:t>
      </w:r>
    </w:p>
    <w:p w:rsidR="00397F66" w:rsidRPr="00260D0A" w:rsidRDefault="00397F66" w:rsidP="00397F66">
      <w:pPr>
        <w:adjustRightInd w:val="0"/>
        <w:snapToGrid w:val="0"/>
        <w:spacing w:line="360" w:lineRule="auto"/>
        <w:jc w:val="center"/>
        <w:rPr>
          <w:rFonts w:ascii="Arial" w:hAnsi="Arial"/>
          <w:b/>
          <w:sz w:val="48"/>
          <w:szCs w:val="48"/>
        </w:rPr>
      </w:pPr>
      <w:r w:rsidRPr="00260D0A">
        <w:rPr>
          <w:rFonts w:ascii="Arial" w:hAnsi="宋体" w:cs="Arial" w:hint="eastAsia"/>
          <w:b/>
          <w:sz w:val="48"/>
          <w:szCs w:val="48"/>
        </w:rPr>
        <w:t>证券投资基金招募说明书</w:t>
      </w:r>
    </w:p>
    <w:p w:rsidR="00397F66" w:rsidRPr="00260D0A" w:rsidRDefault="00397F66" w:rsidP="00397F66">
      <w:pPr>
        <w:adjustRightInd w:val="0"/>
        <w:snapToGrid w:val="0"/>
        <w:spacing w:line="360" w:lineRule="auto"/>
        <w:jc w:val="center"/>
        <w:rPr>
          <w:rFonts w:ascii="Arial" w:hAnsi="宋体" w:cs="Arial"/>
          <w:b/>
          <w:sz w:val="48"/>
          <w:szCs w:val="48"/>
        </w:rPr>
      </w:pPr>
      <w:r w:rsidRPr="00260D0A">
        <w:rPr>
          <w:rFonts w:ascii="Arial" w:hAnsi="宋体" w:cs="Arial" w:hint="eastAsia"/>
          <w:b/>
          <w:sz w:val="48"/>
          <w:szCs w:val="48"/>
        </w:rPr>
        <w:t>（草案）</w:t>
      </w:r>
    </w:p>
    <w:p w:rsidR="00397F66" w:rsidRPr="00260D0A"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adjustRightInd w:val="0"/>
        <w:snapToGrid w:val="0"/>
        <w:spacing w:line="360" w:lineRule="auto"/>
        <w:jc w:val="center"/>
        <w:rPr>
          <w:rFonts w:ascii="Arial" w:hAnsi="Arial" w:cs="Arial"/>
          <w:szCs w:val="21"/>
        </w:rPr>
      </w:pPr>
    </w:p>
    <w:p w:rsidR="00397F66" w:rsidRPr="00260D0A" w:rsidRDefault="00397F66" w:rsidP="00397F66">
      <w:pPr>
        <w:snapToGrid w:val="0"/>
        <w:spacing w:line="360" w:lineRule="auto"/>
        <w:jc w:val="center"/>
        <w:outlineLvl w:val="0"/>
        <w:rPr>
          <w:rFonts w:ascii="Arial" w:hAnsi="Arial" w:cs="Arial"/>
        </w:rPr>
      </w:pPr>
    </w:p>
    <w:p w:rsidR="00397F66" w:rsidRPr="00260D0A" w:rsidRDefault="00397F66" w:rsidP="00397F66">
      <w:pPr>
        <w:snapToGrid w:val="0"/>
        <w:spacing w:line="360" w:lineRule="auto"/>
        <w:jc w:val="center"/>
        <w:rPr>
          <w:rFonts w:ascii="Arial" w:hAnsi="Arial"/>
          <w:b/>
          <w:sz w:val="32"/>
          <w:szCs w:val="32"/>
        </w:rPr>
      </w:pPr>
      <w:bookmarkStart w:id="1" w:name="_Toc139992301"/>
      <w:bookmarkStart w:id="2" w:name="_Toc139991726"/>
      <w:bookmarkStart w:id="3" w:name="_Toc123701383"/>
      <w:bookmarkStart w:id="4" w:name="_Toc123112263"/>
      <w:bookmarkStart w:id="5" w:name="_Toc123112224"/>
      <w:r w:rsidRPr="00260D0A">
        <w:rPr>
          <w:rFonts w:ascii="Arial" w:hAnsi="Arial"/>
          <w:b/>
          <w:sz w:val="32"/>
          <w:szCs w:val="32"/>
        </w:rPr>
        <w:t>基金管理人：</w:t>
      </w:r>
      <w:bookmarkEnd w:id="1"/>
      <w:bookmarkEnd w:id="2"/>
      <w:bookmarkEnd w:id="3"/>
      <w:bookmarkEnd w:id="4"/>
      <w:bookmarkEnd w:id="5"/>
      <w:r w:rsidRPr="00260D0A">
        <w:rPr>
          <w:rFonts w:ascii="Arial" w:hAnsi="Arial" w:hint="eastAsia"/>
          <w:b/>
          <w:sz w:val="32"/>
          <w:szCs w:val="32"/>
        </w:rPr>
        <w:t>博时基金管理有限公司</w:t>
      </w:r>
      <w:r w:rsidRPr="00260D0A">
        <w:rPr>
          <w:rFonts w:ascii="Arial" w:hAnsi="Arial"/>
          <w:b/>
          <w:sz w:val="32"/>
          <w:szCs w:val="32"/>
        </w:rPr>
        <w:t xml:space="preserve">  </w:t>
      </w:r>
    </w:p>
    <w:p w:rsidR="00397F66" w:rsidRPr="00260D0A" w:rsidRDefault="00397F66" w:rsidP="00397F66">
      <w:pPr>
        <w:autoSpaceDE w:val="0"/>
        <w:autoSpaceDN w:val="0"/>
        <w:adjustRightInd w:val="0"/>
        <w:snapToGrid w:val="0"/>
        <w:spacing w:line="360" w:lineRule="auto"/>
        <w:jc w:val="center"/>
        <w:rPr>
          <w:rFonts w:ascii="Arial" w:hAnsi="Arial" w:cs="Arial"/>
          <w:b/>
          <w:bCs/>
          <w:sz w:val="28"/>
          <w:szCs w:val="28"/>
        </w:rPr>
      </w:pPr>
      <w:bookmarkStart w:id="6" w:name="_Toc123112225"/>
      <w:bookmarkStart w:id="7" w:name="_Toc123112264"/>
      <w:bookmarkStart w:id="8" w:name="_Toc123701384"/>
      <w:bookmarkStart w:id="9" w:name="_Toc139991727"/>
      <w:bookmarkStart w:id="10" w:name="_Toc139992302"/>
      <w:r w:rsidRPr="00260D0A">
        <w:rPr>
          <w:rFonts w:ascii="Arial" w:hAnsi="Arial"/>
          <w:b/>
          <w:sz w:val="32"/>
          <w:szCs w:val="32"/>
        </w:rPr>
        <w:t>基金托管人：</w:t>
      </w:r>
      <w:bookmarkEnd w:id="6"/>
      <w:bookmarkEnd w:id="7"/>
      <w:bookmarkEnd w:id="8"/>
      <w:bookmarkEnd w:id="9"/>
      <w:bookmarkEnd w:id="10"/>
      <w:r w:rsidRPr="00260D0A">
        <w:rPr>
          <w:rFonts w:ascii="Arial" w:hAnsi="Arial" w:hint="eastAsia"/>
          <w:b/>
          <w:sz w:val="32"/>
          <w:szCs w:val="32"/>
        </w:rPr>
        <w:t>中国银行股份有限公司</w:t>
      </w:r>
    </w:p>
    <w:p w:rsidR="00397F66" w:rsidRPr="00260D0A" w:rsidRDefault="00397F66" w:rsidP="00397F66">
      <w:pPr>
        <w:autoSpaceDE w:val="0"/>
        <w:autoSpaceDN w:val="0"/>
        <w:adjustRightInd w:val="0"/>
        <w:snapToGrid w:val="0"/>
        <w:spacing w:line="360" w:lineRule="auto"/>
        <w:jc w:val="center"/>
        <w:rPr>
          <w:rFonts w:ascii="Arial" w:hAnsi="Arial" w:cs="Arial"/>
          <w:b/>
          <w:bCs/>
          <w:sz w:val="28"/>
          <w:szCs w:val="28"/>
        </w:rPr>
      </w:pPr>
    </w:p>
    <w:p w:rsidR="00397F66" w:rsidRPr="00260D0A" w:rsidRDefault="00397F66" w:rsidP="00397F66">
      <w:pPr>
        <w:autoSpaceDE w:val="0"/>
        <w:autoSpaceDN w:val="0"/>
        <w:adjustRightInd w:val="0"/>
        <w:snapToGrid w:val="0"/>
        <w:spacing w:line="360" w:lineRule="auto"/>
        <w:jc w:val="center"/>
        <w:rPr>
          <w:rFonts w:ascii="Arial" w:hAnsi="Arial" w:cs="Arial"/>
          <w:b/>
          <w:bCs/>
          <w:sz w:val="28"/>
          <w:szCs w:val="28"/>
        </w:rPr>
      </w:pPr>
    </w:p>
    <w:p w:rsidR="00397F66" w:rsidRPr="00260D0A" w:rsidRDefault="00397F66" w:rsidP="00397F66">
      <w:pPr>
        <w:autoSpaceDE w:val="0"/>
        <w:autoSpaceDN w:val="0"/>
        <w:adjustRightInd w:val="0"/>
        <w:snapToGrid w:val="0"/>
        <w:spacing w:line="360" w:lineRule="auto"/>
        <w:jc w:val="center"/>
        <w:rPr>
          <w:rFonts w:ascii="Arial" w:hAnsi="Arial" w:cs="Arial"/>
          <w:b/>
          <w:bCs/>
          <w:sz w:val="28"/>
          <w:szCs w:val="28"/>
        </w:rPr>
        <w:sectPr w:rsidR="00397F66" w:rsidRPr="00260D0A" w:rsidSect="00E91BA6">
          <w:headerReference w:type="default" r:id="rId8"/>
          <w:footerReference w:type="default" r:id="rId9"/>
          <w:footerReference w:type="first" r:id="rId10"/>
          <w:pgSz w:w="11906" w:h="16838"/>
          <w:pgMar w:top="1440" w:right="1800" w:bottom="1440" w:left="1800" w:header="851" w:footer="992" w:gutter="0"/>
          <w:cols w:space="720"/>
          <w:titlePg/>
          <w:docGrid w:linePitch="312"/>
        </w:sectPr>
      </w:pPr>
      <w:r>
        <w:rPr>
          <w:noProof/>
        </w:rPr>
        <w:drawing>
          <wp:inline distT="0" distB="0" distL="0" distR="0" wp14:anchorId="4E6EBC25" wp14:editId="0934C1D8">
            <wp:extent cx="1676400" cy="304800"/>
            <wp:effectExtent l="0" t="0" r="0" b="0"/>
            <wp:docPr id="1" name="图片 1" descr="组合logo-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组合logo-修改"/>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p>
    <w:p w:rsidR="00397F66" w:rsidRPr="00260D0A" w:rsidRDefault="00397F66" w:rsidP="00397F66">
      <w:pPr>
        <w:autoSpaceDE w:val="0"/>
        <w:autoSpaceDN w:val="0"/>
        <w:adjustRightInd w:val="0"/>
        <w:snapToGrid w:val="0"/>
        <w:spacing w:line="360" w:lineRule="auto"/>
        <w:jc w:val="center"/>
        <w:rPr>
          <w:rFonts w:ascii="Arial" w:hAnsi="Arial" w:cs="Arial"/>
          <w:b/>
          <w:bCs/>
          <w:sz w:val="28"/>
          <w:szCs w:val="28"/>
        </w:rPr>
      </w:pPr>
      <w:r w:rsidRPr="00260D0A">
        <w:rPr>
          <w:rFonts w:ascii="Arial" w:hAnsi="Arial" w:cs="Arial"/>
          <w:b/>
          <w:bCs/>
          <w:sz w:val="28"/>
          <w:szCs w:val="28"/>
        </w:rPr>
        <w:lastRenderedPageBreak/>
        <w:t>【重要提示】</w:t>
      </w:r>
    </w:p>
    <w:p w:rsidR="00397F66" w:rsidRPr="00260D0A" w:rsidRDefault="00397F66" w:rsidP="00397F66">
      <w:pPr>
        <w:autoSpaceDE w:val="0"/>
        <w:autoSpaceDN w:val="0"/>
        <w:adjustRightInd w:val="0"/>
        <w:snapToGrid w:val="0"/>
        <w:spacing w:line="360" w:lineRule="auto"/>
        <w:jc w:val="center"/>
        <w:rPr>
          <w:rFonts w:ascii="Arial" w:hAnsi="Arial" w:cs="Arial"/>
          <w:b/>
          <w:bCs/>
          <w:szCs w:val="21"/>
        </w:rPr>
      </w:pPr>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bCs/>
          <w:color w:val="000000"/>
          <w:szCs w:val="21"/>
        </w:rPr>
        <w:t>本基金经中国证监会</w:t>
      </w:r>
      <w:r w:rsidRPr="00260D0A">
        <w:rPr>
          <w:rFonts w:ascii="Arial" w:hAnsi="Arial" w:cs="Arial" w:hint="eastAsia"/>
          <w:bCs/>
          <w:color w:val="000000"/>
          <w:szCs w:val="21"/>
        </w:rPr>
        <w:t>2017</w:t>
      </w:r>
      <w:r w:rsidRPr="00260D0A">
        <w:rPr>
          <w:rFonts w:ascii="Arial" w:hAnsi="Arial" w:cs="Arial"/>
          <w:bCs/>
          <w:color w:val="000000"/>
          <w:szCs w:val="21"/>
        </w:rPr>
        <w:t>年</w:t>
      </w:r>
      <w:r w:rsidRPr="00260D0A">
        <w:rPr>
          <w:rFonts w:ascii="Arial" w:hAnsi="Arial" w:cs="Arial" w:hint="eastAsia"/>
          <w:bCs/>
          <w:color w:val="000000"/>
          <w:szCs w:val="21"/>
        </w:rPr>
        <w:t xml:space="preserve">  </w:t>
      </w:r>
      <w:r w:rsidRPr="00260D0A">
        <w:rPr>
          <w:rFonts w:ascii="Arial" w:hAnsi="Arial" w:cs="Arial"/>
          <w:bCs/>
          <w:color w:val="000000"/>
          <w:szCs w:val="21"/>
        </w:rPr>
        <w:t>月</w:t>
      </w:r>
      <w:r w:rsidRPr="00260D0A">
        <w:rPr>
          <w:rFonts w:ascii="Arial" w:hAnsi="Arial" w:cs="Arial" w:hint="eastAsia"/>
          <w:bCs/>
          <w:color w:val="000000"/>
          <w:szCs w:val="21"/>
        </w:rPr>
        <w:t xml:space="preserve">   </w:t>
      </w:r>
      <w:r w:rsidRPr="00260D0A">
        <w:rPr>
          <w:rFonts w:ascii="Arial" w:hAnsi="Arial" w:cs="Arial"/>
          <w:bCs/>
          <w:color w:val="000000"/>
          <w:szCs w:val="21"/>
        </w:rPr>
        <w:t>日证监许可</w:t>
      </w:r>
      <w:r w:rsidRPr="00260D0A">
        <w:rPr>
          <w:rFonts w:ascii="Arial" w:hAnsi="Arial" w:cs="Arial"/>
          <w:bCs/>
          <w:color w:val="000000"/>
          <w:szCs w:val="21"/>
        </w:rPr>
        <w:t>[20</w:t>
      </w:r>
      <w:r w:rsidRPr="00260D0A">
        <w:rPr>
          <w:rFonts w:ascii="Arial" w:hAnsi="Arial" w:cs="Arial" w:hint="eastAsia"/>
          <w:bCs/>
          <w:color w:val="000000"/>
          <w:szCs w:val="21"/>
        </w:rPr>
        <w:t xml:space="preserve">17]    </w:t>
      </w:r>
      <w:r w:rsidRPr="00260D0A">
        <w:rPr>
          <w:rFonts w:ascii="Arial" w:hAnsi="Arial" w:cs="Arial"/>
          <w:bCs/>
          <w:color w:val="000000"/>
          <w:szCs w:val="21"/>
        </w:rPr>
        <w:t>号文</w:t>
      </w:r>
      <w:r w:rsidRPr="00260D0A">
        <w:rPr>
          <w:rFonts w:ascii="Arial" w:hAnsi="Arial" w:cs="Arial" w:hint="eastAsia"/>
          <w:bCs/>
          <w:color w:val="000000"/>
          <w:szCs w:val="21"/>
        </w:rPr>
        <w:t>准予注册。</w:t>
      </w:r>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本基金管理人保证招募说明书的内容真实、准确、完整。本招募说明书经中国证监会</w:t>
      </w:r>
      <w:r w:rsidRPr="00260D0A">
        <w:rPr>
          <w:rFonts w:ascii="Arial" w:hAnsi="Arial" w:cs="Arial" w:hint="eastAsia"/>
          <w:szCs w:val="21"/>
        </w:rPr>
        <w:t>注册</w:t>
      </w:r>
      <w:r w:rsidRPr="00260D0A">
        <w:rPr>
          <w:rFonts w:ascii="Arial" w:hAnsi="Arial" w:cs="Arial"/>
          <w:szCs w:val="21"/>
        </w:rPr>
        <w:t>，但中国证监会对本基金募集的</w:t>
      </w:r>
      <w:r w:rsidRPr="00260D0A">
        <w:rPr>
          <w:rFonts w:ascii="Arial" w:hAnsi="Arial" w:cs="Arial" w:hint="eastAsia"/>
          <w:szCs w:val="21"/>
        </w:rPr>
        <w:t>注册</w:t>
      </w:r>
      <w:r w:rsidRPr="00260D0A">
        <w:rPr>
          <w:rFonts w:ascii="Arial" w:hAnsi="Arial" w:cs="Arial"/>
          <w:szCs w:val="21"/>
        </w:rPr>
        <w:t>，并不表明其对本基金的</w:t>
      </w:r>
      <w:r w:rsidRPr="00260D0A">
        <w:rPr>
          <w:rFonts w:ascii="Arial" w:hAnsi="Arial" w:cs="Arial" w:hint="eastAsia"/>
          <w:szCs w:val="21"/>
        </w:rPr>
        <w:t>投资</w:t>
      </w:r>
      <w:r w:rsidRPr="00260D0A">
        <w:rPr>
          <w:rFonts w:ascii="Arial" w:hAnsi="Arial" w:cs="Arial"/>
          <w:szCs w:val="21"/>
        </w:rPr>
        <w:t>价值</w:t>
      </w:r>
      <w:r w:rsidRPr="00260D0A">
        <w:rPr>
          <w:rFonts w:ascii="Arial" w:hAnsi="Arial" w:cs="Arial" w:hint="eastAsia"/>
          <w:szCs w:val="21"/>
        </w:rPr>
        <w:t>、市场前景</w:t>
      </w:r>
      <w:r w:rsidRPr="00260D0A">
        <w:rPr>
          <w:rFonts w:ascii="Arial" w:hAnsi="Arial" w:cs="Arial"/>
          <w:szCs w:val="21"/>
        </w:rPr>
        <w:t>和收益作出实质性判断或保证，也不表明投资于本基金没有风险。</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szCs w:val="21"/>
        </w:rPr>
        <w:t>本基金投资于证券市场，基金净值会因为证券市场波动等因素产生波动，投资者根据所持有的基金份额享受基金收益，同时承担相应的投资风险。本基金投资中的风险包括：</w:t>
      </w:r>
      <w:r w:rsidRPr="00260D0A">
        <w:rPr>
          <w:rFonts w:ascii="Arial" w:hAnsi="Arial" w:cs="Arial" w:hint="eastAsia"/>
          <w:szCs w:val="21"/>
        </w:rPr>
        <w:t>市场风险、管理风险、职业道德风险、</w:t>
      </w:r>
      <w:r w:rsidRPr="00260D0A">
        <w:rPr>
          <w:rFonts w:ascii="Arial" w:hAnsi="Arial" w:cs="Arial"/>
          <w:szCs w:val="21"/>
        </w:rPr>
        <w:t>流动性风险</w:t>
      </w:r>
      <w:r w:rsidRPr="00260D0A">
        <w:rPr>
          <w:rFonts w:ascii="Arial" w:hAnsi="Arial" w:cs="Arial" w:hint="eastAsia"/>
          <w:szCs w:val="21"/>
        </w:rPr>
        <w:t>、合规性风险、</w:t>
      </w:r>
      <w:r w:rsidRPr="00260D0A">
        <w:rPr>
          <w:rFonts w:ascii="Arial" w:hAnsi="Arial" w:cs="Arial"/>
          <w:szCs w:val="21"/>
        </w:rPr>
        <w:t>本基金特定投资策略带来的风险</w:t>
      </w:r>
      <w:r w:rsidRPr="00260D0A">
        <w:rPr>
          <w:rFonts w:ascii="Arial" w:hAnsi="Arial" w:cs="Arial" w:hint="eastAsia"/>
          <w:szCs w:val="21"/>
        </w:rPr>
        <w:t>及其他风险</w:t>
      </w:r>
      <w:r w:rsidRPr="00260D0A">
        <w:rPr>
          <w:rFonts w:ascii="Arial" w:hAnsi="Arial" w:cs="Arial"/>
          <w:szCs w:val="21"/>
        </w:rPr>
        <w:t>等。</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本基金是股票指数增强型基金，属于较高预期风险、较高预期收益的证券投资基金品种，其预期风险与预期收益高于混合型基金、债券型基金与货币市场基金。</w:t>
      </w:r>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本基金以</w:t>
      </w:r>
      <w:r w:rsidRPr="00260D0A">
        <w:rPr>
          <w:rFonts w:ascii="Arial" w:hAnsi="Arial" w:cs="Arial" w:hint="eastAsia"/>
          <w:szCs w:val="21"/>
        </w:rPr>
        <w:t>1.00</w:t>
      </w:r>
      <w:r w:rsidRPr="00260D0A">
        <w:rPr>
          <w:rFonts w:ascii="Arial" w:hAnsi="Arial" w:cs="Arial"/>
          <w:szCs w:val="21"/>
        </w:rPr>
        <w:t>元初始面值募集基金份额，在市场波动等因素的影响下，基金投资有可能出现亏损或基金份额净值低于初始面值。</w:t>
      </w:r>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投资有风险，投资人认购（或申购）基金时应认真阅读</w:t>
      </w:r>
      <w:r w:rsidRPr="00260D0A">
        <w:rPr>
          <w:rFonts w:ascii="Arial" w:hAnsi="Arial" w:cs="Arial" w:hint="eastAsia"/>
          <w:szCs w:val="21"/>
        </w:rPr>
        <w:t>基金合同、</w:t>
      </w:r>
      <w:r w:rsidRPr="00260D0A">
        <w:rPr>
          <w:rFonts w:ascii="Arial" w:hAnsi="Arial" w:cs="Arial"/>
          <w:szCs w:val="21"/>
        </w:rPr>
        <w:t>本招募说明书</w:t>
      </w:r>
      <w:r w:rsidRPr="00260D0A">
        <w:rPr>
          <w:rFonts w:ascii="Arial" w:hAnsi="Arial" w:cs="Arial" w:hint="eastAsia"/>
          <w:szCs w:val="21"/>
        </w:rPr>
        <w:t>等信息披露文件，自主判断基金的投资价值，自主做出投资决策，自行承担投资风险。</w:t>
      </w:r>
      <w:r w:rsidRPr="00260D0A">
        <w:rPr>
          <w:rFonts w:ascii="Arial" w:hAnsi="Arial" w:cs="Arial"/>
          <w:szCs w:val="21"/>
        </w:rPr>
        <w:t>基金的过往业绩并不预示其未来表现。基金管理人管理的其他基金的业绩并不构成新基金业绩表现的保证。</w:t>
      </w:r>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基金管理人依照恪尽职守、诚实信用、谨慎勤勉的原则管理和运用基金财产，但不保证基金一定盈利，也不保证最低收益。基金管理人提醒投资者基金投资的</w:t>
      </w:r>
      <w:r w:rsidRPr="00260D0A">
        <w:rPr>
          <w:rFonts w:ascii="Arial" w:hAnsi="Arial" w:cs="Arial"/>
          <w:szCs w:val="21"/>
        </w:rPr>
        <w:t>“</w:t>
      </w:r>
      <w:r w:rsidRPr="00260D0A">
        <w:rPr>
          <w:rFonts w:ascii="Arial" w:hAnsi="Arial" w:cs="Arial"/>
          <w:szCs w:val="21"/>
        </w:rPr>
        <w:t>买者自负</w:t>
      </w:r>
      <w:r w:rsidRPr="00260D0A">
        <w:rPr>
          <w:rFonts w:ascii="Arial" w:hAnsi="Arial" w:cs="Arial"/>
          <w:szCs w:val="21"/>
        </w:rPr>
        <w:t>”</w:t>
      </w:r>
      <w:r w:rsidRPr="00260D0A">
        <w:rPr>
          <w:rFonts w:ascii="Arial" w:hAnsi="Arial" w:cs="Arial"/>
          <w:szCs w:val="21"/>
        </w:rPr>
        <w:t>原则，在作出投资决策后，基金运营状况与基金净值变化引致的投资风险，由投资者自行承担。</w:t>
      </w:r>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br w:type="page"/>
      </w:r>
    </w:p>
    <w:p w:rsidR="00397F66" w:rsidRPr="00260D0A" w:rsidRDefault="00397F66" w:rsidP="00397F66">
      <w:pPr>
        <w:adjustRightInd w:val="0"/>
        <w:snapToGrid w:val="0"/>
        <w:spacing w:line="360" w:lineRule="auto"/>
        <w:jc w:val="center"/>
        <w:rPr>
          <w:rFonts w:ascii="Arial" w:hAnsi="Arial" w:cs="Arial"/>
          <w:b/>
          <w:bCs/>
          <w:spacing w:val="120"/>
          <w:sz w:val="32"/>
          <w:szCs w:val="32"/>
        </w:rPr>
      </w:pPr>
      <w:r w:rsidRPr="00260D0A">
        <w:rPr>
          <w:rFonts w:ascii="Arial" w:hAnsi="Arial" w:cs="Arial"/>
          <w:b/>
          <w:bCs/>
          <w:spacing w:val="120"/>
          <w:sz w:val="32"/>
          <w:szCs w:val="32"/>
        </w:rPr>
        <w:lastRenderedPageBreak/>
        <w:t>目录</w:t>
      </w:r>
    </w:p>
    <w:p w:rsidR="00397F66" w:rsidRPr="00260D0A" w:rsidRDefault="00397F66" w:rsidP="00397F66">
      <w:pPr>
        <w:pStyle w:val="12"/>
        <w:rPr>
          <w:rFonts w:ascii="Calibri" w:hAnsi="Calibri"/>
          <w:caps/>
          <w:noProof/>
          <w:szCs w:val="22"/>
        </w:rPr>
      </w:pPr>
      <w:r w:rsidRPr="00260D0A">
        <w:rPr>
          <w:rFonts w:ascii="Arial" w:hAnsi="Arial" w:cs="Arial"/>
          <w:bCs/>
          <w:spacing w:val="120"/>
          <w:szCs w:val="21"/>
        </w:rPr>
        <w:fldChar w:fldCharType="begin"/>
      </w:r>
      <w:r w:rsidRPr="00260D0A">
        <w:rPr>
          <w:rFonts w:ascii="Arial" w:hAnsi="Arial" w:cs="Arial"/>
          <w:bCs/>
          <w:spacing w:val="120"/>
          <w:szCs w:val="21"/>
        </w:rPr>
        <w:instrText xml:space="preserve"> TOC \o "1-1" \h \z </w:instrText>
      </w:r>
      <w:r w:rsidRPr="00260D0A">
        <w:rPr>
          <w:rFonts w:ascii="Arial" w:hAnsi="Arial" w:cs="Arial"/>
          <w:bCs/>
          <w:spacing w:val="120"/>
          <w:szCs w:val="21"/>
        </w:rPr>
        <w:fldChar w:fldCharType="separate"/>
      </w:r>
      <w:hyperlink w:anchor="_Toc471235468" w:history="1">
        <w:r w:rsidRPr="00260D0A">
          <w:rPr>
            <w:rStyle w:val="a5"/>
            <w:rFonts w:ascii="Arial" w:hint="eastAsia"/>
            <w:noProof/>
          </w:rPr>
          <w:t>第一部分</w:t>
        </w:r>
        <w:r w:rsidRPr="00260D0A">
          <w:rPr>
            <w:rStyle w:val="a5"/>
            <w:rFonts w:ascii="Arial" w:hAnsi="Arial"/>
            <w:noProof/>
          </w:rPr>
          <w:t xml:space="preserve">  </w:t>
        </w:r>
        <w:r w:rsidRPr="00260D0A">
          <w:rPr>
            <w:rStyle w:val="a5"/>
            <w:rFonts w:ascii="Arial" w:hint="eastAsia"/>
            <w:noProof/>
          </w:rPr>
          <w:t>绪言</w:t>
        </w:r>
        <w:r w:rsidRPr="00260D0A">
          <w:rPr>
            <w:noProof/>
            <w:webHidden/>
          </w:rPr>
          <w:tab/>
        </w:r>
        <w:r w:rsidRPr="00260D0A">
          <w:rPr>
            <w:rFonts w:hint="eastAsia"/>
            <w:noProof/>
            <w:webHidden/>
          </w:rPr>
          <w:t>1-</w:t>
        </w:r>
        <w:r w:rsidRPr="00260D0A">
          <w:rPr>
            <w:noProof/>
            <w:webHidden/>
          </w:rPr>
          <w:fldChar w:fldCharType="begin"/>
        </w:r>
        <w:r w:rsidRPr="00260D0A">
          <w:rPr>
            <w:noProof/>
            <w:webHidden/>
          </w:rPr>
          <w:instrText xml:space="preserve"> PAGEREF _Toc471235468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69" w:history="1">
        <w:r w:rsidRPr="00260D0A">
          <w:rPr>
            <w:rStyle w:val="a5"/>
            <w:rFonts w:ascii="Arial" w:hAnsi="Arial" w:cs="Arial" w:hint="eastAsia"/>
            <w:bCs/>
            <w:noProof/>
          </w:rPr>
          <w:t>第二部分</w:t>
        </w:r>
        <w:r w:rsidRPr="00260D0A">
          <w:rPr>
            <w:rStyle w:val="a5"/>
            <w:rFonts w:ascii="Arial" w:hAnsi="Arial" w:cs="Arial"/>
            <w:bCs/>
            <w:noProof/>
          </w:rPr>
          <w:t xml:space="preserve">  </w:t>
        </w:r>
        <w:r w:rsidRPr="00260D0A">
          <w:rPr>
            <w:rStyle w:val="a5"/>
            <w:rFonts w:ascii="Arial" w:hAnsi="Arial" w:cs="Arial" w:hint="eastAsia"/>
            <w:bCs/>
            <w:noProof/>
          </w:rPr>
          <w:t>释义</w:t>
        </w:r>
        <w:r w:rsidRPr="00260D0A">
          <w:rPr>
            <w:noProof/>
            <w:webHidden/>
          </w:rPr>
          <w:tab/>
        </w:r>
        <w:r w:rsidRPr="00260D0A">
          <w:rPr>
            <w:rFonts w:hint="eastAsia"/>
            <w:noProof/>
            <w:webHidden/>
          </w:rPr>
          <w:t>2-</w:t>
        </w:r>
        <w:r w:rsidRPr="00260D0A">
          <w:rPr>
            <w:noProof/>
            <w:webHidden/>
          </w:rPr>
          <w:fldChar w:fldCharType="begin"/>
        </w:r>
        <w:r w:rsidRPr="00260D0A">
          <w:rPr>
            <w:noProof/>
            <w:webHidden/>
          </w:rPr>
          <w:instrText xml:space="preserve"> PAGEREF _Toc471235469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70" w:history="1">
        <w:r w:rsidRPr="00260D0A">
          <w:rPr>
            <w:rStyle w:val="a5"/>
            <w:rFonts w:ascii="Arial" w:hAnsi="Arial" w:cs="Arial" w:hint="eastAsia"/>
            <w:bCs/>
            <w:noProof/>
          </w:rPr>
          <w:t>第三部分</w:t>
        </w:r>
        <w:r w:rsidRPr="00260D0A">
          <w:rPr>
            <w:rStyle w:val="a5"/>
            <w:rFonts w:ascii="Arial" w:hAnsi="Arial" w:cs="Arial"/>
            <w:bCs/>
            <w:noProof/>
          </w:rPr>
          <w:t xml:space="preserve">  </w:t>
        </w:r>
        <w:r w:rsidRPr="00260D0A">
          <w:rPr>
            <w:rStyle w:val="a5"/>
            <w:rFonts w:ascii="Arial" w:hAnsi="Arial" w:cs="Arial" w:hint="eastAsia"/>
            <w:bCs/>
            <w:noProof/>
          </w:rPr>
          <w:t>基金管理人</w:t>
        </w:r>
        <w:r w:rsidRPr="00260D0A">
          <w:rPr>
            <w:noProof/>
            <w:webHidden/>
          </w:rPr>
          <w:tab/>
        </w:r>
        <w:r w:rsidRPr="00260D0A">
          <w:rPr>
            <w:rFonts w:hint="eastAsia"/>
            <w:noProof/>
            <w:webHidden/>
          </w:rPr>
          <w:t>3-</w:t>
        </w:r>
        <w:r w:rsidRPr="00260D0A">
          <w:rPr>
            <w:noProof/>
            <w:webHidden/>
          </w:rPr>
          <w:fldChar w:fldCharType="begin"/>
        </w:r>
        <w:r w:rsidRPr="00260D0A">
          <w:rPr>
            <w:noProof/>
            <w:webHidden/>
          </w:rPr>
          <w:instrText xml:space="preserve"> PAGEREF _Toc471235470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71" w:history="1">
        <w:r w:rsidRPr="00260D0A">
          <w:rPr>
            <w:rStyle w:val="a5"/>
            <w:rFonts w:ascii="Arial" w:hAnsi="Arial" w:hint="eastAsia"/>
            <w:noProof/>
          </w:rPr>
          <w:t>第四部分</w:t>
        </w:r>
        <w:r w:rsidRPr="00260D0A">
          <w:rPr>
            <w:rStyle w:val="a5"/>
            <w:rFonts w:ascii="Arial" w:hAnsi="Arial"/>
            <w:noProof/>
          </w:rPr>
          <w:t xml:space="preserve">  </w:t>
        </w:r>
        <w:r w:rsidRPr="00260D0A">
          <w:rPr>
            <w:rStyle w:val="a5"/>
            <w:rFonts w:ascii="Arial" w:hAnsi="Arial" w:hint="eastAsia"/>
            <w:noProof/>
          </w:rPr>
          <w:t>基金托管人</w:t>
        </w:r>
        <w:r w:rsidRPr="00260D0A">
          <w:rPr>
            <w:noProof/>
            <w:webHidden/>
          </w:rPr>
          <w:tab/>
        </w:r>
        <w:r w:rsidRPr="00260D0A">
          <w:rPr>
            <w:rFonts w:hint="eastAsia"/>
            <w:noProof/>
            <w:webHidden/>
          </w:rPr>
          <w:t>4-</w:t>
        </w:r>
        <w:r w:rsidRPr="00260D0A">
          <w:rPr>
            <w:noProof/>
            <w:webHidden/>
          </w:rPr>
          <w:fldChar w:fldCharType="begin"/>
        </w:r>
        <w:r w:rsidRPr="00260D0A">
          <w:rPr>
            <w:noProof/>
            <w:webHidden/>
          </w:rPr>
          <w:instrText xml:space="preserve"> PAGEREF _Toc471235471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72" w:history="1">
        <w:r w:rsidRPr="00260D0A">
          <w:rPr>
            <w:rStyle w:val="a5"/>
            <w:rFonts w:hint="eastAsia"/>
            <w:noProof/>
          </w:rPr>
          <w:t>第五部分</w:t>
        </w:r>
        <w:r w:rsidRPr="00260D0A">
          <w:rPr>
            <w:rStyle w:val="a5"/>
            <w:noProof/>
          </w:rPr>
          <w:t xml:space="preserve">  </w:t>
        </w:r>
        <w:r w:rsidRPr="00260D0A">
          <w:rPr>
            <w:rStyle w:val="a5"/>
            <w:rFonts w:hint="eastAsia"/>
            <w:noProof/>
          </w:rPr>
          <w:t>相关服务机构</w:t>
        </w:r>
        <w:r w:rsidRPr="00260D0A">
          <w:rPr>
            <w:noProof/>
            <w:webHidden/>
          </w:rPr>
          <w:tab/>
        </w:r>
        <w:r w:rsidRPr="00260D0A">
          <w:rPr>
            <w:rFonts w:hint="eastAsia"/>
            <w:noProof/>
            <w:webHidden/>
          </w:rPr>
          <w:t>5-</w:t>
        </w:r>
        <w:r w:rsidRPr="00260D0A">
          <w:rPr>
            <w:noProof/>
            <w:webHidden/>
          </w:rPr>
          <w:fldChar w:fldCharType="begin"/>
        </w:r>
        <w:r w:rsidRPr="00260D0A">
          <w:rPr>
            <w:noProof/>
            <w:webHidden/>
          </w:rPr>
          <w:instrText xml:space="preserve"> PAGEREF _Toc471235472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73" w:history="1">
        <w:r w:rsidRPr="00260D0A">
          <w:rPr>
            <w:rStyle w:val="a5"/>
            <w:rFonts w:hint="eastAsia"/>
            <w:noProof/>
          </w:rPr>
          <w:t>第六部分</w:t>
        </w:r>
        <w:r w:rsidRPr="00260D0A">
          <w:rPr>
            <w:rStyle w:val="a5"/>
            <w:noProof/>
          </w:rPr>
          <w:t xml:space="preserve">  </w:t>
        </w:r>
        <w:r w:rsidRPr="00260D0A">
          <w:rPr>
            <w:rStyle w:val="a5"/>
            <w:rFonts w:hint="eastAsia"/>
            <w:noProof/>
          </w:rPr>
          <w:t>基金的募集</w:t>
        </w:r>
        <w:r w:rsidRPr="00260D0A">
          <w:rPr>
            <w:noProof/>
            <w:webHidden/>
          </w:rPr>
          <w:tab/>
        </w:r>
        <w:r w:rsidRPr="00260D0A">
          <w:rPr>
            <w:rFonts w:hint="eastAsia"/>
            <w:noProof/>
            <w:webHidden/>
          </w:rPr>
          <w:t>6-</w:t>
        </w:r>
        <w:r w:rsidRPr="00260D0A">
          <w:rPr>
            <w:noProof/>
            <w:webHidden/>
          </w:rPr>
          <w:fldChar w:fldCharType="begin"/>
        </w:r>
        <w:r w:rsidRPr="00260D0A">
          <w:rPr>
            <w:noProof/>
            <w:webHidden/>
          </w:rPr>
          <w:instrText xml:space="preserve"> PAGEREF _Toc471235473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74" w:history="1">
        <w:r w:rsidRPr="00260D0A">
          <w:rPr>
            <w:rStyle w:val="a5"/>
            <w:rFonts w:ascii="Arial" w:hAnsi="Arial" w:hint="eastAsia"/>
            <w:noProof/>
          </w:rPr>
          <w:t>第七部分</w:t>
        </w:r>
        <w:r w:rsidRPr="00260D0A">
          <w:rPr>
            <w:rStyle w:val="a5"/>
            <w:rFonts w:ascii="Arial" w:hAnsi="Arial"/>
            <w:noProof/>
          </w:rPr>
          <w:t xml:space="preserve">  </w:t>
        </w:r>
        <w:r w:rsidRPr="00260D0A">
          <w:rPr>
            <w:rStyle w:val="a5"/>
            <w:rFonts w:ascii="Arial" w:hAnsi="Arial" w:hint="eastAsia"/>
            <w:noProof/>
          </w:rPr>
          <w:t>基金合同的生效</w:t>
        </w:r>
        <w:r w:rsidRPr="00260D0A">
          <w:rPr>
            <w:noProof/>
            <w:webHidden/>
          </w:rPr>
          <w:tab/>
        </w:r>
        <w:r w:rsidRPr="00260D0A">
          <w:rPr>
            <w:rFonts w:hint="eastAsia"/>
            <w:noProof/>
            <w:webHidden/>
          </w:rPr>
          <w:t>7-</w:t>
        </w:r>
        <w:r w:rsidRPr="00260D0A">
          <w:rPr>
            <w:noProof/>
            <w:webHidden/>
          </w:rPr>
          <w:fldChar w:fldCharType="begin"/>
        </w:r>
        <w:r w:rsidRPr="00260D0A">
          <w:rPr>
            <w:noProof/>
            <w:webHidden/>
          </w:rPr>
          <w:instrText xml:space="preserve"> PAGEREF _Toc471235474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75" w:history="1">
        <w:r w:rsidRPr="00260D0A">
          <w:rPr>
            <w:rStyle w:val="a5"/>
            <w:rFonts w:hint="eastAsia"/>
            <w:noProof/>
          </w:rPr>
          <w:t>第八部分</w:t>
        </w:r>
        <w:r w:rsidRPr="00260D0A">
          <w:rPr>
            <w:rStyle w:val="a5"/>
            <w:noProof/>
          </w:rPr>
          <w:t xml:space="preserve">  </w:t>
        </w:r>
        <w:r w:rsidRPr="00260D0A">
          <w:rPr>
            <w:rStyle w:val="a5"/>
            <w:rFonts w:hint="eastAsia"/>
            <w:noProof/>
          </w:rPr>
          <w:t>基金份额的申购与赎回</w:t>
        </w:r>
        <w:r w:rsidRPr="00260D0A">
          <w:rPr>
            <w:noProof/>
            <w:webHidden/>
          </w:rPr>
          <w:tab/>
        </w:r>
        <w:r w:rsidRPr="00260D0A">
          <w:rPr>
            <w:rFonts w:hint="eastAsia"/>
            <w:noProof/>
            <w:webHidden/>
          </w:rPr>
          <w:t>8-</w:t>
        </w:r>
        <w:r w:rsidRPr="00260D0A">
          <w:rPr>
            <w:noProof/>
            <w:webHidden/>
          </w:rPr>
          <w:fldChar w:fldCharType="begin"/>
        </w:r>
        <w:r w:rsidRPr="00260D0A">
          <w:rPr>
            <w:noProof/>
            <w:webHidden/>
          </w:rPr>
          <w:instrText xml:space="preserve"> PAGEREF _Toc471235475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76" w:history="1">
        <w:r w:rsidRPr="00260D0A">
          <w:rPr>
            <w:rStyle w:val="a5"/>
            <w:rFonts w:hint="eastAsia"/>
            <w:noProof/>
          </w:rPr>
          <w:t>第九部分</w:t>
        </w:r>
        <w:r w:rsidRPr="00260D0A">
          <w:rPr>
            <w:rStyle w:val="a5"/>
            <w:noProof/>
          </w:rPr>
          <w:t xml:space="preserve">  </w:t>
        </w:r>
        <w:r w:rsidRPr="00260D0A">
          <w:rPr>
            <w:rStyle w:val="a5"/>
            <w:rFonts w:hint="eastAsia"/>
            <w:noProof/>
          </w:rPr>
          <w:t>基金的投资</w:t>
        </w:r>
        <w:r w:rsidRPr="00260D0A">
          <w:rPr>
            <w:noProof/>
            <w:webHidden/>
          </w:rPr>
          <w:tab/>
        </w:r>
        <w:r w:rsidRPr="00260D0A">
          <w:rPr>
            <w:rFonts w:hint="eastAsia"/>
            <w:noProof/>
            <w:webHidden/>
          </w:rPr>
          <w:t>9-</w:t>
        </w:r>
        <w:r w:rsidRPr="00260D0A">
          <w:rPr>
            <w:noProof/>
            <w:webHidden/>
          </w:rPr>
          <w:fldChar w:fldCharType="begin"/>
        </w:r>
        <w:r w:rsidRPr="00260D0A">
          <w:rPr>
            <w:noProof/>
            <w:webHidden/>
          </w:rPr>
          <w:instrText xml:space="preserve"> PAGEREF _Toc471235476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77" w:history="1">
        <w:r w:rsidRPr="00260D0A">
          <w:rPr>
            <w:rStyle w:val="a5"/>
            <w:rFonts w:ascii="Arial" w:hAnsi="Arial" w:hint="eastAsia"/>
            <w:noProof/>
          </w:rPr>
          <w:t>第十部分</w:t>
        </w:r>
        <w:r w:rsidRPr="00260D0A">
          <w:rPr>
            <w:rStyle w:val="a5"/>
            <w:rFonts w:ascii="Arial" w:hAnsi="Arial"/>
            <w:noProof/>
          </w:rPr>
          <w:t xml:space="preserve">  </w:t>
        </w:r>
        <w:r w:rsidRPr="00260D0A">
          <w:rPr>
            <w:rStyle w:val="a5"/>
            <w:rFonts w:ascii="Arial" w:hAnsi="Arial" w:hint="eastAsia"/>
            <w:noProof/>
          </w:rPr>
          <w:t>基金的财产</w:t>
        </w:r>
        <w:r w:rsidRPr="00260D0A">
          <w:rPr>
            <w:noProof/>
            <w:webHidden/>
          </w:rPr>
          <w:tab/>
        </w:r>
        <w:r w:rsidRPr="00260D0A">
          <w:rPr>
            <w:rFonts w:hint="eastAsia"/>
            <w:noProof/>
            <w:webHidden/>
          </w:rPr>
          <w:t>10-</w:t>
        </w:r>
        <w:r w:rsidRPr="00260D0A">
          <w:rPr>
            <w:noProof/>
            <w:webHidden/>
          </w:rPr>
          <w:fldChar w:fldCharType="begin"/>
        </w:r>
        <w:r w:rsidRPr="00260D0A">
          <w:rPr>
            <w:noProof/>
            <w:webHidden/>
          </w:rPr>
          <w:instrText xml:space="preserve"> PAGEREF _Toc471235477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78" w:history="1">
        <w:r w:rsidRPr="00260D0A">
          <w:rPr>
            <w:rStyle w:val="a5"/>
            <w:rFonts w:ascii="Arial" w:hAnsi="Arial" w:hint="eastAsia"/>
            <w:noProof/>
          </w:rPr>
          <w:t>第十一部分</w:t>
        </w:r>
        <w:r w:rsidRPr="00260D0A">
          <w:rPr>
            <w:rStyle w:val="a5"/>
            <w:rFonts w:ascii="Arial" w:hAnsi="Arial"/>
            <w:noProof/>
          </w:rPr>
          <w:t xml:space="preserve">  </w:t>
        </w:r>
        <w:r w:rsidRPr="00260D0A">
          <w:rPr>
            <w:rStyle w:val="a5"/>
            <w:rFonts w:ascii="Arial" w:hAnsi="Arial" w:hint="eastAsia"/>
            <w:noProof/>
          </w:rPr>
          <w:t>基金资产的估值</w:t>
        </w:r>
        <w:r w:rsidRPr="00260D0A">
          <w:rPr>
            <w:noProof/>
            <w:webHidden/>
          </w:rPr>
          <w:tab/>
        </w:r>
        <w:r w:rsidRPr="00260D0A">
          <w:rPr>
            <w:rFonts w:hint="eastAsia"/>
            <w:noProof/>
            <w:webHidden/>
          </w:rPr>
          <w:t>11-</w:t>
        </w:r>
        <w:r w:rsidRPr="00260D0A">
          <w:rPr>
            <w:noProof/>
            <w:webHidden/>
          </w:rPr>
          <w:fldChar w:fldCharType="begin"/>
        </w:r>
        <w:r w:rsidRPr="00260D0A">
          <w:rPr>
            <w:noProof/>
            <w:webHidden/>
          </w:rPr>
          <w:instrText xml:space="preserve"> PAGEREF _Toc471235478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79" w:history="1">
        <w:r w:rsidRPr="00260D0A">
          <w:rPr>
            <w:rStyle w:val="a5"/>
            <w:rFonts w:ascii="Arial" w:hAnsi="Arial" w:hint="eastAsia"/>
            <w:noProof/>
          </w:rPr>
          <w:t>第十二部分</w:t>
        </w:r>
        <w:r w:rsidRPr="00260D0A">
          <w:rPr>
            <w:rStyle w:val="a5"/>
            <w:rFonts w:ascii="Arial" w:hAnsi="Arial"/>
            <w:noProof/>
          </w:rPr>
          <w:t xml:space="preserve">  </w:t>
        </w:r>
        <w:r w:rsidRPr="00260D0A">
          <w:rPr>
            <w:rStyle w:val="a5"/>
            <w:rFonts w:ascii="Arial" w:hAnsi="Arial" w:hint="eastAsia"/>
            <w:noProof/>
          </w:rPr>
          <w:t>基金的收益与分配</w:t>
        </w:r>
        <w:r w:rsidRPr="00260D0A">
          <w:rPr>
            <w:noProof/>
            <w:webHidden/>
          </w:rPr>
          <w:tab/>
        </w:r>
        <w:r w:rsidRPr="00260D0A">
          <w:rPr>
            <w:rFonts w:hint="eastAsia"/>
            <w:noProof/>
            <w:webHidden/>
          </w:rPr>
          <w:t>12-</w:t>
        </w:r>
        <w:r w:rsidRPr="00260D0A">
          <w:rPr>
            <w:noProof/>
            <w:webHidden/>
          </w:rPr>
          <w:fldChar w:fldCharType="begin"/>
        </w:r>
        <w:r w:rsidRPr="00260D0A">
          <w:rPr>
            <w:noProof/>
            <w:webHidden/>
          </w:rPr>
          <w:instrText xml:space="preserve"> PAGEREF _Toc471235479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80" w:history="1">
        <w:r w:rsidRPr="00260D0A">
          <w:rPr>
            <w:rStyle w:val="a5"/>
            <w:rFonts w:hint="eastAsia"/>
            <w:noProof/>
          </w:rPr>
          <w:t>第十三部分</w:t>
        </w:r>
        <w:r w:rsidRPr="00260D0A">
          <w:rPr>
            <w:rStyle w:val="a5"/>
            <w:noProof/>
          </w:rPr>
          <w:t xml:space="preserve">  </w:t>
        </w:r>
        <w:r w:rsidRPr="00260D0A">
          <w:rPr>
            <w:rStyle w:val="a5"/>
            <w:rFonts w:hint="eastAsia"/>
            <w:noProof/>
          </w:rPr>
          <w:t>基金费用与税收</w:t>
        </w:r>
        <w:r w:rsidRPr="00260D0A">
          <w:rPr>
            <w:noProof/>
            <w:webHidden/>
          </w:rPr>
          <w:tab/>
        </w:r>
        <w:r w:rsidRPr="00260D0A">
          <w:rPr>
            <w:rFonts w:hint="eastAsia"/>
            <w:noProof/>
            <w:webHidden/>
          </w:rPr>
          <w:t>13-</w:t>
        </w:r>
        <w:r w:rsidRPr="00260D0A">
          <w:rPr>
            <w:noProof/>
            <w:webHidden/>
          </w:rPr>
          <w:fldChar w:fldCharType="begin"/>
        </w:r>
        <w:r w:rsidRPr="00260D0A">
          <w:rPr>
            <w:noProof/>
            <w:webHidden/>
          </w:rPr>
          <w:instrText xml:space="preserve"> PAGEREF _Toc471235480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81" w:history="1">
        <w:r w:rsidRPr="00260D0A">
          <w:rPr>
            <w:rStyle w:val="a5"/>
            <w:rFonts w:ascii="Arial" w:hAnsi="Arial" w:hint="eastAsia"/>
            <w:noProof/>
          </w:rPr>
          <w:t>第十四部分</w:t>
        </w:r>
        <w:r w:rsidRPr="00260D0A">
          <w:rPr>
            <w:rStyle w:val="a5"/>
            <w:rFonts w:ascii="Arial" w:hAnsi="Arial"/>
            <w:noProof/>
          </w:rPr>
          <w:t xml:space="preserve">  </w:t>
        </w:r>
        <w:r w:rsidRPr="00260D0A">
          <w:rPr>
            <w:rStyle w:val="a5"/>
            <w:rFonts w:ascii="Arial" w:hAnsi="Arial" w:hint="eastAsia"/>
            <w:noProof/>
          </w:rPr>
          <w:t>基金的会计与审计</w:t>
        </w:r>
        <w:r w:rsidRPr="00260D0A">
          <w:rPr>
            <w:noProof/>
            <w:webHidden/>
          </w:rPr>
          <w:tab/>
        </w:r>
        <w:r w:rsidRPr="00260D0A">
          <w:rPr>
            <w:rFonts w:hint="eastAsia"/>
            <w:noProof/>
            <w:webHidden/>
          </w:rPr>
          <w:t>14-</w:t>
        </w:r>
        <w:r w:rsidRPr="00260D0A">
          <w:rPr>
            <w:noProof/>
            <w:webHidden/>
          </w:rPr>
          <w:fldChar w:fldCharType="begin"/>
        </w:r>
        <w:r w:rsidRPr="00260D0A">
          <w:rPr>
            <w:noProof/>
            <w:webHidden/>
          </w:rPr>
          <w:instrText xml:space="preserve"> PAGEREF _Toc471235481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82" w:history="1">
        <w:r w:rsidRPr="00260D0A">
          <w:rPr>
            <w:rStyle w:val="a5"/>
            <w:rFonts w:ascii="Arial" w:hAnsi="Arial" w:hint="eastAsia"/>
            <w:noProof/>
          </w:rPr>
          <w:t>第十五部分</w:t>
        </w:r>
        <w:r w:rsidRPr="00260D0A">
          <w:rPr>
            <w:rStyle w:val="a5"/>
            <w:rFonts w:ascii="Arial" w:hAnsi="Arial"/>
            <w:noProof/>
          </w:rPr>
          <w:t xml:space="preserve">  </w:t>
        </w:r>
        <w:r w:rsidRPr="00260D0A">
          <w:rPr>
            <w:rStyle w:val="a5"/>
            <w:rFonts w:ascii="Arial" w:hAnsi="Arial" w:hint="eastAsia"/>
            <w:noProof/>
          </w:rPr>
          <w:t>基金的信息披露</w:t>
        </w:r>
        <w:r w:rsidRPr="00260D0A">
          <w:rPr>
            <w:noProof/>
            <w:webHidden/>
          </w:rPr>
          <w:tab/>
        </w:r>
        <w:r w:rsidRPr="00260D0A">
          <w:rPr>
            <w:rFonts w:hint="eastAsia"/>
            <w:noProof/>
            <w:webHidden/>
          </w:rPr>
          <w:t>15-</w:t>
        </w:r>
        <w:r w:rsidRPr="00260D0A">
          <w:rPr>
            <w:noProof/>
            <w:webHidden/>
          </w:rPr>
          <w:fldChar w:fldCharType="begin"/>
        </w:r>
        <w:r w:rsidRPr="00260D0A">
          <w:rPr>
            <w:noProof/>
            <w:webHidden/>
          </w:rPr>
          <w:instrText xml:space="preserve"> PAGEREF _Toc471235482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83" w:history="1">
        <w:r w:rsidRPr="00260D0A">
          <w:rPr>
            <w:rStyle w:val="a5"/>
            <w:rFonts w:ascii="Arial" w:hAnsi="Arial" w:hint="eastAsia"/>
            <w:noProof/>
          </w:rPr>
          <w:t>第十六部分</w:t>
        </w:r>
        <w:r w:rsidRPr="00260D0A">
          <w:rPr>
            <w:rStyle w:val="a5"/>
            <w:rFonts w:ascii="Arial" w:hAnsi="Arial"/>
            <w:noProof/>
          </w:rPr>
          <w:t xml:space="preserve">  </w:t>
        </w:r>
        <w:r w:rsidRPr="00260D0A">
          <w:rPr>
            <w:rStyle w:val="a5"/>
            <w:rFonts w:ascii="Arial" w:hAnsi="Arial" w:hint="eastAsia"/>
            <w:noProof/>
          </w:rPr>
          <w:t>风险揭示</w:t>
        </w:r>
        <w:r w:rsidRPr="00260D0A">
          <w:rPr>
            <w:noProof/>
            <w:webHidden/>
          </w:rPr>
          <w:tab/>
        </w:r>
        <w:r w:rsidRPr="00260D0A">
          <w:rPr>
            <w:rFonts w:hint="eastAsia"/>
            <w:noProof/>
            <w:webHidden/>
          </w:rPr>
          <w:t>16-</w:t>
        </w:r>
        <w:r w:rsidRPr="00260D0A">
          <w:rPr>
            <w:noProof/>
            <w:webHidden/>
          </w:rPr>
          <w:fldChar w:fldCharType="begin"/>
        </w:r>
        <w:r w:rsidRPr="00260D0A">
          <w:rPr>
            <w:noProof/>
            <w:webHidden/>
          </w:rPr>
          <w:instrText xml:space="preserve"> PAGEREF _Toc471235483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84" w:history="1">
        <w:r w:rsidRPr="00260D0A">
          <w:rPr>
            <w:rStyle w:val="a5"/>
            <w:rFonts w:ascii="Arial" w:hAnsi="Arial" w:hint="eastAsia"/>
            <w:noProof/>
          </w:rPr>
          <w:t>第十七部分</w:t>
        </w:r>
        <w:r w:rsidRPr="00260D0A">
          <w:rPr>
            <w:rStyle w:val="a5"/>
            <w:rFonts w:ascii="Arial" w:hAnsi="Arial"/>
            <w:noProof/>
          </w:rPr>
          <w:t xml:space="preserve">  </w:t>
        </w:r>
        <w:r w:rsidRPr="00260D0A">
          <w:rPr>
            <w:rStyle w:val="a5"/>
            <w:rFonts w:hint="eastAsia"/>
            <w:noProof/>
          </w:rPr>
          <w:t>基金合同的变更、终止与基金财产的清算</w:t>
        </w:r>
        <w:r w:rsidRPr="00260D0A">
          <w:rPr>
            <w:noProof/>
            <w:webHidden/>
          </w:rPr>
          <w:tab/>
        </w:r>
        <w:r w:rsidRPr="00260D0A">
          <w:rPr>
            <w:rFonts w:hint="eastAsia"/>
            <w:noProof/>
            <w:webHidden/>
          </w:rPr>
          <w:t>17-</w:t>
        </w:r>
        <w:r w:rsidRPr="00260D0A">
          <w:rPr>
            <w:noProof/>
            <w:webHidden/>
          </w:rPr>
          <w:fldChar w:fldCharType="begin"/>
        </w:r>
        <w:r w:rsidRPr="00260D0A">
          <w:rPr>
            <w:noProof/>
            <w:webHidden/>
          </w:rPr>
          <w:instrText xml:space="preserve"> PAGEREF _Toc471235484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85" w:history="1">
        <w:r w:rsidRPr="00260D0A">
          <w:rPr>
            <w:rStyle w:val="a5"/>
            <w:rFonts w:ascii="Arial" w:hAnsi="Arial" w:hint="eastAsia"/>
            <w:noProof/>
          </w:rPr>
          <w:t>第十八部分</w:t>
        </w:r>
        <w:r w:rsidRPr="00260D0A">
          <w:rPr>
            <w:rStyle w:val="a5"/>
            <w:rFonts w:ascii="Arial" w:hAnsi="Arial"/>
            <w:noProof/>
          </w:rPr>
          <w:t xml:space="preserve">  </w:t>
        </w:r>
        <w:r w:rsidRPr="00260D0A">
          <w:rPr>
            <w:rStyle w:val="a5"/>
            <w:rFonts w:ascii="Arial" w:hAnsi="Arial" w:hint="eastAsia"/>
            <w:noProof/>
          </w:rPr>
          <w:t>基金合同的内容摘要</w:t>
        </w:r>
        <w:r w:rsidRPr="00260D0A">
          <w:rPr>
            <w:noProof/>
            <w:webHidden/>
          </w:rPr>
          <w:tab/>
        </w:r>
        <w:r w:rsidRPr="00260D0A">
          <w:rPr>
            <w:rFonts w:hint="eastAsia"/>
            <w:noProof/>
            <w:webHidden/>
          </w:rPr>
          <w:t>18-</w:t>
        </w:r>
        <w:r w:rsidRPr="00260D0A">
          <w:rPr>
            <w:noProof/>
            <w:webHidden/>
          </w:rPr>
          <w:fldChar w:fldCharType="begin"/>
        </w:r>
        <w:r w:rsidRPr="00260D0A">
          <w:rPr>
            <w:noProof/>
            <w:webHidden/>
          </w:rPr>
          <w:instrText xml:space="preserve"> PAGEREF _Toc471235485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86" w:history="1">
        <w:r w:rsidRPr="00260D0A">
          <w:rPr>
            <w:rStyle w:val="a5"/>
            <w:rFonts w:ascii="Arial" w:hAnsi="Arial" w:hint="eastAsia"/>
            <w:noProof/>
          </w:rPr>
          <w:t>第十九部分</w:t>
        </w:r>
        <w:r w:rsidRPr="00260D0A">
          <w:rPr>
            <w:rStyle w:val="a5"/>
            <w:rFonts w:ascii="Arial" w:hAnsi="Arial"/>
            <w:noProof/>
          </w:rPr>
          <w:t xml:space="preserve">  </w:t>
        </w:r>
        <w:r w:rsidRPr="00260D0A">
          <w:rPr>
            <w:rStyle w:val="a5"/>
            <w:rFonts w:ascii="Arial" w:hAnsi="Arial" w:hint="eastAsia"/>
            <w:noProof/>
          </w:rPr>
          <w:t>基金托管协议的内容摘要</w:t>
        </w:r>
        <w:r w:rsidRPr="00260D0A">
          <w:rPr>
            <w:noProof/>
            <w:webHidden/>
          </w:rPr>
          <w:tab/>
        </w:r>
        <w:r w:rsidRPr="00260D0A">
          <w:rPr>
            <w:rFonts w:hint="eastAsia"/>
            <w:noProof/>
            <w:webHidden/>
          </w:rPr>
          <w:t>19-</w:t>
        </w:r>
        <w:r w:rsidRPr="00260D0A">
          <w:rPr>
            <w:noProof/>
            <w:webHidden/>
          </w:rPr>
          <w:fldChar w:fldCharType="begin"/>
        </w:r>
        <w:r w:rsidRPr="00260D0A">
          <w:rPr>
            <w:noProof/>
            <w:webHidden/>
          </w:rPr>
          <w:instrText xml:space="preserve"> PAGEREF _Toc471235486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87" w:history="1">
        <w:r w:rsidRPr="00260D0A">
          <w:rPr>
            <w:rStyle w:val="a5"/>
            <w:rFonts w:ascii="Arial" w:hAnsi="Arial" w:hint="eastAsia"/>
            <w:noProof/>
          </w:rPr>
          <w:t>第二十部分</w:t>
        </w:r>
        <w:r w:rsidRPr="00260D0A">
          <w:rPr>
            <w:rStyle w:val="a5"/>
            <w:rFonts w:ascii="Arial" w:hAnsi="Arial"/>
            <w:noProof/>
          </w:rPr>
          <w:t xml:space="preserve">  </w:t>
        </w:r>
        <w:r w:rsidRPr="00260D0A">
          <w:rPr>
            <w:rStyle w:val="a5"/>
            <w:rFonts w:ascii="Arial" w:hAnsi="Arial" w:hint="eastAsia"/>
            <w:noProof/>
          </w:rPr>
          <w:t>对基金份额持有人的服务</w:t>
        </w:r>
        <w:r w:rsidRPr="00260D0A">
          <w:rPr>
            <w:noProof/>
            <w:webHidden/>
          </w:rPr>
          <w:tab/>
        </w:r>
        <w:r w:rsidRPr="00260D0A">
          <w:rPr>
            <w:rFonts w:hint="eastAsia"/>
            <w:noProof/>
            <w:webHidden/>
          </w:rPr>
          <w:t>20-</w:t>
        </w:r>
        <w:r w:rsidRPr="00260D0A">
          <w:rPr>
            <w:noProof/>
            <w:webHidden/>
          </w:rPr>
          <w:fldChar w:fldCharType="begin"/>
        </w:r>
        <w:r w:rsidRPr="00260D0A">
          <w:rPr>
            <w:noProof/>
            <w:webHidden/>
          </w:rPr>
          <w:instrText xml:space="preserve"> PAGEREF _Toc471235487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88" w:history="1">
        <w:r w:rsidRPr="00260D0A">
          <w:rPr>
            <w:rStyle w:val="a5"/>
            <w:rFonts w:ascii="Arial" w:hAnsi="Arial" w:hint="eastAsia"/>
            <w:noProof/>
          </w:rPr>
          <w:t>第二十一部分</w:t>
        </w:r>
        <w:r w:rsidRPr="00260D0A">
          <w:rPr>
            <w:rStyle w:val="a5"/>
            <w:rFonts w:ascii="Arial" w:hAnsi="Arial"/>
            <w:noProof/>
          </w:rPr>
          <w:t xml:space="preserve">  </w:t>
        </w:r>
        <w:r w:rsidRPr="00260D0A">
          <w:rPr>
            <w:rStyle w:val="a5"/>
            <w:rFonts w:ascii="Arial" w:hAnsi="Arial" w:hint="eastAsia"/>
            <w:noProof/>
          </w:rPr>
          <w:t>招募说明书存放及查阅方式</w:t>
        </w:r>
        <w:r w:rsidRPr="00260D0A">
          <w:rPr>
            <w:noProof/>
            <w:webHidden/>
          </w:rPr>
          <w:tab/>
        </w:r>
        <w:r w:rsidRPr="00260D0A">
          <w:rPr>
            <w:rFonts w:hint="eastAsia"/>
            <w:noProof/>
            <w:webHidden/>
          </w:rPr>
          <w:t>21-</w:t>
        </w:r>
        <w:r w:rsidRPr="00260D0A">
          <w:rPr>
            <w:noProof/>
            <w:webHidden/>
          </w:rPr>
          <w:fldChar w:fldCharType="begin"/>
        </w:r>
        <w:r w:rsidRPr="00260D0A">
          <w:rPr>
            <w:noProof/>
            <w:webHidden/>
          </w:rPr>
          <w:instrText xml:space="preserve"> PAGEREF _Toc471235488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397F66" w:rsidRPr="00260D0A" w:rsidRDefault="00397F66" w:rsidP="00397F66">
      <w:pPr>
        <w:pStyle w:val="12"/>
        <w:rPr>
          <w:rFonts w:ascii="Calibri" w:hAnsi="Calibri"/>
          <w:caps/>
          <w:noProof/>
          <w:szCs w:val="22"/>
        </w:rPr>
      </w:pPr>
      <w:hyperlink w:anchor="_Toc471235489" w:history="1">
        <w:r w:rsidRPr="00260D0A">
          <w:rPr>
            <w:rStyle w:val="a5"/>
            <w:rFonts w:ascii="Arial" w:hAnsi="Arial" w:cs="Arial" w:hint="eastAsia"/>
            <w:bCs/>
            <w:noProof/>
          </w:rPr>
          <w:t>第二十二部分</w:t>
        </w:r>
        <w:r w:rsidRPr="00260D0A">
          <w:rPr>
            <w:rStyle w:val="a5"/>
            <w:rFonts w:ascii="Arial" w:hAnsi="Arial" w:cs="Arial"/>
            <w:bCs/>
            <w:noProof/>
          </w:rPr>
          <w:t xml:space="preserve">  </w:t>
        </w:r>
        <w:r w:rsidRPr="00260D0A">
          <w:rPr>
            <w:rStyle w:val="a5"/>
            <w:rFonts w:ascii="Arial" w:hAnsi="Arial" w:cs="Arial" w:hint="eastAsia"/>
            <w:bCs/>
            <w:noProof/>
          </w:rPr>
          <w:t>备查文件</w:t>
        </w:r>
        <w:r w:rsidRPr="00260D0A">
          <w:rPr>
            <w:noProof/>
            <w:webHidden/>
          </w:rPr>
          <w:tab/>
        </w:r>
        <w:r w:rsidRPr="00260D0A">
          <w:rPr>
            <w:rFonts w:hint="eastAsia"/>
            <w:noProof/>
            <w:webHidden/>
          </w:rPr>
          <w:t>22-</w:t>
        </w:r>
        <w:r>
          <w:rPr>
            <w:rFonts w:hint="eastAsia"/>
            <w:noProof/>
            <w:webHidden/>
          </w:rPr>
          <w:t>1</w:t>
        </w:r>
      </w:hyperlink>
    </w:p>
    <w:p w:rsidR="00397F66" w:rsidRPr="00260D0A" w:rsidRDefault="00397F66" w:rsidP="00397F66">
      <w:pPr>
        <w:adjustRightInd w:val="0"/>
        <w:snapToGrid w:val="0"/>
        <w:spacing w:line="360" w:lineRule="auto"/>
        <w:rPr>
          <w:rFonts w:ascii="Arial" w:hAnsi="Arial" w:cs="Arial"/>
          <w:bCs/>
          <w:spacing w:val="120"/>
          <w:szCs w:val="21"/>
        </w:rPr>
      </w:pPr>
      <w:r w:rsidRPr="00260D0A">
        <w:rPr>
          <w:rFonts w:ascii="Arial" w:hAnsi="Arial" w:cs="Arial"/>
          <w:bCs/>
          <w:spacing w:val="120"/>
          <w:szCs w:val="21"/>
        </w:rPr>
        <w:fldChar w:fldCharType="end"/>
      </w:r>
    </w:p>
    <w:p w:rsidR="00397F66" w:rsidRPr="00260D0A" w:rsidRDefault="00397F66" w:rsidP="00397F66">
      <w:pPr>
        <w:adjustRightInd w:val="0"/>
        <w:snapToGrid w:val="0"/>
        <w:spacing w:line="360" w:lineRule="auto"/>
        <w:jc w:val="center"/>
        <w:rPr>
          <w:rFonts w:ascii="Arial" w:hAnsi="Arial" w:cs="Arial"/>
          <w:bCs/>
          <w:spacing w:val="120"/>
          <w:szCs w:val="21"/>
        </w:rPr>
        <w:sectPr w:rsidR="00397F66" w:rsidRPr="00260D0A" w:rsidSect="00E91BA6">
          <w:headerReference w:type="first" r:id="rId12"/>
          <w:pgSz w:w="11906" w:h="16838"/>
          <w:pgMar w:top="1440" w:right="1800" w:bottom="1440" w:left="1800" w:header="851" w:footer="992" w:gutter="0"/>
          <w:cols w:space="720"/>
          <w:titlePg/>
          <w:docGrid w:linePitch="312"/>
        </w:sectPr>
      </w:pPr>
    </w:p>
    <w:p w:rsidR="00397F66" w:rsidRPr="00260D0A" w:rsidRDefault="00397F66" w:rsidP="00397F66">
      <w:pPr>
        <w:pStyle w:val="11"/>
        <w:snapToGrid w:val="0"/>
        <w:spacing w:line="360" w:lineRule="auto"/>
        <w:rPr>
          <w:rFonts w:ascii="Arial" w:hAnsi="Arial"/>
        </w:rPr>
      </w:pPr>
      <w:bookmarkStart w:id="11" w:name="_Toc263092309"/>
      <w:bookmarkStart w:id="12" w:name="_Toc471235468"/>
      <w:r w:rsidRPr="00260D0A">
        <w:rPr>
          <w:rFonts w:ascii="Arial" w:hAnsi="宋体"/>
        </w:rPr>
        <w:lastRenderedPageBreak/>
        <w:t>第一部分</w:t>
      </w:r>
      <w:r w:rsidRPr="00260D0A">
        <w:rPr>
          <w:rFonts w:ascii="Arial" w:hAnsi="Arial"/>
        </w:rPr>
        <w:t xml:space="preserve">  </w:t>
      </w:r>
      <w:r w:rsidRPr="00260D0A">
        <w:rPr>
          <w:rFonts w:ascii="Arial" w:hAnsi="宋体"/>
        </w:rPr>
        <w:t>绪言</w:t>
      </w:r>
      <w:bookmarkEnd w:id="11"/>
      <w:bookmarkEnd w:id="12"/>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《博时中证</w:t>
      </w:r>
      <w:r w:rsidRPr="00260D0A">
        <w:rPr>
          <w:rFonts w:ascii="Arial" w:hAnsi="Arial" w:cs="Arial"/>
          <w:szCs w:val="21"/>
        </w:rPr>
        <w:t>500</w:t>
      </w:r>
      <w:r w:rsidRPr="00260D0A">
        <w:rPr>
          <w:rFonts w:ascii="Arial" w:hAnsi="Arial" w:cs="Arial"/>
          <w:szCs w:val="21"/>
        </w:rPr>
        <w:t>指数增强型证券投资基金证券投资基金招募说明书》（以下简称</w:t>
      </w:r>
      <w:r w:rsidRPr="00260D0A">
        <w:rPr>
          <w:rFonts w:ascii="Arial" w:hAnsi="Arial" w:cs="Arial" w:hint="eastAsia"/>
          <w:szCs w:val="21"/>
        </w:rPr>
        <w:t>“</w:t>
      </w:r>
      <w:r w:rsidRPr="00260D0A">
        <w:rPr>
          <w:rFonts w:ascii="Arial" w:hAnsi="Arial" w:cs="Arial"/>
          <w:szCs w:val="21"/>
        </w:rPr>
        <w:t>招募说明书</w:t>
      </w:r>
      <w:r w:rsidRPr="00260D0A">
        <w:rPr>
          <w:rFonts w:ascii="Arial" w:hAnsi="Arial" w:cs="Arial" w:hint="eastAsia"/>
          <w:szCs w:val="21"/>
        </w:rPr>
        <w:t>”</w:t>
      </w:r>
      <w:r w:rsidRPr="00260D0A">
        <w:rPr>
          <w:rFonts w:ascii="Arial" w:hAnsi="Arial" w:cs="Arial"/>
          <w:szCs w:val="21"/>
        </w:rPr>
        <w:t>或</w:t>
      </w:r>
      <w:r w:rsidRPr="00260D0A">
        <w:rPr>
          <w:rFonts w:ascii="Arial" w:hAnsi="Arial" w:cs="Arial" w:hint="eastAsia"/>
          <w:szCs w:val="21"/>
        </w:rPr>
        <w:t>“</w:t>
      </w:r>
      <w:r w:rsidRPr="00260D0A">
        <w:rPr>
          <w:rFonts w:ascii="Arial" w:hAnsi="Arial" w:cs="Arial"/>
          <w:szCs w:val="21"/>
        </w:rPr>
        <w:t>本招募说明书</w:t>
      </w:r>
      <w:r w:rsidRPr="00260D0A">
        <w:rPr>
          <w:rFonts w:ascii="Arial" w:hAnsi="Arial" w:cs="Arial" w:hint="eastAsia"/>
          <w:szCs w:val="21"/>
        </w:rPr>
        <w:t>”</w:t>
      </w:r>
      <w:r w:rsidRPr="00260D0A">
        <w:rPr>
          <w:rFonts w:ascii="Arial" w:hAnsi="Arial" w:cs="Arial"/>
          <w:szCs w:val="21"/>
        </w:rPr>
        <w:t>）依照《中华人民共和国证券投资基金法》（以下简称</w:t>
      </w:r>
      <w:r w:rsidRPr="00260D0A">
        <w:rPr>
          <w:rFonts w:ascii="Arial" w:hAnsi="Arial" w:cs="Arial" w:hint="eastAsia"/>
          <w:szCs w:val="21"/>
        </w:rPr>
        <w:t>“</w:t>
      </w:r>
      <w:r w:rsidRPr="00260D0A">
        <w:rPr>
          <w:rFonts w:ascii="Arial" w:hAnsi="Arial" w:cs="Arial"/>
          <w:szCs w:val="21"/>
        </w:rPr>
        <w:t>《基金法》</w:t>
      </w:r>
      <w:r w:rsidRPr="00260D0A">
        <w:rPr>
          <w:rFonts w:ascii="Arial" w:hAnsi="Arial" w:cs="Arial" w:hint="eastAsia"/>
          <w:szCs w:val="21"/>
        </w:rPr>
        <w:t>”</w:t>
      </w:r>
      <w:r w:rsidRPr="00260D0A">
        <w:rPr>
          <w:rFonts w:ascii="Arial" w:hAnsi="Arial" w:cs="Arial"/>
          <w:szCs w:val="21"/>
        </w:rPr>
        <w:t>）、《</w:t>
      </w:r>
      <w:r w:rsidRPr="00260D0A">
        <w:rPr>
          <w:rFonts w:ascii="Arial" w:hAnsi="Arial" w:cs="Arial" w:hint="eastAsia"/>
          <w:szCs w:val="21"/>
        </w:rPr>
        <w:t>公开募集证券投资基金运作管理办法</w:t>
      </w:r>
      <w:r w:rsidRPr="00260D0A">
        <w:rPr>
          <w:rFonts w:ascii="Arial" w:hAnsi="Arial" w:cs="Arial"/>
          <w:szCs w:val="21"/>
        </w:rPr>
        <w:t>》（以下简称</w:t>
      </w:r>
      <w:r w:rsidRPr="00260D0A">
        <w:rPr>
          <w:rFonts w:ascii="Arial" w:hAnsi="Arial" w:cs="Arial" w:hint="eastAsia"/>
          <w:szCs w:val="21"/>
        </w:rPr>
        <w:t>“</w:t>
      </w:r>
      <w:r w:rsidRPr="00260D0A">
        <w:rPr>
          <w:rFonts w:ascii="Arial" w:hAnsi="Arial" w:cs="Arial"/>
          <w:szCs w:val="21"/>
        </w:rPr>
        <w:t>《运作办法》</w:t>
      </w:r>
      <w:r w:rsidRPr="00260D0A">
        <w:rPr>
          <w:rFonts w:ascii="Arial" w:hAnsi="Arial" w:cs="Arial" w:hint="eastAsia"/>
          <w:szCs w:val="21"/>
        </w:rPr>
        <w:t>”</w:t>
      </w:r>
      <w:r w:rsidRPr="00260D0A">
        <w:rPr>
          <w:rFonts w:ascii="Arial" w:hAnsi="Arial" w:cs="Arial"/>
          <w:szCs w:val="21"/>
        </w:rPr>
        <w:t>）、《证券投资基金销售管理办法》（以下简称</w:t>
      </w:r>
      <w:r w:rsidRPr="00260D0A">
        <w:rPr>
          <w:rFonts w:ascii="Arial" w:hAnsi="Arial" w:cs="Arial" w:hint="eastAsia"/>
          <w:szCs w:val="21"/>
        </w:rPr>
        <w:t>“</w:t>
      </w:r>
      <w:r w:rsidRPr="00260D0A">
        <w:rPr>
          <w:rFonts w:ascii="Arial" w:hAnsi="Arial" w:cs="Arial"/>
          <w:szCs w:val="21"/>
        </w:rPr>
        <w:t>《销售办法》</w:t>
      </w:r>
      <w:r w:rsidRPr="00260D0A">
        <w:rPr>
          <w:rFonts w:ascii="Arial" w:hAnsi="Arial" w:cs="Arial" w:hint="eastAsia"/>
          <w:szCs w:val="21"/>
        </w:rPr>
        <w:t>”</w:t>
      </w:r>
      <w:r w:rsidRPr="00260D0A">
        <w:rPr>
          <w:rFonts w:ascii="Arial" w:hAnsi="Arial" w:cs="Arial"/>
          <w:szCs w:val="21"/>
        </w:rPr>
        <w:t>）、《证券投资基金信息披露管理办法》（以下简称</w:t>
      </w:r>
      <w:r w:rsidRPr="00260D0A">
        <w:rPr>
          <w:rFonts w:ascii="Arial" w:hAnsi="Arial" w:cs="Arial" w:hint="eastAsia"/>
          <w:szCs w:val="21"/>
        </w:rPr>
        <w:t>“</w:t>
      </w:r>
      <w:r w:rsidRPr="00260D0A">
        <w:rPr>
          <w:rFonts w:ascii="Arial" w:hAnsi="Arial" w:cs="Arial"/>
          <w:szCs w:val="21"/>
        </w:rPr>
        <w:t>《信息披露办法》</w:t>
      </w:r>
      <w:r w:rsidRPr="00260D0A">
        <w:rPr>
          <w:rFonts w:ascii="Arial" w:hAnsi="Arial" w:cs="Arial" w:hint="eastAsia"/>
          <w:szCs w:val="21"/>
        </w:rPr>
        <w:t>”</w:t>
      </w:r>
      <w:r w:rsidRPr="00260D0A">
        <w:rPr>
          <w:rFonts w:ascii="Arial" w:hAnsi="Arial" w:cs="Arial"/>
          <w:szCs w:val="21"/>
        </w:rPr>
        <w:t>）以及《博时中证</w:t>
      </w:r>
      <w:r w:rsidRPr="00260D0A">
        <w:rPr>
          <w:rFonts w:ascii="Arial" w:hAnsi="Arial" w:cs="Arial"/>
          <w:szCs w:val="21"/>
        </w:rPr>
        <w:t>500</w:t>
      </w:r>
      <w:r w:rsidRPr="00260D0A">
        <w:rPr>
          <w:rFonts w:ascii="Arial" w:hAnsi="Arial" w:cs="Arial"/>
          <w:szCs w:val="21"/>
        </w:rPr>
        <w:t>指数增强型证券投资基金证券投资基金基金合同》（以下简称</w:t>
      </w:r>
      <w:r w:rsidRPr="00260D0A">
        <w:rPr>
          <w:rFonts w:ascii="Arial" w:hAnsi="Arial" w:cs="Arial" w:hint="eastAsia"/>
          <w:szCs w:val="21"/>
        </w:rPr>
        <w:t>“基</w:t>
      </w:r>
      <w:r w:rsidRPr="00260D0A">
        <w:rPr>
          <w:rFonts w:ascii="Arial" w:hAnsi="Arial" w:cs="Arial"/>
          <w:szCs w:val="21"/>
        </w:rPr>
        <w:t>金合同</w:t>
      </w:r>
      <w:r w:rsidRPr="00260D0A">
        <w:rPr>
          <w:rFonts w:ascii="Arial" w:hAnsi="Arial" w:cs="Arial" w:hint="eastAsia"/>
          <w:szCs w:val="21"/>
        </w:rPr>
        <w:t>”</w:t>
      </w:r>
      <w:r w:rsidRPr="00260D0A">
        <w:rPr>
          <w:rFonts w:ascii="Arial" w:hAnsi="Arial" w:cs="Arial"/>
          <w:szCs w:val="21"/>
        </w:rPr>
        <w:t>）编写。</w:t>
      </w:r>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基金管理人承诺本招募说明书不存在任何虚假记载、误导性陈述或重大遗漏，并对其真实性、准确性、完整性承担法律责任。</w:t>
      </w:r>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博时中证</w:t>
      </w:r>
      <w:r w:rsidRPr="00260D0A">
        <w:rPr>
          <w:rFonts w:ascii="Arial" w:hAnsi="Arial" w:cs="Arial"/>
          <w:szCs w:val="21"/>
        </w:rPr>
        <w:t>500</w:t>
      </w:r>
      <w:r w:rsidRPr="00260D0A">
        <w:rPr>
          <w:rFonts w:ascii="Arial" w:hAnsi="Arial" w:cs="Arial"/>
          <w:szCs w:val="21"/>
        </w:rPr>
        <w:t>指数增强型证券投资基金证券投资基金（以下简称</w:t>
      </w:r>
      <w:r w:rsidRPr="00260D0A">
        <w:rPr>
          <w:rFonts w:ascii="Arial" w:hAnsi="Arial" w:cs="Arial" w:hint="eastAsia"/>
          <w:szCs w:val="21"/>
        </w:rPr>
        <w:t>“</w:t>
      </w:r>
      <w:r w:rsidRPr="00260D0A">
        <w:rPr>
          <w:rFonts w:ascii="Arial" w:hAnsi="Arial" w:cs="Arial"/>
          <w:szCs w:val="21"/>
        </w:rPr>
        <w:t>基金</w:t>
      </w:r>
      <w:r w:rsidRPr="00260D0A">
        <w:rPr>
          <w:rFonts w:ascii="Arial" w:hAnsi="Arial" w:cs="Arial" w:hint="eastAsia"/>
          <w:szCs w:val="21"/>
        </w:rPr>
        <w:t>”</w:t>
      </w:r>
      <w:r w:rsidRPr="00260D0A">
        <w:rPr>
          <w:rFonts w:ascii="Arial" w:hAnsi="Arial" w:cs="Arial"/>
          <w:szCs w:val="21"/>
        </w:rPr>
        <w:t>或</w:t>
      </w:r>
      <w:r w:rsidRPr="00260D0A">
        <w:rPr>
          <w:rFonts w:ascii="Arial" w:hAnsi="Arial" w:cs="Arial" w:hint="eastAsia"/>
          <w:szCs w:val="21"/>
        </w:rPr>
        <w:t>“</w:t>
      </w:r>
      <w:r w:rsidRPr="00260D0A">
        <w:rPr>
          <w:rFonts w:ascii="Arial" w:hAnsi="Arial" w:cs="Arial"/>
          <w:szCs w:val="21"/>
        </w:rPr>
        <w:t>本基金</w:t>
      </w:r>
      <w:r w:rsidRPr="00260D0A">
        <w:rPr>
          <w:rFonts w:ascii="Arial" w:hAnsi="Arial" w:cs="Arial" w:hint="eastAsia"/>
          <w:szCs w:val="21"/>
        </w:rPr>
        <w:t>”</w:t>
      </w:r>
      <w:r w:rsidRPr="00260D0A">
        <w:rPr>
          <w:rFonts w:ascii="Arial" w:hAnsi="Arial" w:cs="Arial"/>
          <w:szCs w:val="21"/>
        </w:rPr>
        <w:t>）是根据本招募说明书所载明的资料申请募集的。本基金管理人没有委托或授权任何其他人提供未在本招募说明书中载明的信息，或对本招募说明书作任何解释或者说明。</w:t>
      </w:r>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本招募说明书根据本基金的基金合同编写，并经中国证券监督管理委员会（以下简称</w:t>
      </w:r>
      <w:r w:rsidRPr="00260D0A">
        <w:rPr>
          <w:rFonts w:ascii="Arial" w:hAnsi="Arial" w:cs="Arial" w:hint="eastAsia"/>
          <w:szCs w:val="21"/>
        </w:rPr>
        <w:t>“</w:t>
      </w:r>
      <w:r w:rsidRPr="00260D0A">
        <w:rPr>
          <w:rFonts w:ascii="Arial" w:hAnsi="Arial" w:cs="Arial"/>
          <w:szCs w:val="21"/>
        </w:rPr>
        <w:t>中国证监会</w:t>
      </w:r>
      <w:r w:rsidRPr="00260D0A">
        <w:rPr>
          <w:rFonts w:ascii="Arial" w:hAnsi="Arial" w:cs="Arial" w:hint="eastAsia"/>
          <w:szCs w:val="21"/>
        </w:rPr>
        <w:t>”</w:t>
      </w:r>
      <w:r w:rsidRPr="00260D0A">
        <w:rPr>
          <w:rFonts w:ascii="Arial" w:hAnsi="Arial" w:cs="Arial"/>
          <w:szCs w:val="21"/>
        </w:rPr>
        <w:t>）</w:t>
      </w:r>
      <w:r w:rsidRPr="00260D0A">
        <w:rPr>
          <w:rFonts w:ascii="Arial" w:hAnsi="Arial" w:cs="Arial" w:hint="eastAsia"/>
          <w:szCs w:val="21"/>
        </w:rPr>
        <w:t>注册</w:t>
      </w:r>
      <w:r w:rsidRPr="00260D0A">
        <w:rPr>
          <w:rFonts w:ascii="Arial" w:hAnsi="Arial" w:cs="Arial"/>
          <w:szCs w:val="21"/>
        </w:rPr>
        <w:t>。基金合同是约定基金合同当事人之间权利、义务的法律文件。基金投资人自依基金合同取得基金份额，即成为基金份额持有人和基金合同的当事人，其持有基金份额的行为本身即表明其对基金合同的承认和接受，并按照《基金法》、基金合同及其他有关规定享有权利、承担义务。基金投资人欲了解基金份额持有人的权利和义务，应详细查阅基金合同。</w:t>
      </w:r>
    </w:p>
    <w:p w:rsidR="00397F66" w:rsidRPr="00260D0A" w:rsidRDefault="00397F66" w:rsidP="00397F66">
      <w:pPr>
        <w:adjustRightInd w:val="0"/>
        <w:snapToGrid w:val="0"/>
        <w:spacing w:line="360" w:lineRule="auto"/>
        <w:rPr>
          <w:rFonts w:ascii="Arial" w:hAnsi="Arial" w:cs="Arial"/>
          <w:bCs/>
          <w:spacing w:val="120"/>
          <w:szCs w:val="21"/>
        </w:rPr>
      </w:pPr>
    </w:p>
    <w:p w:rsidR="00397F66" w:rsidRPr="00260D0A" w:rsidRDefault="00397F66" w:rsidP="00397F66">
      <w:pPr>
        <w:pStyle w:val="11"/>
        <w:snapToGrid w:val="0"/>
        <w:spacing w:line="360" w:lineRule="auto"/>
        <w:ind w:firstLineChars="150" w:firstLine="422"/>
        <w:rPr>
          <w:rFonts w:ascii="Arial" w:hAnsi="Arial" w:cs="Arial"/>
          <w:bCs/>
          <w:szCs w:val="28"/>
        </w:rPr>
        <w:sectPr w:rsidR="00397F66" w:rsidRPr="00260D0A" w:rsidSect="00E91BA6">
          <w:footerReference w:type="default" r:id="rId13"/>
          <w:footerReference w:type="first" r:id="rId14"/>
          <w:pgSz w:w="11906" w:h="16838"/>
          <w:pgMar w:top="1440" w:right="1800" w:bottom="1440" w:left="1800" w:header="851" w:footer="992" w:gutter="0"/>
          <w:pgNumType w:start="1"/>
          <w:cols w:space="720"/>
          <w:titlePg/>
          <w:docGrid w:linePitch="312"/>
        </w:sectPr>
      </w:pPr>
      <w:bookmarkStart w:id="13" w:name="_Toc214873591"/>
      <w:bookmarkStart w:id="14" w:name="_Toc263092310"/>
    </w:p>
    <w:p w:rsidR="00397F66" w:rsidRPr="00260D0A" w:rsidRDefault="00397F66" w:rsidP="00397F66">
      <w:pPr>
        <w:pStyle w:val="11"/>
        <w:snapToGrid w:val="0"/>
        <w:spacing w:line="360" w:lineRule="auto"/>
        <w:ind w:firstLineChars="150" w:firstLine="422"/>
        <w:rPr>
          <w:rFonts w:ascii="Arial" w:hAnsi="Arial" w:cs="Arial"/>
          <w:bCs/>
          <w:szCs w:val="28"/>
        </w:rPr>
      </w:pPr>
      <w:bookmarkStart w:id="15" w:name="_Toc471235469"/>
      <w:r w:rsidRPr="00260D0A">
        <w:rPr>
          <w:rFonts w:ascii="Arial" w:hAnsi="Arial" w:cs="Arial"/>
          <w:bCs/>
          <w:szCs w:val="28"/>
        </w:rPr>
        <w:lastRenderedPageBreak/>
        <w:t>第二部分</w:t>
      </w:r>
      <w:r w:rsidRPr="00260D0A">
        <w:rPr>
          <w:rFonts w:ascii="Arial" w:hAnsi="Arial" w:cs="Arial"/>
          <w:bCs/>
          <w:szCs w:val="28"/>
        </w:rPr>
        <w:t xml:space="preserve">  </w:t>
      </w:r>
      <w:r w:rsidRPr="00260D0A">
        <w:rPr>
          <w:rFonts w:ascii="Arial" w:hAnsi="Arial" w:cs="Arial"/>
          <w:bCs/>
          <w:szCs w:val="28"/>
        </w:rPr>
        <w:t>释义</w:t>
      </w:r>
      <w:bookmarkEnd w:id="13"/>
      <w:bookmarkEnd w:id="14"/>
      <w:bookmarkEnd w:id="15"/>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rPr>
        <w:t>在本招募说明书中，除非文意另有所指，下列词语或简称具有如下含义：</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、基金或本基金：指博时中证</w:t>
      </w:r>
      <w:r w:rsidRPr="00260D0A">
        <w:rPr>
          <w:rFonts w:ascii="Arial" w:hAnsi="Arial" w:hint="eastAsia"/>
        </w:rPr>
        <w:t>500</w:t>
      </w:r>
      <w:r w:rsidRPr="00260D0A">
        <w:rPr>
          <w:rFonts w:ascii="Arial" w:hAnsi="Arial" w:hint="eastAsia"/>
        </w:rPr>
        <w:t>指数增强型证券投资基金</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、基金管理人：指博时基金管理有限公司</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、基金托管人：指中国银行股份有限公司</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、基金合同：指《博时中证</w:t>
      </w:r>
      <w:r w:rsidRPr="00260D0A">
        <w:rPr>
          <w:rFonts w:ascii="Arial" w:hAnsi="Arial" w:hint="eastAsia"/>
        </w:rPr>
        <w:t>500</w:t>
      </w:r>
      <w:r w:rsidRPr="00260D0A">
        <w:rPr>
          <w:rFonts w:ascii="Arial" w:hAnsi="Arial" w:hint="eastAsia"/>
        </w:rPr>
        <w:t>指数增强型证券投资基金基金合同》及对基金合同的任何有效修订和补充</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、托管协议：指基金管理人与基金托管人就本基金签订之《博时中证</w:t>
      </w:r>
      <w:r w:rsidRPr="00260D0A">
        <w:rPr>
          <w:rFonts w:ascii="Arial" w:hAnsi="Arial" w:hint="eastAsia"/>
        </w:rPr>
        <w:t>500</w:t>
      </w:r>
      <w:r w:rsidRPr="00260D0A">
        <w:rPr>
          <w:rFonts w:ascii="Arial" w:hAnsi="Arial" w:hint="eastAsia"/>
        </w:rPr>
        <w:t>指数增强型证券投资基金托管协议》及对该托管协议的任何有效修订和补充</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、招募说明书或者本招募说明书：指《博时中证</w:t>
      </w:r>
      <w:r w:rsidRPr="00260D0A">
        <w:rPr>
          <w:rFonts w:ascii="Arial" w:hAnsi="Arial" w:hint="eastAsia"/>
        </w:rPr>
        <w:t>500</w:t>
      </w:r>
      <w:r w:rsidRPr="00260D0A">
        <w:rPr>
          <w:rFonts w:ascii="Arial" w:hAnsi="Arial" w:hint="eastAsia"/>
        </w:rPr>
        <w:t>指数增强型证券投资基金招募说明书》及其定期的更新</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7</w:t>
      </w:r>
      <w:r w:rsidRPr="00260D0A">
        <w:rPr>
          <w:rFonts w:ascii="Arial" w:hAnsi="Arial" w:hint="eastAsia"/>
        </w:rPr>
        <w:t>、基金份额发售公告：指《博时中证</w:t>
      </w:r>
      <w:r w:rsidRPr="00260D0A">
        <w:rPr>
          <w:rFonts w:ascii="Arial" w:hAnsi="Arial" w:hint="eastAsia"/>
        </w:rPr>
        <w:t>500</w:t>
      </w:r>
      <w:r w:rsidRPr="00260D0A">
        <w:rPr>
          <w:rFonts w:ascii="Arial" w:hAnsi="Arial" w:hint="eastAsia"/>
        </w:rPr>
        <w:t>指数增强型证券投资基金基金份额发售公告》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8</w:t>
      </w:r>
      <w:r w:rsidRPr="00260D0A">
        <w:rPr>
          <w:rFonts w:ascii="Arial" w:hAnsi="Arial" w:hint="eastAsia"/>
        </w:rPr>
        <w:t>、法律法规：指中国现行有效并公布实施的法律、行政法规、规范性文件司法解释、行政规章以及其他对基金合同当事人有约束力的决定、决议、通知等</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9</w:t>
      </w:r>
      <w:r w:rsidRPr="00260D0A">
        <w:rPr>
          <w:rFonts w:ascii="Arial" w:hAnsi="Arial" w:hint="eastAsia"/>
        </w:rPr>
        <w:t>、《基金法》：指</w:t>
      </w:r>
      <w:r w:rsidRPr="00260D0A">
        <w:rPr>
          <w:rFonts w:ascii="Arial" w:hAnsi="Arial" w:hint="eastAsia"/>
        </w:rPr>
        <w:t>2003</w:t>
      </w:r>
      <w:r w:rsidRPr="00260D0A">
        <w:rPr>
          <w:rFonts w:ascii="Arial" w:hAnsi="Arial" w:hint="eastAsia"/>
        </w:rPr>
        <w:t>年</w:t>
      </w:r>
      <w:r w:rsidRPr="00260D0A">
        <w:rPr>
          <w:rFonts w:ascii="Arial" w:hAnsi="Arial" w:hint="eastAsia"/>
        </w:rPr>
        <w:t>10</w:t>
      </w:r>
      <w:r w:rsidRPr="00260D0A">
        <w:rPr>
          <w:rFonts w:ascii="Arial" w:hAnsi="Arial" w:hint="eastAsia"/>
        </w:rPr>
        <w:t>月</w:t>
      </w:r>
      <w:r w:rsidRPr="00260D0A">
        <w:rPr>
          <w:rFonts w:ascii="Arial" w:hAnsi="Arial" w:hint="eastAsia"/>
        </w:rPr>
        <w:t>28</w:t>
      </w:r>
      <w:r w:rsidRPr="00260D0A">
        <w:rPr>
          <w:rFonts w:ascii="Arial" w:hAnsi="Arial" w:hint="eastAsia"/>
        </w:rPr>
        <w:t>日经第十届全国人民代表大会常务委员会第五次会议通过，经</w:t>
      </w:r>
      <w:r w:rsidRPr="00260D0A">
        <w:rPr>
          <w:rFonts w:ascii="Arial" w:hAnsi="Arial" w:hint="eastAsia"/>
        </w:rPr>
        <w:t>2012</w:t>
      </w:r>
      <w:r w:rsidRPr="00260D0A">
        <w:rPr>
          <w:rFonts w:ascii="Arial" w:hAnsi="Arial" w:hint="eastAsia"/>
        </w:rPr>
        <w:t>年</w:t>
      </w:r>
      <w:r w:rsidRPr="00260D0A">
        <w:rPr>
          <w:rFonts w:ascii="Arial" w:hAnsi="Arial" w:hint="eastAsia"/>
        </w:rPr>
        <w:t>12</w:t>
      </w:r>
      <w:r w:rsidRPr="00260D0A">
        <w:rPr>
          <w:rFonts w:ascii="Arial" w:hAnsi="Arial" w:hint="eastAsia"/>
        </w:rPr>
        <w:t>月</w:t>
      </w:r>
      <w:r w:rsidRPr="00260D0A">
        <w:rPr>
          <w:rFonts w:ascii="Arial" w:hAnsi="Arial" w:hint="eastAsia"/>
        </w:rPr>
        <w:t>28</w:t>
      </w:r>
      <w:r w:rsidRPr="00260D0A">
        <w:rPr>
          <w:rFonts w:ascii="Arial" w:hAnsi="Arial" w:hint="eastAsia"/>
        </w:rPr>
        <w:t>日第十一届全国人民代表大会常务委员会第</w:t>
      </w:r>
      <w:r w:rsidRPr="00260D0A">
        <w:rPr>
          <w:rFonts w:ascii="Arial" w:hAnsi="Arial" w:hint="eastAsia"/>
        </w:rPr>
        <w:t xml:space="preserve">30 </w:t>
      </w:r>
      <w:r w:rsidRPr="00260D0A">
        <w:rPr>
          <w:rFonts w:ascii="Arial" w:hAnsi="Arial" w:hint="eastAsia"/>
        </w:rPr>
        <w:t>次会议修订，自</w:t>
      </w:r>
      <w:r w:rsidRPr="00260D0A">
        <w:rPr>
          <w:rFonts w:ascii="Arial" w:hAnsi="Arial" w:hint="eastAsia"/>
        </w:rPr>
        <w:t>2013</w:t>
      </w:r>
      <w:r w:rsidRPr="00260D0A">
        <w:rPr>
          <w:rFonts w:ascii="Arial" w:hAnsi="Arial" w:hint="eastAsia"/>
        </w:rPr>
        <w:t>年</w:t>
      </w:r>
      <w:r w:rsidRPr="00260D0A">
        <w:rPr>
          <w:rFonts w:ascii="Arial" w:hAnsi="Arial" w:hint="eastAsia"/>
        </w:rPr>
        <w:t>6</w:t>
      </w:r>
      <w:r w:rsidRPr="00260D0A">
        <w:rPr>
          <w:rFonts w:ascii="Arial" w:hAnsi="Arial" w:hint="eastAsia"/>
        </w:rPr>
        <w:t>月</w:t>
      </w:r>
      <w:r w:rsidRPr="00260D0A">
        <w:rPr>
          <w:rFonts w:ascii="Arial" w:hAnsi="Arial" w:hint="eastAsia"/>
        </w:rPr>
        <w:t>1</w:t>
      </w:r>
      <w:r w:rsidRPr="00260D0A">
        <w:rPr>
          <w:rFonts w:ascii="Arial" w:hAnsi="Arial" w:hint="eastAsia"/>
        </w:rPr>
        <w:t>日起实施，并经</w:t>
      </w:r>
      <w:r w:rsidRPr="00260D0A">
        <w:rPr>
          <w:rFonts w:ascii="Arial" w:hAnsi="Arial" w:hint="eastAsia"/>
        </w:rPr>
        <w:t>2015</w:t>
      </w:r>
      <w:r w:rsidRPr="00260D0A">
        <w:rPr>
          <w:rFonts w:ascii="Arial" w:hAnsi="Arial" w:hint="eastAsia"/>
        </w:rPr>
        <w:t>年</w:t>
      </w:r>
      <w:r w:rsidRPr="00260D0A">
        <w:rPr>
          <w:rFonts w:ascii="Arial" w:hAnsi="Arial" w:hint="eastAsia"/>
        </w:rPr>
        <w:t>4</w:t>
      </w:r>
      <w:r w:rsidRPr="00260D0A">
        <w:rPr>
          <w:rFonts w:ascii="Arial" w:hAnsi="Arial" w:hint="eastAsia"/>
        </w:rPr>
        <w:t>月</w:t>
      </w:r>
      <w:r w:rsidRPr="00260D0A">
        <w:rPr>
          <w:rFonts w:ascii="Arial" w:hAnsi="Arial" w:hint="eastAsia"/>
        </w:rPr>
        <w:t>24</w:t>
      </w:r>
      <w:r w:rsidRPr="00260D0A">
        <w:rPr>
          <w:rFonts w:ascii="Arial" w:hAnsi="Arial" w:hint="eastAsia"/>
        </w:rPr>
        <w:t>日第十二届全国人民代表大会常务委员会第十四次会议《全国人民代表大会常务委员会关于修改</w:t>
      </w:r>
      <w:r w:rsidRPr="00260D0A">
        <w:rPr>
          <w:rFonts w:ascii="Arial" w:hAnsi="Arial" w:hint="eastAsia"/>
        </w:rPr>
        <w:t>&lt;</w:t>
      </w:r>
      <w:r w:rsidRPr="00260D0A">
        <w:rPr>
          <w:rFonts w:ascii="Arial" w:hAnsi="Arial" w:hint="eastAsia"/>
        </w:rPr>
        <w:t>中华人民共和国港口法</w:t>
      </w:r>
      <w:r w:rsidRPr="00260D0A">
        <w:rPr>
          <w:rFonts w:ascii="Arial" w:hAnsi="Arial" w:hint="eastAsia"/>
        </w:rPr>
        <w:t>&gt;</w:t>
      </w:r>
      <w:r w:rsidRPr="00260D0A">
        <w:rPr>
          <w:rFonts w:ascii="Arial" w:hAnsi="Arial" w:hint="eastAsia"/>
        </w:rPr>
        <w:t>等七部法律的决定》修改的《中华人民共和国证券投资基金法》及颁布机关对其不时做出的修订</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10</w:t>
      </w:r>
      <w:r w:rsidRPr="00260D0A">
        <w:rPr>
          <w:rFonts w:ascii="Arial" w:hAnsi="Arial" w:hint="eastAsia"/>
        </w:rPr>
        <w:t>、《销售办法》：指中国证监会</w:t>
      </w:r>
      <w:r w:rsidRPr="00260D0A">
        <w:rPr>
          <w:rFonts w:ascii="Arial" w:hAnsi="Arial" w:hint="eastAsia"/>
        </w:rPr>
        <w:t>2013</w:t>
      </w:r>
      <w:r w:rsidRPr="00260D0A">
        <w:rPr>
          <w:rFonts w:ascii="Arial" w:hAnsi="Arial" w:hint="eastAsia"/>
        </w:rPr>
        <w:t>年</w:t>
      </w:r>
      <w:r w:rsidRPr="00260D0A">
        <w:rPr>
          <w:rFonts w:ascii="Arial" w:hAnsi="Arial" w:hint="eastAsia"/>
        </w:rPr>
        <w:t>3</w:t>
      </w:r>
      <w:r w:rsidRPr="00260D0A">
        <w:rPr>
          <w:rFonts w:ascii="Arial" w:hAnsi="Arial" w:hint="eastAsia"/>
        </w:rPr>
        <w:t>月</w:t>
      </w:r>
      <w:r w:rsidRPr="00260D0A">
        <w:rPr>
          <w:rFonts w:ascii="Arial" w:hAnsi="Arial" w:hint="eastAsia"/>
        </w:rPr>
        <w:t>15</w:t>
      </w:r>
      <w:r w:rsidRPr="00260D0A">
        <w:rPr>
          <w:rFonts w:ascii="Arial" w:hAnsi="Arial" w:hint="eastAsia"/>
        </w:rPr>
        <w:t>日颁布、同年</w:t>
      </w:r>
      <w:r w:rsidRPr="00260D0A">
        <w:rPr>
          <w:rFonts w:ascii="Arial" w:hAnsi="Arial" w:hint="eastAsia"/>
        </w:rPr>
        <w:t>6</w:t>
      </w:r>
      <w:r w:rsidRPr="00260D0A">
        <w:rPr>
          <w:rFonts w:ascii="Arial" w:hAnsi="Arial" w:hint="eastAsia"/>
        </w:rPr>
        <w:t>月</w:t>
      </w:r>
      <w:r w:rsidRPr="00260D0A">
        <w:rPr>
          <w:rFonts w:ascii="Arial" w:hAnsi="Arial" w:hint="eastAsia"/>
        </w:rPr>
        <w:t>1</w:t>
      </w:r>
      <w:r w:rsidRPr="00260D0A">
        <w:rPr>
          <w:rFonts w:ascii="Arial" w:hAnsi="Arial" w:hint="eastAsia"/>
        </w:rPr>
        <w:t>日实施的《证券投资基金销售管理办法》及颁布机关对其不时做出的修订</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11</w:t>
      </w:r>
      <w:r w:rsidRPr="00260D0A">
        <w:rPr>
          <w:rFonts w:ascii="Arial" w:hAnsi="Arial" w:hint="eastAsia"/>
        </w:rPr>
        <w:t>、《信息披露办法》：指中国证监会</w:t>
      </w:r>
      <w:r w:rsidRPr="00260D0A">
        <w:rPr>
          <w:rFonts w:ascii="Arial" w:hAnsi="Arial" w:hint="eastAsia"/>
        </w:rPr>
        <w:t>2004</w:t>
      </w:r>
      <w:r w:rsidRPr="00260D0A">
        <w:rPr>
          <w:rFonts w:ascii="Arial" w:hAnsi="Arial" w:hint="eastAsia"/>
        </w:rPr>
        <w:t>年</w:t>
      </w:r>
      <w:r w:rsidRPr="00260D0A">
        <w:rPr>
          <w:rFonts w:ascii="Arial" w:hAnsi="Arial" w:hint="eastAsia"/>
        </w:rPr>
        <w:t>6</w:t>
      </w:r>
      <w:r w:rsidRPr="00260D0A">
        <w:rPr>
          <w:rFonts w:ascii="Arial" w:hAnsi="Arial" w:hint="eastAsia"/>
        </w:rPr>
        <w:t>月</w:t>
      </w:r>
      <w:r w:rsidRPr="00260D0A">
        <w:rPr>
          <w:rFonts w:ascii="Arial" w:hAnsi="Arial" w:hint="eastAsia"/>
        </w:rPr>
        <w:t>8</w:t>
      </w:r>
      <w:r w:rsidRPr="00260D0A">
        <w:rPr>
          <w:rFonts w:ascii="Arial" w:hAnsi="Arial" w:hint="eastAsia"/>
        </w:rPr>
        <w:t>日颁布、同年</w:t>
      </w:r>
      <w:r w:rsidRPr="00260D0A">
        <w:rPr>
          <w:rFonts w:ascii="Arial" w:hAnsi="Arial" w:hint="eastAsia"/>
        </w:rPr>
        <w:t>7</w:t>
      </w:r>
      <w:r w:rsidRPr="00260D0A">
        <w:rPr>
          <w:rFonts w:ascii="Arial" w:hAnsi="Arial" w:hint="eastAsia"/>
        </w:rPr>
        <w:t>月</w:t>
      </w:r>
      <w:r w:rsidRPr="00260D0A">
        <w:rPr>
          <w:rFonts w:ascii="Arial" w:hAnsi="Arial" w:hint="eastAsia"/>
        </w:rPr>
        <w:t>1</w:t>
      </w:r>
      <w:r w:rsidRPr="00260D0A">
        <w:rPr>
          <w:rFonts w:ascii="Arial" w:hAnsi="Arial" w:hint="eastAsia"/>
        </w:rPr>
        <w:t>日实施的《证券投资基金信息披露管理办法》及颁布机关对其不时做出的修订</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12</w:t>
      </w:r>
      <w:r w:rsidRPr="00260D0A">
        <w:rPr>
          <w:rFonts w:ascii="Arial" w:hAnsi="Arial" w:hint="eastAsia"/>
        </w:rPr>
        <w:t>、《运作办法》：指中国证监会</w:t>
      </w:r>
      <w:r w:rsidRPr="00260D0A">
        <w:rPr>
          <w:rFonts w:ascii="Arial" w:hAnsi="Arial" w:hint="eastAsia"/>
        </w:rPr>
        <w:t>2014</w:t>
      </w:r>
      <w:r w:rsidRPr="00260D0A">
        <w:rPr>
          <w:rFonts w:ascii="Arial" w:hAnsi="Arial" w:hint="eastAsia"/>
        </w:rPr>
        <w:t>年</w:t>
      </w:r>
      <w:r w:rsidRPr="00260D0A">
        <w:rPr>
          <w:rFonts w:ascii="Arial" w:hAnsi="Arial" w:hint="eastAsia"/>
        </w:rPr>
        <w:t>7</w:t>
      </w:r>
      <w:r w:rsidRPr="00260D0A">
        <w:rPr>
          <w:rFonts w:ascii="Arial" w:hAnsi="Arial" w:hint="eastAsia"/>
        </w:rPr>
        <w:t>月</w:t>
      </w:r>
      <w:r w:rsidRPr="00260D0A">
        <w:rPr>
          <w:rFonts w:ascii="Arial" w:hAnsi="Arial" w:hint="eastAsia"/>
        </w:rPr>
        <w:t>7</w:t>
      </w:r>
      <w:r w:rsidRPr="00260D0A">
        <w:rPr>
          <w:rFonts w:ascii="Arial" w:hAnsi="Arial" w:hint="eastAsia"/>
        </w:rPr>
        <w:t>日颁布、同年</w:t>
      </w:r>
      <w:r w:rsidRPr="00260D0A">
        <w:rPr>
          <w:rFonts w:ascii="Arial" w:hAnsi="Arial" w:hint="eastAsia"/>
        </w:rPr>
        <w:t>8</w:t>
      </w:r>
      <w:r w:rsidRPr="00260D0A">
        <w:rPr>
          <w:rFonts w:ascii="Arial" w:hAnsi="Arial" w:hint="eastAsia"/>
        </w:rPr>
        <w:t>月</w:t>
      </w:r>
      <w:r w:rsidRPr="00260D0A">
        <w:rPr>
          <w:rFonts w:ascii="Arial" w:hAnsi="Arial" w:hint="eastAsia"/>
        </w:rPr>
        <w:t>8</w:t>
      </w:r>
      <w:r w:rsidRPr="00260D0A">
        <w:rPr>
          <w:rFonts w:ascii="Arial" w:hAnsi="Arial" w:hint="eastAsia"/>
        </w:rPr>
        <w:t>日实施的《公开募集证券投资基金运作管理办法》及颁布机关对其不时做出的修订</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13</w:t>
      </w:r>
      <w:r w:rsidRPr="00260D0A">
        <w:rPr>
          <w:rFonts w:ascii="Arial" w:hAnsi="Arial" w:hint="eastAsia"/>
        </w:rPr>
        <w:t>、中国证监会：指中国证券监督管理委员会</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14</w:t>
      </w:r>
      <w:r w:rsidRPr="00260D0A">
        <w:rPr>
          <w:rFonts w:ascii="Arial" w:hAnsi="Arial" w:hint="eastAsia"/>
        </w:rPr>
        <w:t>、银行业监督管理机构：指中国人民银行和</w:t>
      </w:r>
      <w:r w:rsidRPr="00260D0A">
        <w:rPr>
          <w:rFonts w:ascii="Arial" w:hAnsi="Arial" w:hint="eastAsia"/>
        </w:rPr>
        <w:t>/</w:t>
      </w:r>
      <w:r w:rsidRPr="00260D0A">
        <w:rPr>
          <w:rFonts w:ascii="Arial" w:hAnsi="Arial" w:hint="eastAsia"/>
        </w:rPr>
        <w:t>或中国银行业监督管理委员会</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15</w:t>
      </w:r>
      <w:r w:rsidRPr="00260D0A">
        <w:rPr>
          <w:rFonts w:ascii="Arial" w:hAnsi="Arial" w:hint="eastAsia"/>
        </w:rPr>
        <w:t>、基金合同当事人：指受基金合同约束，根据基金合同享有权利并承担义务的法律主体，包括基金管理人、基金托管人和基金份额持有人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16</w:t>
      </w:r>
      <w:r w:rsidRPr="00260D0A">
        <w:rPr>
          <w:rFonts w:ascii="Arial" w:hAnsi="Arial" w:hint="eastAsia"/>
        </w:rPr>
        <w:t>、个人投资者：指依据有关法律法规规定可投资于证券投资基金的自然人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17</w:t>
      </w:r>
      <w:r w:rsidRPr="00260D0A">
        <w:rPr>
          <w:rFonts w:ascii="Arial" w:hAnsi="Arial" w:hint="eastAsia"/>
        </w:rPr>
        <w:t>、机构投资者：指依法可以投资证券投资基金的、在中华人民共和国境内合法登记并存续或经有关政府部门批准设立并存续的企业法人、事业法人、社会团体或其他组织</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18</w:t>
      </w:r>
      <w:r w:rsidRPr="00260D0A">
        <w:rPr>
          <w:rFonts w:ascii="Arial" w:hAnsi="Arial" w:hint="eastAsia"/>
        </w:rPr>
        <w:t>、合格境外机构投资者：指符合现时有效的相关法律法规规定可投资于中国境内证券市场的中国境外的机构投资者</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lastRenderedPageBreak/>
        <w:t>19</w:t>
      </w:r>
      <w:r w:rsidRPr="00260D0A">
        <w:rPr>
          <w:rFonts w:ascii="Arial" w:hAnsi="Arial" w:hint="eastAsia"/>
        </w:rPr>
        <w:t>、基金份额持有人大会：指按照基金合同第八部分之规定召集、召开并由基金份额持有人或其合法的代理人进行表决的会议</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20</w:t>
      </w:r>
      <w:r w:rsidRPr="00260D0A">
        <w:rPr>
          <w:rFonts w:ascii="Arial" w:hAnsi="Arial" w:hint="eastAsia"/>
        </w:rPr>
        <w:t>、投资人：指个人投资者、机构投资者和合格境外机构投资者以及法律法规或中国证监会允许购买证券投资基金的其他投资人的合称</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21</w:t>
      </w:r>
      <w:r w:rsidRPr="00260D0A">
        <w:rPr>
          <w:rFonts w:ascii="Arial" w:hAnsi="Arial" w:hint="eastAsia"/>
        </w:rPr>
        <w:t>、基金份额持有人：指依基金合同和招募说明书合法取得基金份额的投资人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22</w:t>
      </w:r>
      <w:r w:rsidRPr="00260D0A">
        <w:rPr>
          <w:rFonts w:ascii="Arial" w:hAnsi="Arial" w:hint="eastAsia"/>
        </w:rPr>
        <w:t>、基金销售业务：指基金管理人或销售机构宣传推介基金，发售基金份额，办理基金份额的申购、赎回、转换、转托管及定期定额投资等业务</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23</w:t>
      </w:r>
      <w:r w:rsidRPr="00260D0A">
        <w:rPr>
          <w:rFonts w:ascii="Arial" w:hAnsi="Arial" w:hint="eastAsia"/>
        </w:rPr>
        <w:t>、销售机构：指博时基金管理有限公司以及符合《销售办法》和中国证监会规定的其他条件，取得基金销售业务资格并与基金管理人签订了基金销售协议，办理基金销售业务的机构</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24</w:t>
      </w:r>
      <w:r w:rsidRPr="00260D0A">
        <w:rPr>
          <w:rFonts w:ascii="Arial" w:hAnsi="Arial" w:hint="eastAsia"/>
        </w:rPr>
        <w:t>、基金销售网点：指基金管理人的直销中心及基金销售机构的销售网点</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25</w:t>
      </w:r>
      <w:r w:rsidRPr="00260D0A">
        <w:rPr>
          <w:rFonts w:ascii="Arial" w:hAnsi="Arial" w:hint="eastAsia"/>
        </w:rPr>
        <w:t>、登记业务：指基金登记、存管、过户、清算和结算业务，具体内容包括投资人基金账户的建立和管理、基金份额登记、基金销售业务的确认、清算和结算、代理发放红利、建立并保管基金份额持有人名册和办理非交易过户等</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26</w:t>
      </w:r>
      <w:r w:rsidRPr="00260D0A">
        <w:rPr>
          <w:rFonts w:ascii="Arial" w:hAnsi="Arial" w:hint="eastAsia"/>
        </w:rPr>
        <w:t>、登记机构：指办理登记业务的机构。本基金的登记机构为博时基金管理有限公司</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27</w:t>
      </w:r>
      <w:r w:rsidRPr="00260D0A">
        <w:rPr>
          <w:rFonts w:ascii="Arial" w:hAnsi="Arial" w:hint="eastAsia"/>
        </w:rPr>
        <w:t>、基金账户：指登记机构为投资人开立的、记录其持有的、基金管理人所管理的基金份额余额及其变动情况的账户</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28</w:t>
      </w:r>
      <w:r w:rsidRPr="00260D0A">
        <w:rPr>
          <w:rFonts w:ascii="Arial" w:hAnsi="Arial" w:hint="eastAsia"/>
        </w:rPr>
        <w:t>、基金交易账户：指销售机构为投资人开立的、记录投资人通过该销售机构办理基金交易业务引起的基金份额变动及结余情况的账户</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29</w:t>
      </w:r>
      <w:r w:rsidRPr="00260D0A">
        <w:rPr>
          <w:rFonts w:ascii="Arial" w:hAnsi="Arial" w:hint="eastAsia"/>
        </w:rPr>
        <w:t>、基金合同生效日：指基金募集达到法律法规规定及基金合同规定的条件，基金管理人向中国证监会办理基金备案手续完毕，并获得中国证监会书面确认的日期</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30</w:t>
      </w:r>
      <w:r w:rsidRPr="00260D0A">
        <w:rPr>
          <w:rFonts w:ascii="Arial" w:hAnsi="Arial" w:hint="eastAsia"/>
        </w:rPr>
        <w:t>、基金合同终止日：指基金合同规定的基金合同终止事由出现后，基金财产清算完毕，清算结果报中国证监会备案并予以公告的日期</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31</w:t>
      </w:r>
      <w:r w:rsidRPr="00260D0A">
        <w:rPr>
          <w:rFonts w:ascii="Arial" w:hAnsi="Arial" w:hint="eastAsia"/>
        </w:rPr>
        <w:t>、基金募集期：指自基金份额发售之日起至发售结束之日止的期间，最长不得超过</w:t>
      </w:r>
      <w:r w:rsidRPr="00260D0A">
        <w:rPr>
          <w:rFonts w:ascii="Arial" w:hAnsi="Arial" w:hint="eastAsia"/>
        </w:rPr>
        <w:t>3</w:t>
      </w:r>
      <w:r w:rsidRPr="00260D0A">
        <w:rPr>
          <w:rFonts w:ascii="Arial" w:hAnsi="Arial" w:hint="eastAsia"/>
        </w:rPr>
        <w:t>个月</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32</w:t>
      </w:r>
      <w:r w:rsidRPr="00260D0A">
        <w:rPr>
          <w:rFonts w:ascii="Arial" w:hAnsi="Arial" w:hint="eastAsia"/>
        </w:rPr>
        <w:t>、存续期：指基金合同生效至终止之间的不定期期限</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33</w:t>
      </w:r>
      <w:r w:rsidRPr="00260D0A">
        <w:rPr>
          <w:rFonts w:ascii="Arial" w:hAnsi="Arial" w:hint="eastAsia"/>
        </w:rPr>
        <w:t>、工作日：指上海证券交易所、深圳证券交易所的正常交易日</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34</w:t>
      </w:r>
      <w:r w:rsidRPr="00260D0A">
        <w:rPr>
          <w:rFonts w:ascii="Arial" w:hAnsi="Arial" w:hint="eastAsia"/>
        </w:rPr>
        <w:t>、</w:t>
      </w:r>
      <w:r w:rsidRPr="00260D0A">
        <w:rPr>
          <w:rFonts w:ascii="Arial" w:hAnsi="Arial" w:hint="eastAsia"/>
        </w:rPr>
        <w:t>T</w:t>
      </w:r>
      <w:r w:rsidRPr="00260D0A">
        <w:rPr>
          <w:rFonts w:ascii="Arial" w:hAnsi="Arial" w:hint="eastAsia"/>
        </w:rPr>
        <w:t>日：指销售机构在规定时间受理投资人申购、赎回或其他业务申请的开放日</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35</w:t>
      </w:r>
      <w:r w:rsidRPr="00260D0A">
        <w:rPr>
          <w:rFonts w:ascii="Arial" w:hAnsi="Arial" w:hint="eastAsia"/>
        </w:rPr>
        <w:t>、</w:t>
      </w:r>
      <w:r w:rsidRPr="00260D0A">
        <w:rPr>
          <w:rFonts w:ascii="Arial" w:hAnsi="Arial" w:hint="eastAsia"/>
        </w:rPr>
        <w:t>T+n</w:t>
      </w:r>
      <w:r w:rsidRPr="00260D0A">
        <w:rPr>
          <w:rFonts w:ascii="Arial" w:hAnsi="Arial" w:hint="eastAsia"/>
        </w:rPr>
        <w:t>日：指自</w:t>
      </w:r>
      <w:r w:rsidRPr="00260D0A">
        <w:rPr>
          <w:rFonts w:ascii="Arial" w:hAnsi="Arial" w:hint="eastAsia"/>
        </w:rPr>
        <w:t>T</w:t>
      </w:r>
      <w:r w:rsidRPr="00260D0A">
        <w:rPr>
          <w:rFonts w:ascii="Arial" w:hAnsi="Arial" w:hint="eastAsia"/>
        </w:rPr>
        <w:t>日起第</w:t>
      </w:r>
      <w:r w:rsidRPr="00260D0A">
        <w:rPr>
          <w:rFonts w:ascii="Arial" w:hAnsi="Arial" w:hint="eastAsia"/>
        </w:rPr>
        <w:t>n</w:t>
      </w:r>
      <w:r w:rsidRPr="00260D0A">
        <w:rPr>
          <w:rFonts w:ascii="Arial" w:hAnsi="Arial" w:hint="eastAsia"/>
        </w:rPr>
        <w:t>个工作日（不包含</w:t>
      </w:r>
      <w:r w:rsidRPr="00260D0A">
        <w:rPr>
          <w:rFonts w:ascii="Arial" w:hAnsi="Arial" w:hint="eastAsia"/>
        </w:rPr>
        <w:t xml:space="preserve">T </w:t>
      </w:r>
      <w:r w:rsidRPr="00260D0A">
        <w:rPr>
          <w:rFonts w:ascii="Arial" w:hAnsi="Arial" w:hint="eastAsia"/>
        </w:rPr>
        <w:t>日），</w:t>
      </w:r>
      <w:r w:rsidRPr="00260D0A">
        <w:rPr>
          <w:rFonts w:ascii="Arial" w:hAnsi="Arial" w:hint="eastAsia"/>
        </w:rPr>
        <w:t>n</w:t>
      </w:r>
      <w:r w:rsidRPr="00260D0A">
        <w:rPr>
          <w:rFonts w:ascii="Arial" w:hAnsi="Arial" w:hint="eastAsia"/>
        </w:rPr>
        <w:t>为自然数</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36</w:t>
      </w:r>
      <w:r w:rsidRPr="00260D0A">
        <w:rPr>
          <w:rFonts w:ascii="Arial" w:hAnsi="Arial" w:hint="eastAsia"/>
        </w:rPr>
        <w:t>、开放日：指为投资人办理基金份额申购、赎回或其他业务的工作日</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37</w:t>
      </w:r>
      <w:r w:rsidRPr="00260D0A">
        <w:rPr>
          <w:rFonts w:ascii="Arial" w:hAnsi="Arial" w:hint="eastAsia"/>
        </w:rPr>
        <w:t>、开放时间：指开放日基金接受申购、赎回或其他交易的时间段</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38</w:t>
      </w:r>
      <w:r w:rsidRPr="00260D0A">
        <w:rPr>
          <w:rFonts w:ascii="Arial" w:hAnsi="Arial" w:hint="eastAsia"/>
        </w:rPr>
        <w:t>、《业务规则》：指《博时基金管理有限公司开放式基金业务规则》，是规范基金管理人所管理的开放式证券投资基金登记方面的业务规则，由基金管理人、销售机构和投资人共同遵守</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lastRenderedPageBreak/>
        <w:t>39</w:t>
      </w:r>
      <w:r w:rsidRPr="00260D0A">
        <w:rPr>
          <w:rFonts w:ascii="Arial" w:hAnsi="Arial" w:hint="eastAsia"/>
        </w:rPr>
        <w:t>、认购：指在基金募集期内，投资人根据基金合同和招募说明书规定的条件和销售网点规定的手续，申请购买基金份额的行为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40</w:t>
      </w:r>
      <w:r w:rsidRPr="00260D0A">
        <w:rPr>
          <w:rFonts w:ascii="Arial" w:hAnsi="Arial" w:hint="eastAsia"/>
        </w:rPr>
        <w:t>、申购：指在基金存续期内，投资人根据基金合同和招募说明书规定的条件和销售网点规定的手续，申请购买基金份额的行为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41</w:t>
      </w:r>
      <w:r w:rsidRPr="00260D0A">
        <w:rPr>
          <w:rFonts w:ascii="Arial" w:hAnsi="Arial" w:hint="eastAsia"/>
        </w:rPr>
        <w:t>、赎回：指在基金存续期内，基金份额持有人按基金合同和招募说明书规定的条件和销售网点规定的手续，将基金份额兑换为现金的行为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42</w:t>
      </w:r>
      <w:r w:rsidRPr="00260D0A">
        <w:rPr>
          <w:rFonts w:ascii="Arial" w:hAnsi="Arial" w:hint="eastAsia"/>
        </w:rPr>
        <w:t>、基金转换：指基金份额持有人按照基金合同和基金管理人届时有效公告规定的条件，申请将其持有基金管理人管理的、某一基金的基金份额转换为基金管理人管理的其他基金基金份额的行为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43</w:t>
      </w:r>
      <w:r w:rsidRPr="00260D0A">
        <w:rPr>
          <w:rFonts w:ascii="Arial" w:hAnsi="Arial" w:hint="eastAsia"/>
        </w:rPr>
        <w:t>、转托管：指基金份额持有人在本基金的不同销售机构之间实施的变更所持基金份额销售机构的操作</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44</w:t>
      </w:r>
      <w:r w:rsidRPr="00260D0A">
        <w:rPr>
          <w:rFonts w:ascii="Arial" w:hAnsi="Arial" w:hint="eastAsia"/>
        </w:rPr>
        <w:t>、指令：指基金管理人在运用基金财产进行投资时，向基金托管人发出的资金划拨及实物券调拨指令</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45</w:t>
      </w:r>
      <w:r w:rsidRPr="00260D0A">
        <w:rPr>
          <w:rFonts w:ascii="Arial" w:hAnsi="Arial" w:hint="eastAsia"/>
        </w:rPr>
        <w:t>、定期定额投资计划：指投资人通过有关销售机构提出申请，约定每期申购日、扣款金额及扣款方式，由销售机构于每期约定扣款日在投资人指定银行账户内自动完成扣款及受理申购申请的一种投资方式</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46</w:t>
      </w:r>
      <w:r w:rsidRPr="00260D0A">
        <w:rPr>
          <w:rFonts w:ascii="Arial" w:hAnsi="Arial" w:hint="eastAsia"/>
        </w:rPr>
        <w:t>、巨额赎回：指本基金单个开放日，基金净赎回申请（赎回申请份额总数加上基金转换中转出申请份额总数后扣除申购申请份额总数及基金转换中转入申请份额总数后的余额）超过上一开放日基金总份额的</w:t>
      </w:r>
      <w:r w:rsidRPr="00260D0A">
        <w:rPr>
          <w:rFonts w:ascii="Arial" w:hAnsi="Arial" w:hint="eastAsia"/>
        </w:rPr>
        <w:t>10%</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47</w:t>
      </w:r>
      <w:r w:rsidRPr="00260D0A">
        <w:rPr>
          <w:rFonts w:ascii="Arial" w:hAnsi="Arial" w:hint="eastAsia"/>
        </w:rPr>
        <w:t>、元：指人民币元</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48</w:t>
      </w:r>
      <w:r w:rsidRPr="00260D0A">
        <w:rPr>
          <w:rFonts w:ascii="Arial" w:hAnsi="Arial" w:hint="eastAsia"/>
        </w:rPr>
        <w:t>、基金收益：指基金投资所得红利、股息、债券利息、买卖证券价差、证券持有期间的公允价值变动、银行存款利息、已实现的其他合法收入及因运用基金财产带来的成本和费用的节约</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49</w:t>
      </w:r>
      <w:r w:rsidRPr="00260D0A">
        <w:rPr>
          <w:rFonts w:ascii="Arial" w:hAnsi="Arial" w:hint="eastAsia"/>
        </w:rPr>
        <w:t>、基金资产总值：指基金拥有的各类有价证券、银行存款本息、基金应收申购款及其他资产的价值总和</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50</w:t>
      </w:r>
      <w:r w:rsidRPr="00260D0A">
        <w:rPr>
          <w:rFonts w:ascii="Arial" w:hAnsi="Arial" w:hint="eastAsia"/>
        </w:rPr>
        <w:t>、基金资产净值：指基金资产总值减去基金负债后的价值</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51</w:t>
      </w:r>
      <w:r w:rsidRPr="00260D0A">
        <w:rPr>
          <w:rFonts w:ascii="Arial" w:hAnsi="Arial" w:hint="eastAsia"/>
        </w:rPr>
        <w:t>、基金份额净值：指计算日基金资产净值除以计算日基金份额总数</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52</w:t>
      </w:r>
      <w:r w:rsidRPr="00260D0A">
        <w:rPr>
          <w:rFonts w:ascii="Arial" w:hAnsi="Arial" w:hint="eastAsia"/>
        </w:rPr>
        <w:t>、基金资产估值：指计算评估基金资产和负债的价值，以确定基金资产净值和基金份额净值的过程</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53</w:t>
      </w:r>
      <w:r w:rsidRPr="00260D0A">
        <w:rPr>
          <w:rFonts w:ascii="Arial" w:hAnsi="Arial" w:hint="eastAsia"/>
        </w:rPr>
        <w:t>、指定媒介：指中国证监会指定的用以进行信息披露的报刊、互联网网站及其他媒介</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54</w:t>
      </w:r>
      <w:r w:rsidRPr="00260D0A">
        <w:rPr>
          <w:rFonts w:ascii="Arial" w:hAnsi="Arial" w:hint="eastAsia"/>
        </w:rPr>
        <w:t>、不可抗力：指基金合同当事人不能预见、不能避免且不能克服的客观事件。</w:t>
      </w:r>
    </w:p>
    <w:p w:rsidR="00397F66" w:rsidRPr="00260D0A" w:rsidRDefault="00397F66" w:rsidP="00397F66">
      <w:pPr>
        <w:pStyle w:val="11"/>
        <w:snapToGrid w:val="0"/>
        <w:spacing w:line="360" w:lineRule="auto"/>
        <w:ind w:firstLineChars="150" w:firstLine="422"/>
        <w:rPr>
          <w:rFonts w:ascii="Arial" w:hAnsi="Arial" w:cs="Arial"/>
          <w:bCs/>
          <w:szCs w:val="28"/>
        </w:rPr>
        <w:sectPr w:rsidR="00397F66" w:rsidRPr="00260D0A" w:rsidSect="00E91BA6">
          <w:footerReference w:type="default" r:id="rId15"/>
          <w:footerReference w:type="first" r:id="rId16"/>
          <w:pgSz w:w="11906" w:h="16838"/>
          <w:pgMar w:top="1440" w:right="1800" w:bottom="1440" w:left="1800" w:header="851" w:footer="992" w:gutter="0"/>
          <w:pgNumType w:start="1"/>
          <w:cols w:space="720"/>
          <w:titlePg/>
          <w:docGrid w:linePitch="312"/>
        </w:sectPr>
      </w:pPr>
      <w:bookmarkStart w:id="16" w:name="_Toc12357173"/>
      <w:bookmarkStart w:id="17" w:name="_Toc21073393"/>
      <w:bookmarkStart w:id="18" w:name="_Toc147463120"/>
      <w:bookmarkStart w:id="19" w:name="_Toc214873592"/>
      <w:bookmarkStart w:id="20" w:name="_Toc263092311"/>
    </w:p>
    <w:p w:rsidR="00397F66" w:rsidRPr="00260D0A" w:rsidRDefault="00397F66" w:rsidP="00397F66">
      <w:pPr>
        <w:pStyle w:val="11"/>
        <w:snapToGrid w:val="0"/>
        <w:spacing w:line="360" w:lineRule="auto"/>
        <w:ind w:firstLineChars="150" w:firstLine="422"/>
        <w:rPr>
          <w:rFonts w:ascii="Arial" w:hAnsi="Arial" w:cs="Arial"/>
          <w:bCs/>
          <w:szCs w:val="28"/>
        </w:rPr>
      </w:pPr>
      <w:bookmarkStart w:id="21" w:name="_Toc471235470"/>
      <w:r w:rsidRPr="00260D0A">
        <w:rPr>
          <w:rFonts w:ascii="Arial" w:hAnsi="Arial" w:cs="Arial"/>
          <w:bCs/>
          <w:szCs w:val="28"/>
        </w:rPr>
        <w:lastRenderedPageBreak/>
        <w:t>第三部分</w:t>
      </w:r>
      <w:r w:rsidRPr="00260D0A">
        <w:rPr>
          <w:rFonts w:ascii="Arial" w:hAnsi="Arial" w:cs="Arial"/>
          <w:bCs/>
          <w:szCs w:val="28"/>
        </w:rPr>
        <w:t xml:space="preserve">  </w:t>
      </w:r>
      <w:r w:rsidRPr="00260D0A">
        <w:rPr>
          <w:rFonts w:ascii="Arial" w:hAnsi="Arial" w:cs="Arial"/>
          <w:bCs/>
          <w:szCs w:val="28"/>
        </w:rPr>
        <w:t>基金管理人</w:t>
      </w:r>
      <w:bookmarkEnd w:id="16"/>
      <w:bookmarkEnd w:id="17"/>
      <w:bookmarkEnd w:id="18"/>
      <w:bookmarkEnd w:id="19"/>
      <w:bookmarkEnd w:id="20"/>
      <w:bookmarkEnd w:id="21"/>
    </w:p>
    <w:p w:rsidR="00397F66" w:rsidRPr="00260D0A" w:rsidRDefault="00397F66" w:rsidP="00397F66">
      <w:pPr>
        <w:tabs>
          <w:tab w:val="left" w:pos="1110"/>
        </w:tabs>
        <w:adjustRightInd w:val="0"/>
        <w:snapToGrid w:val="0"/>
        <w:spacing w:line="360" w:lineRule="auto"/>
        <w:ind w:firstLineChars="200" w:firstLine="422"/>
        <w:rPr>
          <w:rFonts w:ascii="Arial" w:hAnsi="Arial" w:cs="Arial"/>
          <w:b/>
          <w:bCs/>
          <w:szCs w:val="21"/>
        </w:rPr>
      </w:pPr>
    </w:p>
    <w:p w:rsidR="00397F66" w:rsidRPr="00260D0A" w:rsidRDefault="00397F66" w:rsidP="00397F66">
      <w:pPr>
        <w:spacing w:line="360" w:lineRule="auto"/>
        <w:ind w:firstLineChars="200" w:firstLine="422"/>
        <w:rPr>
          <w:rFonts w:ascii="宋体" w:hAnsi="宋体"/>
          <w:b/>
          <w:kern w:val="0"/>
          <w:szCs w:val="21"/>
        </w:rPr>
      </w:pPr>
      <w:bookmarkStart w:id="22" w:name="_Toc524923215"/>
      <w:r w:rsidRPr="00260D0A">
        <w:rPr>
          <w:rFonts w:ascii="宋体" w:hAnsi="宋体" w:hint="eastAsia"/>
          <w:b/>
          <w:kern w:val="0"/>
          <w:szCs w:val="21"/>
        </w:rPr>
        <w:t>一、基金管理人概况</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名称：</w:t>
      </w:r>
      <w:r w:rsidRPr="00260D0A">
        <w:rPr>
          <w:rFonts w:ascii="宋体" w:hAnsi="宋体" w:hint="eastAsia"/>
          <w:kern w:val="0"/>
          <w:szCs w:val="21"/>
        </w:rPr>
        <w:tab/>
        <w:t>博时基金管理有限公司</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住所：</w:t>
      </w:r>
      <w:r w:rsidRPr="00260D0A">
        <w:rPr>
          <w:rFonts w:ascii="宋体" w:hAnsi="宋体" w:hint="eastAsia"/>
          <w:kern w:val="0"/>
          <w:szCs w:val="21"/>
        </w:rPr>
        <w:tab/>
        <w:t>广东省深圳市福田区深南大道7088号招商银行大厦29层</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办公地址：</w:t>
      </w:r>
      <w:r w:rsidRPr="00260D0A">
        <w:rPr>
          <w:rFonts w:ascii="宋体" w:hAnsi="宋体" w:hint="eastAsia"/>
          <w:kern w:val="0"/>
          <w:szCs w:val="21"/>
        </w:rPr>
        <w:tab/>
        <w:t>广东省深圳市福田区深南大道7088号招商银行大厦29层</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法定代表人：张光华</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成立时间：</w:t>
      </w:r>
      <w:r w:rsidRPr="00260D0A">
        <w:rPr>
          <w:rFonts w:ascii="宋体" w:hAnsi="宋体" w:hint="eastAsia"/>
          <w:kern w:val="0"/>
          <w:szCs w:val="21"/>
        </w:rPr>
        <w:tab/>
        <w:t>1998年7月13日</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注册资本：</w:t>
      </w:r>
      <w:r w:rsidRPr="00260D0A">
        <w:rPr>
          <w:rFonts w:ascii="宋体" w:hAnsi="宋体" w:hint="eastAsia"/>
          <w:kern w:val="0"/>
          <w:szCs w:val="21"/>
        </w:rPr>
        <w:tab/>
        <w:t>2.5亿元人民币</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存续期间：</w:t>
      </w:r>
      <w:r w:rsidRPr="00260D0A">
        <w:rPr>
          <w:rFonts w:ascii="宋体" w:hAnsi="宋体" w:hint="eastAsia"/>
          <w:kern w:val="0"/>
          <w:szCs w:val="21"/>
        </w:rPr>
        <w:tab/>
        <w:t>持续经营</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联系人：    韩强</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联系电话：  （0755）8316 9999</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博时基金管理有限公司（以下简称“公司”）经中国证监会证监基字[1998]26号文批准设立。目前公司股东为招商证券股份有限公司，持有股份49%；中国长城资产管理公司，持有股份25%；天津港（集团）有限公司，持有股份6％；上海汇华实业有限公司，持有股份12％；上海盛业股权投资基金有限公司，持有股份6％；广厦建设集团有限责任公司，持有股份2%。注册资本为2.5亿元人民币。</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公司设立了投资决策委员会。投资决策委员会负责指导基金资产的运作、确定基本的投资策略和投资组合的原则。</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公司下设两大总部和二十七个直属部门，分别是：权益投资总部、固定收益总部以及宏观策略部、交易部、指数与量化投资部、特定资产管理部、多元资产管理部、年金投资部、产品规划部、营销服务部、客户服务中心、市场部、养老金业务中心、战略客户部、机构-上海、机构-南方、券商业务部、零售-北京、零售-上海、零售-南方、互联网金融部、董事会办公室、办公室、人力资源部、财务部、信息技术部、基金运作部、风险管理部和监察法律部。</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权益投资总部负责公司所管理资产的权益投资管理及相关工作。权益投资总部下设股票投资部（含各投资风格小组）、研究部。股票投资部负责进行股票选择和组合管理。研究部负责完成对宏观经济、投资策略、行业上市公司及市场的研究。固定收益总部负责公司所管理资产的固定收益投资管理及相关工作。固定收益总部下设现金管理组、公募基金组、专户组、国际组和研究组，分别负责各类固定收益资产的研究和投资工作。</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市场部负责公司市场和销售管理、销售组织、目标和费用管理、销售督导与营销培训管理、推动金融同业业务合作与拓展、国际业务的推动与协作等工作。战略客户部负责北方地区由国资委和财政部直接管辖企业以及该区域机构客户的销售与服务工作。机构-上海和机构-南方分别主要负责华东地区、华南地区以及其他指定区域的机构客户销售与服务工作。</w:t>
      </w:r>
      <w:r w:rsidRPr="00260D0A">
        <w:rPr>
          <w:rFonts w:ascii="宋体" w:hAnsi="宋体" w:hint="eastAsia"/>
          <w:kern w:val="0"/>
          <w:szCs w:val="21"/>
        </w:rPr>
        <w:lastRenderedPageBreak/>
        <w:t>养老金业务中心负责公司社保基金、企业年金、基本养老金及职业年金的客户拓展、销售与服务、养老金研究与政策咨询、养老金销售支持与中台运作协调、相关信息服务等工作。券商业务部</w:t>
      </w:r>
      <w:r w:rsidRPr="00260D0A">
        <w:rPr>
          <w:rFonts w:ascii="宋体" w:hAnsi="宋体" w:hint="eastAsia"/>
          <w:szCs w:val="21"/>
        </w:rPr>
        <w:t>负责券商渠道的开拓和销售服务。</w:t>
      </w:r>
      <w:r w:rsidRPr="00260D0A">
        <w:rPr>
          <w:rFonts w:ascii="宋体" w:hAnsi="宋体" w:hint="eastAsia"/>
          <w:kern w:val="0"/>
          <w:szCs w:val="21"/>
        </w:rPr>
        <w:t>零售-北京、零售-上海、零售-南方负责公司全国范围内零售客户的渠道销售和服务。营销服务部负责营销策划、总行渠道维护和销售支持等工作。</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宏观策略部负责为投委会审定资产配置计划提供宏观研究和策略研究支持。交易部负责执行基金经理的交易指令并进行交易分析和交易监督。指数与量化投资部负责公司各类指数与量化投资产品的研究和投资管理工作。特定资产管理部负责公司权益类特定资产专户和权益类社保投资组合的投资管理及相关工作。多元资产管理部负责公司的基金中基金投资产品的研究和投资管理工作。年金投资部负责公司所管理企业年金等养老金资产的投资管理及相关工作。产品规划部负责新产品设计、新产品报批、主管部门沟通维护、产品维护以及年金方案设计等工作。互联网金融部负责公司互联网金融战略规划的设计和实施，公司互联网金融的平台建设、业务拓展和客户运营，推动公司相关业务在互联网平台的整合与创新。客户服务中心负责零售客户的服务和咨询工作。</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董事会办公室专门负责股东会、董事会、监事会及董事会各专业委员会各项会务工作；股东关系管理与董、监事的联络、沟通及服务；基金行业政策、公司治理、战略发展研究；与公司治理及发展战略等相关的重大信息披露管理；政府公共关系管理；党务工作；博时慈善基金会的管理及运营等。办公室负责公司的战略规划研究、行政后勤支持、会议及文件管理、公司文化建设、品牌传播、对外媒体宣传、外事活动管理、档案管理及工会工作等。人力资源部负责公司的人员招聘、培训发展、薪酬福利、绩效评估、员工沟通、人力资源信息管理工作。财务部负责公司预算管理、财务核算、成本控制、财务分析等工作。信息技术部负责信息系统开发、网络运行及维护、IT系统安全及数据备份等工作。基金运作部负责基金会计和基金注册登记等业务。风险管理部负责建立和完善公司投资风险管理制度与流程，组织实施公司投资风险管理与绩效分析工作，确保公司各类投资风险得到良好监督与控制。监察法律部负责对公司投资决策、基金运作、内部管理、制度执行等方面进行监察，并向公司管理层和有关机构提供独立、客观、公正的意见和建议。</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另设北京分公司、上海分公司、沈阳分公司、郑州分公司和成都分公司，分别负责对驻京、沪、沈阳、郑州和成都人员日常行政管理和对赴京、沪、沈阳和郑州处理公务人员给予协助。此外，还设有全资子公司博时资本管理有限公司，以及境外子公司博时基金（国际）有限公司。</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截止到2</w:t>
      </w:r>
      <w:r w:rsidRPr="00260D0A">
        <w:rPr>
          <w:rFonts w:ascii="宋体" w:hAnsi="宋体" w:hint="eastAsia"/>
          <w:color w:val="000000"/>
          <w:kern w:val="0"/>
          <w:szCs w:val="21"/>
        </w:rPr>
        <w:t>016年9月30日，公司总人数为488人，其中研究员和基金经理超过88%拥有</w:t>
      </w:r>
      <w:r w:rsidRPr="00260D0A">
        <w:rPr>
          <w:rFonts w:ascii="宋体" w:hAnsi="宋体" w:hint="eastAsia"/>
          <w:kern w:val="0"/>
          <w:szCs w:val="21"/>
        </w:rPr>
        <w:t>硕士及以上学位。</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公司已经建立健全投资管理制度、风险控制制度、内部监察制度、财务管理制度、人事管理制度、信息披露制度和员工行为准则等公司管理制度体系。</w:t>
      </w:r>
    </w:p>
    <w:p w:rsidR="00397F66" w:rsidRPr="00260D0A" w:rsidRDefault="00397F66" w:rsidP="00397F66">
      <w:pPr>
        <w:spacing w:line="360" w:lineRule="auto"/>
        <w:ind w:firstLineChars="200" w:firstLine="422"/>
        <w:rPr>
          <w:rFonts w:ascii="宋体" w:hAnsi="宋体"/>
          <w:b/>
          <w:kern w:val="0"/>
          <w:szCs w:val="21"/>
        </w:rPr>
      </w:pPr>
      <w:r w:rsidRPr="00260D0A">
        <w:rPr>
          <w:rFonts w:ascii="宋体" w:hAnsi="宋体" w:hint="eastAsia"/>
          <w:b/>
          <w:kern w:val="0"/>
          <w:szCs w:val="21"/>
        </w:rPr>
        <w:lastRenderedPageBreak/>
        <w:t>二、主要成员情况</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1、基金管理人董事会成员</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张光华先生，博士，董事长。历任国家外汇管理局政研室副主任，计划处处长，中国人民银行海南省分行副行长、党委委员，中国人民银行广州分行副行长、党委副书记，广东发展银行行长、党委副书记，招商银行副行长、执行董事、副董事长、党委副书记，在招商银行任职期间曾兼任永隆银行副董事长、招商基金管理有限公司董事长、招商信诺人寿保险有限公司董事长、招银国际金融有限公司董事长、招银金融租赁有限公司董事长。2015年8月起，任博时基金管理有限公司董事长暨法定代表人。</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熊剑涛先生，硕士，工程师，董事。1992年5月至1993年4月任职于深圳山星电子有限公司。1993年起，历任招商银行总行电脑部信息中心副经理，招商证券股份有限公司电脑部副经理、经理、电脑中心总经理、技术总监兼信息技术中心总经理；2004年1月至2004年10月，被中国证监会借调至南方证券行政接管组任接管组成员；2005年12月起任招商证券股份有限公司副总裁，现分管经纪业务、资产管理业务、信息技术中心，兼任招商期货有限公司董事长、中国证券业协会证券经纪专业委员会副主任委员。 2014年11月起，任博时基金管理有限公司第六届董事会董事。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江向阳先生，董事。2015年7月起任博时基金管理有限公司总经理。中共党员，南开大学国际金融博士，清华大学金融媒体EMBA。1986-1990年就读于北京师范大学信息与情报学系，获学士学位；1994-1997年就读于中国政法大学研究生院，获法学硕士学位；2003-2006年，就读于南开大学国际经济研究所，获国际金融博士学位。2015年1月至7月，任招商局金融集团副总经理、博时基金管理有限公司党委副书记。历任中国证监会办公厅、党办副主任兼新闻办（网信办）主任；中国证监会办公厅副巡视员；中国证监会深圳专员办处长、副专员；中国证监会期货监管部副处长、处长；中国农业工程研究设计院情报室干部。</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王金宝先生，硕士，董事。1988年7月至1995年4月在上海同济大学数学系工作，任教师。1995年4月进入招商证券，先后任上海澳门路营业部总经理、上海地区总部副总经理（主持工作）、投资部总经理、投资部总经理兼固定收益部总经理、股票销售交易部总经理（现更名为机构业务总部）、机构业务董事总经理。2002年10月至2008年7月，任博时基金管理有限公司第二届、第三届监事会监事。2008年7月起，任博时基金管理有限公司第四届至第六届董事会董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陈克庆先生，北京大学工商管理硕士。2001年起历任世纪证券投资银行北京总部副总经理，国信证券投行业务部副总经理，华西证券投资银行总部副总经理、董事总经理。2014年加入中国长城资产管理公司，现任投资投行事业部副总经理。</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杨林峰先生，硕士，高级经济师，董事。1988年8月就职于国家纺织工业部，1992年7月至2006年6月任职于中国华源集团有限公司，先后任华源发展股份有限公司（上海证交所上市公司）董秘、副总经理、常务副总经理等职。2006年7月就职于上海市国资委直</w:t>
      </w:r>
      <w:r w:rsidRPr="00260D0A">
        <w:rPr>
          <w:rFonts w:ascii="宋体" w:hAnsi="宋体" w:hint="eastAsia"/>
          <w:kern w:val="0"/>
          <w:szCs w:val="21"/>
        </w:rPr>
        <w:lastRenderedPageBreak/>
        <w:t>属上海大盛资产有限公司，任战略投资部副总经理。2007年10月至今，出任上海盛业股权投资基金有限公司执行董事、总经理。2011年7月至2013年8月，任博时基金管理有公司第五届监事会监事。2013年8月起，任博时基金管理有限公司第五届、第六届董事会董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顾立基先生，硕士，独立董事。1968年至1978年就职于上海印染机械修配厂，任共青团总支书记；1983年起，先后任招商局蛇口工业区管理委员会办公室秘书、主任；招商局蛇口工业区免税品有限公司董事总经理；中国国际海运集装箱股份有限公司董事副总经理、总经理；招商局蛇口工业区有限公司副总经理、国际招商局贸易投资有限公司董事副总经理；蛇口招商港务股份有限公司董事总经理；招商局蛇口工业区有限公司董事总经理；香港海通有限公司董事总经理；招商局科技集团有限公司董事总经理、招商局蛇口工业区有限公司副总经理。2008年退休。2008年2月至今，任清华大学深圳研究生院兼职教授；2008年11月至2010年10月，兼任招商局科技集团有限公司执行董事；2009年6月至今，兼任中国平安保险（集团）股份有限公司外部监事、监事会主席；2011年3月至今，兼任湘电集团有限公司外部董事；2013年5月至2014年8月，兼任德华安顾人寿保险有限公司（ECNL）董事；2013年6月至今，兼任深圳市昌红科技股份有限公司独立董事。2014年11月起，任博时基金管理有限公司第六届董事会独立董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李南峰先生，学士，独立董事。1969年起先后在中国人民解放军酒泉卫星基地、四川大学经济系、中国人民银行、深圳国际信托投资公司、华润深国投信托有限公司工作，历任中国人民银行总行金融研究所研究院、深圳特区人行办公室主任，深圳国际信托投资公司副总经理、总经理、董事长、党委书记，华润深国投信托有限公司总经理、副董事长。1994年至2008年曾兼任国信证券股份有限公司董事、董事长。2010年退休。2013年8月起，任博时基金管理有限公司第五届、第六届董事会独立董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何迪先生，硕士，独立董事。1971年起，先后在北京西城区半导体器件厂、北京东城区电子仪器一厂、中共北京市委党校、社科院美国研究所、加州大学伯克利分校、布鲁津斯学会、标准国际投资管理公司工作。1997年9月至今任瑞银投资银行副主席。2008年1月，何迪先生建立了资助、支持中国经济、社会与国际关系领域中长期问题研究的非营利公益组织“博源基金会”，并担任该基金会总干事。2012年7月起，任博时基金管理有限公司第五届、第六届董事会独立董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2、基金管理人监事会成员</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车晓昕女士，硕士，监事。1983年起历任郑州航空工业管理学院助教、讲师、珠海证券有限公司经理、招商证券股份有限公司投资银行总部总经理。现任招商证券股份有限公司财务管理董事总经理。2008年7月起，任博时基金管理有限公司第四至六届监事会监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余和研先生，监事。1974年12月入伍服役。自1979年4月进入中国农业银行总行工作，先后在办公室、农村金融研究所、发展研究部、国际业务部等部门担任科员、副处长、处长等职务；1993年8月起先后在英国和美国担任中国农业银行伦敦代表处首席代表、纽</w:t>
      </w:r>
      <w:r w:rsidRPr="00260D0A">
        <w:rPr>
          <w:rFonts w:ascii="宋体" w:hAnsi="宋体" w:hint="eastAsia"/>
          <w:kern w:val="0"/>
          <w:szCs w:val="21"/>
        </w:rPr>
        <w:lastRenderedPageBreak/>
        <w:t>约代表处首席代表；1998年8月回到中国农业银行总行，在零售业务部担任副总经理。1999年10月起到中国长城资产管理公司工作，先后在总部国际业务部、人力资源部担任总经理；2008年8月起先后到中国长城资产管理公司天津办事处、北京办事处担任总经理；2014年3月至今担任中国长城资产管理公司控股的长城国富置业有限公司监事、监事会主席，长城环亚国际投资有限公司董事；2015年7月起任博时基金管理有限公司监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赵兴利先生，硕士，监事。1987年至1995年就职于天津港务局计财处。1995年至2012年5月先后任天津港贸易公司财务科科长、天津港货运公司会计主管、华夏人寿保险股份有限公司财务部总经理、天津港财务有限公司常务副总经理。2012年5月筹备天津港（集团）有限公司金融事业部，2011年11月至今任天津港（集团）有限公司金融事业部副部长。2013年3月起，任博时基金管理有限公司第五至六届监事会监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郑波先生，博士，监事。2001年起先后在中国平安保险公司总公司、博时基金管理有限公司工作。现任博时基金管理有限公司人力资源部总经理。2008年7月起，任博时基金管理有限公司第四至六届监事会监事。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黄健斌先生，工商管理硕士。1995年起先后在广发证券有限公司、广发基金管理有限责任公司投资管理部、中银国际基金管理有限公司基金管理部工作。2005年加入博时基金管理公司，历任固定收益部基金经理、博时平衡配置混合型基金基金经理、固定收益部副总经理、社保组合投资经理、固定收益部总经理。现任公司总经理助理兼固定收益总部董事总经理、年金投资部总经理、社保组合投资经理、高级投资经理、兼任博时资本管理有限公司董事。2016年3月18日至今担任博时基金管理有限公司监事会员工监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严斌先生，硕士，监事。1997年7月起先后在华侨城集团公司、博时基金管理有限公司工作。现任博时基金管理有限公司财务部副总经理。2015年5月起，任博时基金管理有限公司第六届监事会监事。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3、高级管理人员</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张光华先生，简历同上。</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江向阳先生，简历同上。</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王德英先生，硕士，副总经理。1995年起先后在北京清华计算机公司任开发部经理、清华紫光股份公司CAD与信息事业部任总工程师。2000年加入博时基金管理有限公司，历任行政管理部副经理，电脑部副经理、信息技术部总经理、公司代总经理。现任公司副总经理，主管IT、运作、指数与量化投资等工作，博时基金(国际)有限公司及博时资本管理有限公司董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董良泓先生，CFA，MBA，副总经理。1993年起先后在中国技术进出口总公司、中技上海投资公司、融通基金管理有限公司、长城基金管理有限公司从事投资管理工作。2005年2月加入博时基金管理有限公司，历任社保股票基金经理，特定资产高级投资经理，研究部总经理兼特定资产高级投资经理、社保股票基金经理、特定资产管理部总经理、博时资本管理</w:t>
      </w:r>
      <w:r w:rsidRPr="00260D0A">
        <w:rPr>
          <w:rFonts w:ascii="宋体" w:hAnsi="宋体" w:hint="eastAsia"/>
          <w:kern w:val="0"/>
          <w:szCs w:val="21"/>
        </w:rPr>
        <w:lastRenderedPageBreak/>
        <w:t>有限公司董事。现任公司副总经理兼高级投资经理、社保组合投资经理，兼任博时基金（国际）有限公司董事。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邵凯先生，经济学硕士，副总经理。1997年至1999年在河北省经济开发投资公司从事投资管理工作。2000年8月加入博时基金管理有限公司，历任债券组合经理助理、债券组合经理、社保债券基金基金经理、固定收益部副总经理兼社保债券基金基金经理、固定收益部总经理、固定收益投资总监、社保组合投资经理。现任公司副总经理、兼任博时基金（国际）有限公司董事、博时资本管理有限公司董事。</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 xml:space="preserve">徐卫先生，硕士，副总经理。1993年起先后在深圳市证券管理办公室、中国证监会、摩根士丹利华鑫基金工作。2015年6月加入博时基金管理有限公司，现任公司副总经理兼博时资本管理有限公司董事。  </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孙麒清女士，商法学硕士，督察长。曾供职于广东深港律师事务所。2002年加入博时基金管理有限公司，历任监察法律部法律顾问、监察法律部总经理。现任公司督察长，兼任博时基金（国际）有限公司董事、博时资本管理有限公司副董事长。</w:t>
      </w:r>
    </w:p>
    <w:p w:rsidR="00397F66" w:rsidRPr="00260D0A" w:rsidRDefault="00397F66" w:rsidP="00397F66">
      <w:pPr>
        <w:spacing w:line="360" w:lineRule="auto"/>
        <w:ind w:firstLineChars="200" w:firstLine="420"/>
        <w:rPr>
          <w:rFonts w:ascii="宋体" w:hAnsi="宋体"/>
          <w:kern w:val="0"/>
          <w:szCs w:val="21"/>
        </w:rPr>
      </w:pPr>
      <w:r w:rsidRPr="00260D0A">
        <w:rPr>
          <w:rFonts w:ascii="宋体" w:hAnsi="宋体" w:hint="eastAsia"/>
          <w:kern w:val="0"/>
          <w:szCs w:val="21"/>
        </w:rPr>
        <w:t>4、本基金基金经理</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桂征辉先生，硕士。2006年起先后在松下电器、美国在线公司、百度公司工作。2009年加入博时基金管理有限公司，历任高级程序员、高级研究员、基金经理助理。现任博时沪深300指数基金（2015年7月21日至今）、博时中证淘金大数据100指数基金（2015年7月21日至今）及博时银智大数据100指数基金（2016年5月20日至今）的基金经理。</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5、投资决策委员会成员</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委员：江向阳、邵凯、黄健斌、李权胜、欧阳凡、魏凤春、王俊、过钧、白仲光</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江向阳先生，简历同上。</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邵凯先生，简历同上。</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黄健斌先生，简历同上。</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李权胜先生，硕士。2001年起先后在招商证券、银华基金工作。2006年加入博时基金管理有限公司，历任研究员、研究员兼基金经理助理、特定资产投资经理、特定资产管理部副总经理、博时医疗保健行业股票基金基金经理、股票投资部副总经理、股票投资部成长组投资总监。现任股票投资部总经理兼价值组投资总监、博时精选混合基金、博时新趋势混合基金的基金经理。</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欧阳凡先生，硕士。2003年起先后在衡阳市金杯电缆厂、南方基金工作。2011年加入博时基金管理有限公司，曾任特定资产管理部副总经理、社保组合投资经理助理。现任特定资产管理部总经理兼社保组合投资经理。</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魏凤春先生，经济学博士。1993年起先后在山东经济学院、江南证券、清华大学、江南证券、中信建投证券公司工作。2011年加入博时基金管理有限公司，历任投资经理、博</w:t>
      </w:r>
      <w:r w:rsidRPr="00260D0A">
        <w:rPr>
          <w:rFonts w:ascii="宋体" w:hAnsi="宋体" w:hint="eastAsia"/>
          <w:kern w:val="0"/>
          <w:szCs w:val="21"/>
        </w:rPr>
        <w:lastRenderedPageBreak/>
        <w:t>时抗通胀增强回报（QDII-FOF）基金、博时平衡配置混合基金的基金经理。现任首席宏观策略分析师兼宏观策略部总经理、多元资产管理部总经理。</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王俊先生，硕士，CFA。2008年从上海交通大学硕士研究生毕业后加入博时基金管理有限公司。历任研究员、金融地产与公用事业组组长、研究部副总经理、博时国企改革股票基金、博时丝路主题股票基金的基金经理。现任研究部总经理兼博时主题行业混合(LOF)基金、博时沪港深优质企业混合基金、博时沪港深成长企业混合基金的基金经理。</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过钧先生，硕士，CFA。1995年起先后在上海工艺品进出口公司、德国德累斯顿银行上海分行、美国Lowes食品有限公司、美国通用电气公司、华夏基金固定收益部工作。2005年加入博时基金管理有限公司，历任基金经理、博时稳定价值债券投资基金的基金经理、固定收益部副总经理、博时转债增强债券型证券投资基金、博时亚洲票息收益债券型证券投资基金、博时裕祥分级债券型证券投资基金、博时双债增强债券型证券投资基金、博时新财富混合型证券投资基金的基金经理。现任董事总经理兼固定收益总部公募基金组投资总监、博时信用债券投资基金、博时稳健回报债券型证券投资基金（LOF）、博时新收益灵活配置混合型证券投资基金、博时新机遇混合型证券投资基金、博时新价值灵活配置混合型证券投资基金、博时新策略灵活配置混合型证券投资基金、博时鑫源灵活配置混合型证券投资基金、博时乐臻定期开放混合型证券投资基金、博时新起点灵活配置混合型证券投资基金、博时双债增强债券型证券投资基金的基金经理。</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白仲光先生，博士。1991年起先后在石家庄无线电九厂、石家庄经济学院、长盛基金、德邦基金、上海金珀资产管理公司工作。2015年加入博时基金管理有限公司，现任年金投资部投资总监兼股票投资部绝对收益组投资总监。</w:t>
      </w:r>
    </w:p>
    <w:p w:rsidR="00397F66" w:rsidRPr="00260D0A" w:rsidRDefault="00397F66" w:rsidP="00397F66">
      <w:pPr>
        <w:widowControl/>
        <w:spacing w:line="360" w:lineRule="auto"/>
        <w:ind w:firstLineChars="200" w:firstLine="420"/>
        <w:rPr>
          <w:rFonts w:ascii="宋体" w:hAnsi="宋体"/>
          <w:kern w:val="0"/>
          <w:szCs w:val="21"/>
        </w:rPr>
      </w:pPr>
      <w:r w:rsidRPr="00260D0A">
        <w:rPr>
          <w:rFonts w:ascii="宋体" w:hAnsi="宋体" w:hint="eastAsia"/>
          <w:kern w:val="0"/>
          <w:szCs w:val="21"/>
        </w:rPr>
        <w:t>6、上述人员之间均不存在近亲属关系。</w:t>
      </w:r>
    </w:p>
    <w:p w:rsidR="00397F66" w:rsidRPr="00260D0A" w:rsidRDefault="00397F66" w:rsidP="00397F66">
      <w:pPr>
        <w:adjustRightInd w:val="0"/>
        <w:snapToGrid w:val="0"/>
        <w:spacing w:line="360" w:lineRule="auto"/>
        <w:ind w:firstLineChars="200" w:firstLine="422"/>
        <w:rPr>
          <w:rFonts w:ascii="Arial" w:hAnsi="Arial" w:cs="Arial"/>
          <w:b/>
          <w:bCs/>
        </w:rPr>
      </w:pPr>
      <w:r w:rsidRPr="00260D0A">
        <w:rPr>
          <w:rFonts w:ascii="Arial" w:hAnsi="Arial" w:cs="Arial" w:hint="eastAsia"/>
          <w:b/>
          <w:bCs/>
        </w:rPr>
        <w:t>三、基金管理人的职责</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w:t>
      </w:r>
      <w:r w:rsidRPr="00260D0A">
        <w:rPr>
          <w:rFonts w:ascii="Arial" w:hAnsi="Arial" w:cs="Arial" w:hint="eastAsia"/>
          <w:bCs/>
        </w:rPr>
        <w:t>）依法募集资金，办理或者委托经中国证监会认定的其他机构代为办理基金份额的发售、申购、赎回和登记事宜；</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w:t>
      </w:r>
      <w:r w:rsidRPr="00260D0A">
        <w:rPr>
          <w:rFonts w:ascii="Arial" w:hAnsi="Arial" w:cs="Arial" w:hint="eastAsia"/>
          <w:bCs/>
        </w:rPr>
        <w:t>）办理基金备案手续；</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3</w:t>
      </w:r>
      <w:r w:rsidRPr="00260D0A">
        <w:rPr>
          <w:rFonts w:ascii="Arial" w:hAnsi="Arial" w:cs="Arial" w:hint="eastAsia"/>
          <w:bCs/>
        </w:rPr>
        <w:t>）自《基金合同》生效之日起，以诚实信用、谨慎勤勉的原则管理和运用基金财产；</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4</w:t>
      </w:r>
      <w:r w:rsidRPr="00260D0A">
        <w:rPr>
          <w:rFonts w:ascii="Arial" w:hAnsi="Arial" w:cs="Arial" w:hint="eastAsia"/>
          <w:bCs/>
        </w:rPr>
        <w:t>）配备足够的具有专业资格的人员进行基金投资分析、决策，以专业化的经营方式管理和运作基金财产；</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5</w:t>
      </w:r>
      <w:r w:rsidRPr="00260D0A">
        <w:rPr>
          <w:rFonts w:ascii="Arial" w:hAnsi="Arial" w:cs="Arial" w:hint="eastAsia"/>
          <w:bCs/>
        </w:rPr>
        <w:t>）建立健全内部风险控制、监察与稽核、财务管理及人事管理等制度，保证所管理的基金财产和基金管理人的财产相互独立，对所管理的不同基金分别管理，分别记账，进行证券投资；</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6</w:t>
      </w:r>
      <w:r w:rsidRPr="00260D0A">
        <w:rPr>
          <w:rFonts w:ascii="Arial" w:hAnsi="Arial" w:cs="Arial" w:hint="eastAsia"/>
          <w:bCs/>
        </w:rPr>
        <w:t>）除依据《基金法》、《基金合同》及其他有关规定外，不得利用基金财产为自己及任何第三人谋取利益，不得委托第三人运作基金财产；</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7</w:t>
      </w:r>
      <w:r w:rsidRPr="00260D0A">
        <w:rPr>
          <w:rFonts w:ascii="Arial" w:hAnsi="Arial" w:cs="Arial" w:hint="eastAsia"/>
          <w:bCs/>
        </w:rPr>
        <w:t>）依法接受基金托管人的监督；</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lastRenderedPageBreak/>
        <w:t>（</w:t>
      </w:r>
      <w:r w:rsidRPr="00260D0A">
        <w:rPr>
          <w:rFonts w:ascii="Arial" w:hAnsi="Arial" w:cs="Arial"/>
          <w:bCs/>
        </w:rPr>
        <w:t>8</w:t>
      </w:r>
      <w:r w:rsidRPr="00260D0A">
        <w:rPr>
          <w:rFonts w:ascii="Arial" w:hAnsi="Arial" w:cs="Arial" w:hint="eastAsia"/>
          <w:bCs/>
        </w:rPr>
        <w:t>）采取适当合理的措施使计算基金份额认购、申购、赎回和注销价格的方法符合《基金合同》等法律文件的规定，按有关规定计算并公告基金资产净值，确定基金份额申购、赎回的价格；</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9</w:t>
      </w:r>
      <w:r w:rsidRPr="00260D0A">
        <w:rPr>
          <w:rFonts w:ascii="Arial" w:hAnsi="Arial" w:cs="Arial" w:hint="eastAsia"/>
          <w:bCs/>
        </w:rPr>
        <w:t>）进行基金会计核算并编制基金财务会计报告；</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10</w:t>
      </w:r>
      <w:r w:rsidRPr="00260D0A">
        <w:rPr>
          <w:rFonts w:ascii="Arial" w:hAnsi="Arial" w:cs="Arial" w:hint="eastAsia"/>
          <w:bCs/>
        </w:rPr>
        <w:t>）编制季度、半年度和年度基金报告；</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11</w:t>
      </w:r>
      <w:r w:rsidRPr="00260D0A">
        <w:rPr>
          <w:rFonts w:ascii="Arial" w:hAnsi="Arial" w:cs="Arial" w:hint="eastAsia"/>
          <w:bCs/>
        </w:rPr>
        <w:t>）严格按照《基金法》、《基金合同》及其他有关规定，履行信息披露及报告义务；</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12</w:t>
      </w:r>
      <w:r w:rsidRPr="00260D0A">
        <w:rPr>
          <w:rFonts w:ascii="Arial" w:hAnsi="Arial" w:cs="Arial" w:hint="eastAsia"/>
          <w:bCs/>
        </w:rPr>
        <w:t>）保守基金商业秘密，不泄露基金投资计划、投资意向等。除《基金法》、《基金合同》及其他有关规定另有规定外，在基金信息公开披露前应予保密，不向他人泄露；</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13</w:t>
      </w:r>
      <w:r w:rsidRPr="00260D0A">
        <w:rPr>
          <w:rFonts w:ascii="Arial" w:hAnsi="Arial" w:cs="Arial" w:hint="eastAsia"/>
          <w:bCs/>
        </w:rPr>
        <w:t>）按《基金合同》的约定确定基金收益分配方案，及时向基金份额持有人分配基金收益；</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14</w:t>
      </w:r>
      <w:r w:rsidRPr="00260D0A">
        <w:rPr>
          <w:rFonts w:ascii="Arial" w:hAnsi="Arial" w:cs="Arial" w:hint="eastAsia"/>
          <w:bCs/>
        </w:rPr>
        <w:t>）按规定受理申购与赎回申请，及时、足额支付赎回款项；</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15</w:t>
      </w:r>
      <w:r w:rsidRPr="00260D0A">
        <w:rPr>
          <w:rFonts w:ascii="Arial" w:hAnsi="Arial" w:cs="Arial" w:hint="eastAsia"/>
          <w:bCs/>
        </w:rPr>
        <w:t>）依据《基金法》、《基金合同》及其他有关规定召集基金份额持有人大会或配合基金托管人、基金份额持有人依法召集基金份额持有人大会；</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16</w:t>
      </w:r>
      <w:r w:rsidRPr="00260D0A">
        <w:rPr>
          <w:rFonts w:ascii="Arial" w:hAnsi="Arial" w:cs="Arial" w:hint="eastAsia"/>
          <w:bCs/>
        </w:rPr>
        <w:t>）按规定保存基金财产管理业务活动的会计账册、报表、记录和其他相关资料</w:t>
      </w:r>
      <w:r w:rsidRPr="00260D0A">
        <w:rPr>
          <w:rFonts w:ascii="Arial" w:hAnsi="Arial" w:cs="Arial"/>
          <w:bCs/>
        </w:rPr>
        <w:t xml:space="preserve">15 </w:t>
      </w:r>
      <w:r w:rsidRPr="00260D0A">
        <w:rPr>
          <w:rFonts w:ascii="Arial" w:hAnsi="Arial" w:cs="Arial" w:hint="eastAsia"/>
          <w:bCs/>
        </w:rPr>
        <w:t>年以上；</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17</w:t>
      </w:r>
      <w:r w:rsidRPr="00260D0A">
        <w:rPr>
          <w:rFonts w:ascii="Arial" w:hAnsi="Arial" w:cs="Arial" w:hint="eastAsia"/>
          <w:bCs/>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18</w:t>
      </w:r>
      <w:r w:rsidRPr="00260D0A">
        <w:rPr>
          <w:rFonts w:ascii="Arial" w:hAnsi="Arial" w:cs="Arial" w:hint="eastAsia"/>
          <w:bCs/>
        </w:rPr>
        <w:t>）组织并参加基金财产清算小组，参与基金财产的保管、清理、估价、变现和分配；</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19</w:t>
      </w:r>
      <w:r w:rsidRPr="00260D0A">
        <w:rPr>
          <w:rFonts w:ascii="Arial" w:hAnsi="Arial" w:cs="Arial" w:hint="eastAsia"/>
          <w:bCs/>
        </w:rPr>
        <w:t>）面临解散、依法被撤销或者被依法宣告破产时，及时报告中国证监会并通知基金托管人；</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20</w:t>
      </w:r>
      <w:r w:rsidRPr="00260D0A">
        <w:rPr>
          <w:rFonts w:ascii="Arial" w:hAnsi="Arial" w:cs="Arial" w:hint="eastAsia"/>
          <w:bCs/>
        </w:rPr>
        <w:t>）因违反《基金合同》导致基金财产的损失或损害基金份额持有人合法权益时，应当承担赔偿责任，其赔偿责任不因其退任而免除；</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21</w:t>
      </w:r>
      <w:r w:rsidRPr="00260D0A">
        <w:rPr>
          <w:rFonts w:ascii="Arial" w:hAnsi="Arial" w:cs="Arial" w:hint="eastAsia"/>
          <w:bCs/>
        </w:rPr>
        <w:t>）监督基金托管人按法律法规和《基金合同》规定履行自己的义务，基金托管人违反《基金合同》造成基金财产损失时，基金管理人应为基金份额持有人利益向基金托管人追偿；</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22</w:t>
      </w:r>
      <w:r w:rsidRPr="00260D0A">
        <w:rPr>
          <w:rFonts w:ascii="Arial" w:hAnsi="Arial" w:cs="Arial" w:hint="eastAsia"/>
          <w:bCs/>
        </w:rPr>
        <w:t>）当基金管理人将其义务委托第三方处理时，应当对第三方处理有关基金事务的行为承担责任；</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23</w:t>
      </w:r>
      <w:r w:rsidRPr="00260D0A">
        <w:rPr>
          <w:rFonts w:ascii="Arial" w:hAnsi="Arial" w:cs="Arial" w:hint="eastAsia"/>
          <w:bCs/>
        </w:rPr>
        <w:t>）以基金管理人名义，代表基金份额持有人利益行使诉讼权利或实施其他法律行为；</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24</w:t>
      </w:r>
      <w:r w:rsidRPr="00260D0A">
        <w:rPr>
          <w:rFonts w:ascii="Arial" w:hAnsi="Arial" w:cs="Arial" w:hint="eastAsia"/>
          <w:bCs/>
        </w:rPr>
        <w:t>）基金管理人在募集期间未能达到基金的备案条件，《基金合同》不能生效，基金管理人承担全部募集费用，将已募集资金并加计银行同期活期存款利息在基金募集期结束后</w:t>
      </w:r>
      <w:r w:rsidRPr="00260D0A">
        <w:rPr>
          <w:rFonts w:ascii="Arial" w:hAnsi="Arial" w:cs="Arial"/>
          <w:bCs/>
        </w:rPr>
        <w:t xml:space="preserve">30 </w:t>
      </w:r>
      <w:r w:rsidRPr="00260D0A">
        <w:rPr>
          <w:rFonts w:ascii="Arial" w:hAnsi="Arial" w:cs="Arial" w:hint="eastAsia"/>
          <w:bCs/>
        </w:rPr>
        <w:t>日内退还基金认购人；</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lastRenderedPageBreak/>
        <w:t>（</w:t>
      </w:r>
      <w:r w:rsidRPr="00260D0A">
        <w:rPr>
          <w:rFonts w:ascii="Arial" w:hAnsi="Arial" w:cs="Arial"/>
          <w:bCs/>
        </w:rPr>
        <w:t>25</w:t>
      </w:r>
      <w:r w:rsidRPr="00260D0A">
        <w:rPr>
          <w:rFonts w:ascii="Arial" w:hAnsi="Arial" w:cs="Arial" w:hint="eastAsia"/>
          <w:bCs/>
        </w:rPr>
        <w:t>）执行生效的基金份额持有人大会的决议；</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26</w:t>
      </w:r>
      <w:r w:rsidRPr="00260D0A">
        <w:rPr>
          <w:rFonts w:ascii="Arial" w:hAnsi="Arial" w:cs="Arial" w:hint="eastAsia"/>
          <w:bCs/>
        </w:rPr>
        <w:t>）建立并保存基金份额持有人名册；</w:t>
      </w:r>
    </w:p>
    <w:p w:rsidR="00397F66" w:rsidRPr="00260D0A" w:rsidRDefault="00397F66" w:rsidP="00397F66">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27</w:t>
      </w:r>
      <w:r w:rsidRPr="00260D0A">
        <w:rPr>
          <w:rFonts w:ascii="Arial" w:hAnsi="Arial" w:cs="Arial" w:hint="eastAsia"/>
          <w:bCs/>
        </w:rPr>
        <w:t>）法律法规及中国证监会规定的和《基金合同》约定的其他义务。</w:t>
      </w:r>
    </w:p>
    <w:p w:rsidR="00397F66" w:rsidRPr="00260D0A" w:rsidRDefault="00397F66" w:rsidP="00397F66">
      <w:pPr>
        <w:tabs>
          <w:tab w:val="left" w:pos="3780"/>
        </w:tabs>
        <w:autoSpaceDE w:val="0"/>
        <w:autoSpaceDN w:val="0"/>
        <w:adjustRightInd w:val="0"/>
        <w:snapToGrid w:val="0"/>
        <w:spacing w:line="360" w:lineRule="auto"/>
        <w:ind w:firstLineChars="200" w:firstLine="422"/>
        <w:textAlignment w:val="bottom"/>
        <w:rPr>
          <w:rFonts w:ascii="Arial" w:hAnsi="Arial" w:cs="Arial"/>
          <w:b/>
          <w:bCs/>
          <w:szCs w:val="21"/>
        </w:rPr>
      </w:pPr>
      <w:r w:rsidRPr="00260D0A">
        <w:rPr>
          <w:rFonts w:ascii="Arial" w:hAnsi="Arial" w:cs="Arial" w:hint="eastAsia"/>
          <w:b/>
          <w:bCs/>
          <w:szCs w:val="21"/>
        </w:rPr>
        <w:t>四、基金管理人的承诺</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1、基金管理人承诺不从事违反《中华人民共和国证券法》的行为，并承诺建立健全内部控制制度，采取有效措施，防止违反《中华人民共和国证券法》行为的发生； </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2、基金管理人承诺不从事违反《基金法》的行为，并承诺建立健全内部风险控制制度，采取有效措施，防止下列行为的发生：</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（1）将基金管理人固有财产或者他人财产混同于基金财产从事证券投资；</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（2）不公平地对待管理的不同基金财产；</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（3）利用基金财产或者职务之便为基金份额持有人以外的第三人牟取利益；</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（4）向基金份额持有人违规承诺收益或者承担损失；</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（5）侵占、挪用基金财产；</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（6）泄露因职务便利获取的未公开信息、利用该信息从事或者明示、暗示他人从事相关的交易活动；</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（7）玩忽职守，不按照规定履行职责；</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（8）法律、行政法规和中国证监会规定禁止的其他行为。 </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3、基金管理人承诺严格遵守基金合同，并承诺建立健全内部控制制度，采取有效措施，防止违反基金合同行为的发生； </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4、基金管理人承诺加强人员管理，强化职业操守，督促和约束员工遵守国家有关法律法规及行业规范，诚实信用、勤勉尽责；</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5、基金管理人承诺不从事其他法规规定禁止从事的行为。 </w:t>
      </w:r>
    </w:p>
    <w:p w:rsidR="00397F66" w:rsidRPr="00260D0A" w:rsidRDefault="00397F66" w:rsidP="00397F66">
      <w:pPr>
        <w:tabs>
          <w:tab w:val="left" w:pos="3780"/>
        </w:tabs>
        <w:autoSpaceDE w:val="0"/>
        <w:autoSpaceDN w:val="0"/>
        <w:adjustRightInd w:val="0"/>
        <w:snapToGrid w:val="0"/>
        <w:spacing w:line="360" w:lineRule="auto"/>
        <w:ind w:firstLineChars="200" w:firstLine="422"/>
        <w:textAlignment w:val="bottom"/>
        <w:rPr>
          <w:rFonts w:ascii="Arial" w:hAnsi="Arial" w:cs="Arial"/>
          <w:b/>
          <w:szCs w:val="21"/>
        </w:rPr>
      </w:pPr>
      <w:r w:rsidRPr="00260D0A">
        <w:rPr>
          <w:rFonts w:ascii="Arial" w:hAnsi="Arial" w:cs="Arial" w:hint="eastAsia"/>
          <w:b/>
          <w:szCs w:val="21"/>
        </w:rPr>
        <w:t>五、基金经理承诺</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1、依照有关法律法规和基金合同的规定，本着谨慎的原则为基金份额持有人谋取最大利益；</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2、不利用职务之便为自己、受雇人或任何第三者牟取利益； </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3、不泄露在任职期间知悉的有关证券、基金的商业秘密，尚未依法公开的基金投资内容、基金投资计划等信息，或利用该信息从事或者明示、暗示他人从事相关的交易活动；</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4、不以任何形式为其他组织或个人进行证券交易。</w:t>
      </w:r>
    </w:p>
    <w:p w:rsidR="00397F66" w:rsidRPr="00260D0A" w:rsidRDefault="00397F66" w:rsidP="00397F66">
      <w:pPr>
        <w:tabs>
          <w:tab w:val="left" w:pos="3780"/>
        </w:tabs>
        <w:autoSpaceDE w:val="0"/>
        <w:autoSpaceDN w:val="0"/>
        <w:adjustRightInd w:val="0"/>
        <w:snapToGrid w:val="0"/>
        <w:spacing w:line="360" w:lineRule="auto"/>
        <w:ind w:firstLineChars="200" w:firstLine="422"/>
        <w:textAlignment w:val="bottom"/>
        <w:rPr>
          <w:rFonts w:ascii="Arial" w:hAnsi="Arial" w:cs="Arial"/>
          <w:b/>
          <w:bCs/>
          <w:szCs w:val="21"/>
        </w:rPr>
      </w:pPr>
      <w:r w:rsidRPr="00260D0A">
        <w:rPr>
          <w:rFonts w:ascii="Arial" w:hAnsi="Arial" w:cs="Arial" w:hint="eastAsia"/>
          <w:b/>
          <w:bCs/>
          <w:szCs w:val="21"/>
        </w:rPr>
        <w:t>六、基金管理人的内部控制制度</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1、风险管理的原则</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（1）全面性原则</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公司风险管理必须覆盖公司的所有部门和岗位，渗透各项业务过程和业务环节。</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（2）独立性原则</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lastRenderedPageBreak/>
        <w:t>公司设立独立的监察部，监察部保持高度的独立性和权威性，负责对公司各部门风险控制工作进行稽核和检查。</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（3）相互制约原则</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公司及各部门在内部组织结构的设计上要形成一种相互制约的机制，建立不同岗位之间的制衡体系。</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（4）定性和定量相结合原则</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建立完备的风险管理指标体系，使风险管理更具客观性和操作性。</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2、风险管理和内部风险控制体系结构</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的风险管理体系结构是一个分工明确、相互牵制的组织结构，由最高管理层对风险管理负最终责任，各个业务部门负责本部门的风险评估和监控，监察部负责监察公司的风险管理措施的执行。具体而言，包括如下组成部分：</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（1）董事会</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负责制定公司的风险管理政策，对风险管理负完全的和最终的责任。</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（2）风险管理委员会</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作为董事会下的专业委员会之一，风险管理委员会负责批准公司风险管理系统文件，即负责确保每一个部门都有合适的系统来识别、评定和监控该部门的风险，负责批准每一个部门的风险级别。负责解决重大的突发的风险。</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（3）督察长</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独立行使督察权利；直接对董事会负责；按季向风险管理委员会提交独立的风险管理报告和风险管理建议。</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（4）监察法律部</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监察法律部负责对公司风险管理政策和措施的执行情况进行监察，并为每一个部门的风险管理系统的发展提供协助，使公司在一种风险管理和控制的环境中实现业务目标。</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（5）风险管理部</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风险管理部负责建立和完善公司投资风险管理制度与流程，组织实施公司投资风险管理与绩效分析工作，确保公司各类投资风险得到良好监督与控制。</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（6）业务部门</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风险管理是每一个业务部门最首要的责任。部门经理对本部门的风险负全部责任，负责履行公司的风险管理程序，负责本部门的风险管理系统的开发、执行和维护，用于识别、监控和降低风险。</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3、风险管理和内部风险控制的措施</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（1）建立内控结构，完善内控制度</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公司建立、健全了内控结构，高管人员关于内控有明确的分工，确保各项业务活动有恰当的组织和授权，确保监察活动是独立的，并得到高管人员的支持，同时置备操作手册，并</w:t>
      </w:r>
      <w:r w:rsidRPr="00260D0A">
        <w:rPr>
          <w:rFonts w:ascii="宋体" w:hAnsi="宋体" w:hint="eastAsia"/>
          <w:szCs w:val="21"/>
        </w:rPr>
        <w:lastRenderedPageBreak/>
        <w:t>定期更新。</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（2）建立相互分离、相互制衡的内控机制</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建立、健全了各项制度，做到基金经理分开，投资决策分开，基金交易集中，形成不同部门，不同岗位之间的制衡机制，从制度上减少和防范风险。</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（3）建立、健全岗位责任制</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建立、健全了岗位责任制，使每个员工都明确自己的任务、职责，并及时将各自工作领域中的风险隐患上报，以防范和减少风险。</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（4）建立风险分类、识别、评估、报告、提示程序</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了评估风险的委员会，使用适合的程序，确认和评估与公司运作有关的风险；公司建立了自下而上的风险报告程序，对风险隐患进行层层汇报，使各个层次的人员及时掌握风险状况，从而以最快速度作出决策。</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（5）建立有效的内部监控系统</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建立了足够、有效的内部监控系统，如电脑预警系统、投资监控系统，对可能出现的各种风险进行全面和实时的监控。</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（6）使用数量化的风险管理手段</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采取数量化、技术化的风险控制手段，建立数量化的风险管理模型，用以提示指数趋势、行业及个股的风险，以便公司及时采取有效的措施，对风险进行分散、控制和规避，尽可能地减少损失。</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（7）提供足够的培训</w:t>
      </w:r>
    </w:p>
    <w:p w:rsidR="00397F66" w:rsidRPr="00260D0A" w:rsidRDefault="00397F66" w:rsidP="00397F66">
      <w:pPr>
        <w:adjustRightInd w:val="0"/>
        <w:snapToGrid w:val="0"/>
        <w:spacing w:line="360" w:lineRule="auto"/>
        <w:ind w:firstLineChars="200" w:firstLine="420"/>
        <w:rPr>
          <w:rFonts w:ascii="Arial" w:hAnsi="Arial" w:cs="Arial"/>
          <w:b/>
          <w:bCs/>
        </w:rPr>
      </w:pPr>
      <w:r w:rsidRPr="00260D0A">
        <w:rPr>
          <w:rFonts w:ascii="宋体" w:hAnsi="宋体" w:hint="eastAsia"/>
          <w:szCs w:val="21"/>
        </w:rPr>
        <w:t>制定了完整的培训计划，为所有员工提供足够和适当的培训，使员工明确其职责所在，控制风险。</w:t>
      </w:r>
    </w:p>
    <w:p w:rsidR="00397F66" w:rsidRPr="00260D0A" w:rsidRDefault="00397F66" w:rsidP="00397F66">
      <w:pPr>
        <w:pStyle w:val="11"/>
        <w:snapToGrid w:val="0"/>
        <w:spacing w:line="360" w:lineRule="auto"/>
        <w:rPr>
          <w:rFonts w:ascii="Arial" w:hAnsi="Arial"/>
        </w:rPr>
        <w:sectPr w:rsidR="00397F66" w:rsidRPr="00260D0A" w:rsidSect="00E91BA6">
          <w:footerReference w:type="default" r:id="rId17"/>
          <w:footerReference w:type="first" r:id="rId18"/>
          <w:pgSz w:w="11906" w:h="16838"/>
          <w:pgMar w:top="1440" w:right="1800" w:bottom="1440" w:left="1800" w:header="851" w:footer="992" w:gutter="0"/>
          <w:pgNumType w:start="1"/>
          <w:cols w:space="720"/>
          <w:titlePg/>
          <w:docGrid w:linePitch="312"/>
        </w:sectPr>
      </w:pPr>
      <w:bookmarkStart w:id="23" w:name="_Toc214873593"/>
      <w:bookmarkStart w:id="24" w:name="_Toc263092312"/>
    </w:p>
    <w:p w:rsidR="00397F66" w:rsidRPr="00260D0A" w:rsidRDefault="00397F66" w:rsidP="00397F66">
      <w:pPr>
        <w:pStyle w:val="11"/>
        <w:snapToGrid w:val="0"/>
        <w:spacing w:line="360" w:lineRule="auto"/>
        <w:rPr>
          <w:rFonts w:ascii="Arial" w:hAnsi="Arial"/>
        </w:rPr>
      </w:pPr>
      <w:bookmarkStart w:id="25" w:name="_Toc471235471"/>
      <w:r w:rsidRPr="00260D0A">
        <w:rPr>
          <w:rFonts w:ascii="Arial" w:hAnsi="Arial"/>
        </w:rPr>
        <w:lastRenderedPageBreak/>
        <w:t>第四部分</w:t>
      </w:r>
      <w:r w:rsidRPr="00260D0A">
        <w:rPr>
          <w:rFonts w:ascii="Arial" w:hAnsi="Arial"/>
        </w:rPr>
        <w:t xml:space="preserve">  </w:t>
      </w:r>
      <w:r w:rsidRPr="00260D0A">
        <w:rPr>
          <w:rFonts w:ascii="Arial" w:hAnsi="Arial"/>
        </w:rPr>
        <w:t>基金托管人</w:t>
      </w:r>
      <w:bookmarkEnd w:id="22"/>
      <w:bookmarkEnd w:id="23"/>
      <w:bookmarkEnd w:id="24"/>
      <w:bookmarkEnd w:id="25"/>
    </w:p>
    <w:p w:rsidR="00397F66" w:rsidRPr="00260D0A" w:rsidRDefault="00397F66" w:rsidP="00397F66">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一、基本情况</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名称：中国银行股份有限公司（简称</w:t>
      </w:r>
      <w:r w:rsidRPr="00260D0A">
        <w:rPr>
          <w:rFonts w:ascii="宋体" w:hAnsi="宋体"/>
          <w:szCs w:val="21"/>
        </w:rPr>
        <w:t>“</w:t>
      </w:r>
      <w:r w:rsidRPr="00260D0A">
        <w:rPr>
          <w:rFonts w:ascii="宋体" w:hAnsi="宋体" w:hint="eastAsia"/>
          <w:szCs w:val="21"/>
        </w:rPr>
        <w:t>中国银行</w:t>
      </w:r>
      <w:r w:rsidRPr="00260D0A">
        <w:rPr>
          <w:rFonts w:ascii="宋体" w:hAnsi="宋体"/>
          <w:szCs w:val="21"/>
        </w:rPr>
        <w:t>”</w:t>
      </w:r>
      <w:r w:rsidRPr="00260D0A">
        <w:rPr>
          <w:rFonts w:ascii="宋体" w:hAnsi="宋体" w:hint="eastAsia"/>
          <w:szCs w:val="21"/>
        </w:rPr>
        <w:t>）</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住所及办公地址：北京市西城区复兴门内大街</w:t>
      </w:r>
      <w:r w:rsidRPr="00260D0A">
        <w:rPr>
          <w:rFonts w:ascii="宋体" w:hAnsi="宋体"/>
          <w:szCs w:val="21"/>
        </w:rPr>
        <w:t>1</w:t>
      </w:r>
      <w:r w:rsidRPr="00260D0A">
        <w:rPr>
          <w:rFonts w:ascii="宋体" w:hAnsi="宋体" w:hint="eastAsia"/>
          <w:szCs w:val="21"/>
        </w:rPr>
        <w:t>号</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首次注册登记日期：</w:t>
      </w:r>
      <w:smartTag w:uri="urn:schemas-microsoft-com:office:smarttags" w:element="chsdate">
        <w:smartTagPr>
          <w:attr w:name="Year" w:val="1983"/>
          <w:attr w:name="Month" w:val="10"/>
          <w:attr w:name="Day" w:val="31"/>
          <w:attr w:name="IsLunarDate" w:val="False"/>
          <w:attr w:name="IsROCDate" w:val="False"/>
        </w:smartTagPr>
        <w:r w:rsidRPr="00260D0A">
          <w:rPr>
            <w:rFonts w:ascii="宋体" w:hAnsi="宋体" w:hint="eastAsia"/>
            <w:szCs w:val="21"/>
          </w:rPr>
          <w:t>1983年10月31日</w:t>
        </w:r>
      </w:smartTag>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注册资本：人民币贰仟柒佰玖拾壹亿肆仟柒佰贰拾贰万叁仟壹佰玖拾伍元整</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法定代表人：田国立  </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基金托管业务批准文号：中国证监会证监基字【</w:t>
      </w:r>
      <w:r w:rsidRPr="00260D0A">
        <w:rPr>
          <w:rFonts w:ascii="宋体" w:hAnsi="宋体"/>
          <w:szCs w:val="21"/>
        </w:rPr>
        <w:t>1998</w:t>
      </w:r>
      <w:r w:rsidRPr="00260D0A">
        <w:rPr>
          <w:rFonts w:ascii="宋体" w:hAnsi="宋体" w:hint="eastAsia"/>
          <w:szCs w:val="21"/>
        </w:rPr>
        <w:t>】</w:t>
      </w:r>
      <w:r w:rsidRPr="00260D0A">
        <w:rPr>
          <w:rFonts w:ascii="宋体" w:hAnsi="宋体"/>
          <w:szCs w:val="21"/>
        </w:rPr>
        <w:t xml:space="preserve">24 </w:t>
      </w:r>
      <w:r w:rsidRPr="00260D0A">
        <w:rPr>
          <w:rFonts w:ascii="宋体" w:hAnsi="宋体" w:hint="eastAsia"/>
          <w:szCs w:val="21"/>
        </w:rPr>
        <w:t>号</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托管部门信息披露联系人：王永民</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传真：（</w:t>
      </w:r>
      <w:r w:rsidRPr="00260D0A">
        <w:rPr>
          <w:rFonts w:ascii="宋体" w:hAnsi="宋体"/>
          <w:szCs w:val="21"/>
        </w:rPr>
        <w:t>010</w:t>
      </w:r>
      <w:r w:rsidRPr="00260D0A">
        <w:rPr>
          <w:rFonts w:ascii="宋体" w:hAnsi="宋体" w:hint="eastAsia"/>
          <w:szCs w:val="21"/>
        </w:rPr>
        <w:t>）</w:t>
      </w:r>
      <w:r w:rsidRPr="00260D0A">
        <w:rPr>
          <w:rFonts w:ascii="宋体" w:hAnsi="宋体"/>
          <w:szCs w:val="21"/>
        </w:rPr>
        <w:t>66594942</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中国银行客服电话：95566</w:t>
      </w:r>
    </w:p>
    <w:p w:rsidR="00397F66" w:rsidRPr="00260D0A" w:rsidRDefault="00397F66" w:rsidP="00397F66">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二、基金托管部门及主要人员情况</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中国银行托管业务部设立于</w:t>
      </w:r>
      <w:r w:rsidRPr="00260D0A">
        <w:rPr>
          <w:rFonts w:ascii="宋体" w:hAnsi="宋体"/>
          <w:szCs w:val="21"/>
        </w:rPr>
        <w:t>1998</w:t>
      </w:r>
      <w:r w:rsidRPr="00260D0A">
        <w:rPr>
          <w:rFonts w:ascii="宋体" w:hAnsi="宋体" w:hint="eastAsia"/>
          <w:szCs w:val="21"/>
        </w:rPr>
        <w:t>年，现有员工110余人，大部分员工具有丰富的银行、证券、基金、信托从业经验，且具有海外工作、学习或培训经历，</w:t>
      </w:r>
      <w:bookmarkStart w:id="26" w:name="OLE_LINK1"/>
      <w:r w:rsidRPr="00260D0A">
        <w:rPr>
          <w:rFonts w:ascii="宋体" w:hAnsi="宋体" w:hint="eastAsia"/>
          <w:szCs w:val="21"/>
        </w:rPr>
        <w:t>60％以上的员工具有硕士以上学位或高级职称</w:t>
      </w:r>
      <w:bookmarkEnd w:id="26"/>
      <w:r w:rsidRPr="00260D0A">
        <w:rPr>
          <w:rFonts w:ascii="宋体" w:hAnsi="宋体" w:hint="eastAsia"/>
          <w:szCs w:val="21"/>
        </w:rPr>
        <w:t>。为给客户提供专业化的托管服务，中国银行已在境内、外分行开展托管业务。</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作为国内首批开展证券投资基金托管业务的商业银行，中国银行拥有证券投资基金、基金（一对多、一对一）、社保基金、保险资金、</w:t>
      </w:r>
      <w:r w:rsidRPr="00260D0A">
        <w:rPr>
          <w:rFonts w:ascii="宋体" w:hAnsi="宋体"/>
          <w:szCs w:val="21"/>
        </w:rPr>
        <w:t>QFII</w:t>
      </w:r>
      <w:r w:rsidRPr="00260D0A">
        <w:rPr>
          <w:rFonts w:ascii="宋体" w:hAnsi="宋体" w:hint="eastAsia"/>
          <w:szCs w:val="21"/>
        </w:rPr>
        <w:t>、RQFII、</w:t>
      </w:r>
      <w:r w:rsidRPr="00260D0A">
        <w:rPr>
          <w:rFonts w:ascii="宋体" w:hAnsi="宋体"/>
          <w:szCs w:val="21"/>
        </w:rPr>
        <w:t>QDII</w:t>
      </w:r>
      <w:r w:rsidRPr="00260D0A">
        <w:rPr>
          <w:rFonts w:ascii="宋体" w:hAnsi="宋体" w:hint="eastAsia"/>
          <w:szCs w:val="21"/>
        </w:rPr>
        <w:t>、境外三类机构、券商资产管理计划、信托计划、企业年金、银行理财产品、股权基金、私募基金、资金托管等</w:t>
      </w:r>
      <w:r w:rsidRPr="00260D0A">
        <w:rPr>
          <w:rFonts w:ascii="宋体" w:hAnsi="宋体"/>
          <w:szCs w:val="21"/>
        </w:rPr>
        <w:t>门类齐全</w:t>
      </w:r>
      <w:r w:rsidRPr="00260D0A">
        <w:rPr>
          <w:rFonts w:ascii="宋体" w:hAnsi="宋体" w:hint="eastAsia"/>
          <w:szCs w:val="21"/>
        </w:rPr>
        <w:t>、产品丰富</w:t>
      </w:r>
      <w:r w:rsidRPr="00260D0A">
        <w:rPr>
          <w:rFonts w:ascii="宋体" w:hAnsi="宋体"/>
          <w:szCs w:val="21"/>
        </w:rPr>
        <w:t>的托管</w:t>
      </w:r>
      <w:r w:rsidRPr="00260D0A">
        <w:rPr>
          <w:rFonts w:ascii="宋体" w:hAnsi="宋体" w:hint="eastAsia"/>
          <w:szCs w:val="21"/>
        </w:rPr>
        <w:t>业务</w:t>
      </w:r>
      <w:r w:rsidRPr="00260D0A">
        <w:rPr>
          <w:rFonts w:ascii="宋体" w:hAnsi="宋体"/>
          <w:szCs w:val="21"/>
        </w:rPr>
        <w:t>体系</w:t>
      </w:r>
      <w:r w:rsidRPr="00260D0A">
        <w:rPr>
          <w:rFonts w:ascii="宋体" w:hAnsi="宋体" w:hint="eastAsia"/>
          <w:szCs w:val="21"/>
        </w:rPr>
        <w:t>。在国</w:t>
      </w:r>
      <w:r w:rsidRPr="00260D0A">
        <w:rPr>
          <w:rFonts w:ascii="宋体" w:hAnsi="宋体"/>
          <w:szCs w:val="21"/>
        </w:rPr>
        <w:t>内</w:t>
      </w:r>
      <w:r w:rsidRPr="00260D0A">
        <w:rPr>
          <w:rFonts w:ascii="宋体" w:hAnsi="宋体" w:hint="eastAsia"/>
          <w:szCs w:val="21"/>
        </w:rPr>
        <w:t>，中国银行首家</w:t>
      </w:r>
      <w:r w:rsidRPr="00260D0A">
        <w:rPr>
          <w:rFonts w:ascii="宋体" w:hAnsi="宋体"/>
          <w:szCs w:val="21"/>
        </w:rPr>
        <w:t>开展绩效评估、风险</w:t>
      </w:r>
      <w:r w:rsidRPr="00260D0A">
        <w:rPr>
          <w:rFonts w:ascii="宋体" w:hAnsi="宋体" w:hint="eastAsia"/>
          <w:szCs w:val="21"/>
        </w:rPr>
        <w:t>分析</w:t>
      </w:r>
      <w:r w:rsidRPr="00260D0A">
        <w:rPr>
          <w:rFonts w:ascii="宋体" w:hAnsi="宋体"/>
          <w:szCs w:val="21"/>
        </w:rPr>
        <w:t>等增值服务，为各类客户提供个性化的托管</w:t>
      </w:r>
      <w:r w:rsidRPr="00260D0A">
        <w:rPr>
          <w:rFonts w:ascii="宋体" w:hAnsi="宋体" w:hint="eastAsia"/>
          <w:szCs w:val="21"/>
        </w:rPr>
        <w:t>增值</w:t>
      </w:r>
      <w:r w:rsidRPr="00260D0A">
        <w:rPr>
          <w:rFonts w:ascii="宋体" w:hAnsi="宋体"/>
          <w:szCs w:val="21"/>
        </w:rPr>
        <w:t>服务</w:t>
      </w:r>
      <w:r w:rsidRPr="00260D0A">
        <w:rPr>
          <w:rFonts w:ascii="宋体" w:hAnsi="宋体" w:hint="eastAsia"/>
          <w:szCs w:val="21"/>
        </w:rPr>
        <w:t>，是国内领先的大型中资托管银行。</w:t>
      </w:r>
    </w:p>
    <w:p w:rsidR="00397F66" w:rsidRPr="00260D0A" w:rsidRDefault="00397F66" w:rsidP="00397F66">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三、证券投资基金托管情况</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截至</w:t>
      </w:r>
      <w:r w:rsidRPr="00260D0A">
        <w:rPr>
          <w:rFonts w:ascii="宋体" w:hAnsi="宋体"/>
          <w:szCs w:val="21"/>
        </w:rPr>
        <w:t>20</w:t>
      </w:r>
      <w:r w:rsidRPr="00260D0A">
        <w:rPr>
          <w:rFonts w:ascii="宋体" w:hAnsi="宋体" w:hint="eastAsia"/>
          <w:szCs w:val="21"/>
        </w:rPr>
        <w:t>1</w:t>
      </w:r>
      <w:r w:rsidRPr="00260D0A">
        <w:rPr>
          <w:rFonts w:ascii="宋体" w:hAnsi="宋体"/>
          <w:szCs w:val="21"/>
        </w:rPr>
        <w:t>6</w:t>
      </w:r>
      <w:r w:rsidRPr="00260D0A">
        <w:rPr>
          <w:rFonts w:ascii="宋体" w:hAnsi="宋体" w:hint="eastAsia"/>
          <w:szCs w:val="21"/>
        </w:rPr>
        <w:t>年0</w:t>
      </w:r>
      <w:r w:rsidRPr="00260D0A">
        <w:rPr>
          <w:rFonts w:ascii="宋体" w:hAnsi="宋体"/>
          <w:szCs w:val="21"/>
        </w:rPr>
        <w:t>9</w:t>
      </w:r>
      <w:r w:rsidRPr="00260D0A">
        <w:rPr>
          <w:rFonts w:ascii="宋体" w:hAnsi="宋体" w:hint="eastAsia"/>
          <w:szCs w:val="21"/>
        </w:rPr>
        <w:t>月</w:t>
      </w:r>
      <w:r w:rsidRPr="00260D0A">
        <w:rPr>
          <w:rFonts w:ascii="宋体" w:hAnsi="宋体"/>
          <w:szCs w:val="21"/>
        </w:rPr>
        <w:t>30</w:t>
      </w:r>
      <w:r w:rsidRPr="00260D0A">
        <w:rPr>
          <w:rFonts w:ascii="宋体" w:hAnsi="宋体" w:hint="eastAsia"/>
          <w:szCs w:val="21"/>
        </w:rPr>
        <w:t>日，中国银行已托管</w:t>
      </w:r>
      <w:r w:rsidRPr="00260D0A">
        <w:rPr>
          <w:rFonts w:ascii="宋体" w:hAnsi="宋体"/>
          <w:szCs w:val="21"/>
        </w:rPr>
        <w:t>502</w:t>
      </w:r>
      <w:r w:rsidRPr="00260D0A">
        <w:rPr>
          <w:rFonts w:ascii="宋体" w:hAnsi="宋体" w:hint="eastAsia"/>
          <w:szCs w:val="21"/>
        </w:rPr>
        <w:t>只证券投资基金，其中境内基金</w:t>
      </w:r>
      <w:r w:rsidRPr="00260D0A">
        <w:rPr>
          <w:rFonts w:ascii="宋体" w:hAnsi="宋体"/>
          <w:szCs w:val="21"/>
        </w:rPr>
        <w:t>471</w:t>
      </w:r>
      <w:r w:rsidRPr="00260D0A">
        <w:rPr>
          <w:rFonts w:ascii="宋体" w:hAnsi="宋体" w:hint="eastAsia"/>
          <w:szCs w:val="21"/>
        </w:rPr>
        <w:t>只，QDII基金</w:t>
      </w:r>
      <w:r w:rsidRPr="00260D0A">
        <w:rPr>
          <w:rFonts w:ascii="宋体" w:hAnsi="宋体"/>
          <w:szCs w:val="21"/>
        </w:rPr>
        <w:t>31</w:t>
      </w:r>
      <w:r w:rsidRPr="00260D0A">
        <w:rPr>
          <w:rFonts w:ascii="宋体" w:hAnsi="宋体" w:hint="eastAsia"/>
          <w:szCs w:val="21"/>
        </w:rPr>
        <w:t>只，覆盖了股票型、债券型、混合型、货币型、指数型等多种类型的基金，满足了不同客户多元化的投资理财需求，基金托管规模位居同业前列。</w:t>
      </w:r>
    </w:p>
    <w:p w:rsidR="00397F66" w:rsidRPr="00260D0A" w:rsidRDefault="00397F66" w:rsidP="00397F66">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四、托管业务的内部控制制度</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中国银行托管业务部风险管理与控制工作是中国银行全面风险控制工作的组成部分，秉承中国银行风险控制理念，坚持“规范运作、稳健经营”的原则。中国银行托管业务部风险控制工作贯穿业务各环节，通过风险识别与评估、风险控制措施设定及制度建设、内外部检查及审计等措施强化托管业务全员、全面、全程的风险管控。</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2007年起，中国银行连续聘请外部会计会计师事务所开展托管业务内部控制审阅工作。先后获得基于 “SAS70”、“AAF01/06” “ISAE3402”和“SSAE16”等国际主流内控审阅准则的无保留意见的审阅报告。2016年，中国银行继续获得了基于“ISAE3402”和“SSAE16”双准则的内部控制审计报告。中国银行托管业务内控制度完善，内控措施严密，能够有效保</w:t>
      </w:r>
      <w:r w:rsidRPr="00260D0A">
        <w:rPr>
          <w:rFonts w:ascii="宋体" w:hAnsi="宋体" w:hint="eastAsia"/>
          <w:szCs w:val="21"/>
        </w:rPr>
        <w:lastRenderedPageBreak/>
        <w:t>证托管资产的安全。</w:t>
      </w:r>
    </w:p>
    <w:p w:rsidR="00397F66" w:rsidRPr="00260D0A" w:rsidRDefault="00397F66" w:rsidP="00397F66">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五、托管人对管理人运作基金进行监督的方法和程序</w:t>
      </w:r>
    </w:p>
    <w:p w:rsidR="00397F66" w:rsidRPr="00260D0A" w:rsidRDefault="00397F66" w:rsidP="00397F66">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根据《中华人民共和国证券投资基金法》、《公开募集证券投资基金运作管理办法》的相关规定，基金托管人发现基金管理人的投资指令违反法律、行政法规和其他有关规定，或者违反基金合同约定的，应当拒绝执行，及时通知基金管理人，并及时向国务院证券监督管理机构报告。基金托管人如发现基金管理人依据交易程序已经生效的投资指令违反法律、行政法规和其他有关规定，或者违反基金合同约定的</w:t>
      </w:r>
      <w:r w:rsidRPr="00260D0A">
        <w:rPr>
          <w:rFonts w:ascii="宋体" w:hAnsi="宋体"/>
          <w:szCs w:val="21"/>
        </w:rPr>
        <w:t>,</w:t>
      </w:r>
      <w:r w:rsidRPr="00260D0A">
        <w:rPr>
          <w:rFonts w:ascii="宋体" w:hAnsi="宋体" w:hint="eastAsia"/>
          <w:szCs w:val="21"/>
        </w:rPr>
        <w:t>应当及时通知基金管理人，并及时向国务院证券监督管理机构报告。</w:t>
      </w:r>
    </w:p>
    <w:p w:rsidR="00397F66" w:rsidRPr="00260D0A" w:rsidRDefault="00397F66" w:rsidP="00397F66">
      <w:pPr>
        <w:snapToGrid w:val="0"/>
        <w:spacing w:line="360" w:lineRule="auto"/>
        <w:ind w:firstLineChars="200" w:firstLine="420"/>
        <w:rPr>
          <w:rFonts w:ascii="Arial" w:hAnsi="Arial"/>
          <w:color w:val="000000"/>
        </w:rPr>
      </w:pPr>
    </w:p>
    <w:p w:rsidR="00397F66" w:rsidRPr="00260D0A" w:rsidRDefault="00397F66" w:rsidP="00397F66">
      <w:pPr>
        <w:pStyle w:val="11"/>
        <w:snapToGrid w:val="0"/>
        <w:spacing w:line="360" w:lineRule="auto"/>
        <w:sectPr w:rsidR="00397F66" w:rsidRPr="00260D0A" w:rsidSect="00E91BA6">
          <w:footerReference w:type="default" r:id="rId19"/>
          <w:footerReference w:type="first" r:id="rId20"/>
          <w:pgSz w:w="11906" w:h="16838"/>
          <w:pgMar w:top="1440" w:right="1800" w:bottom="1440" w:left="1800" w:header="851" w:footer="992" w:gutter="0"/>
          <w:pgNumType w:start="1"/>
          <w:cols w:space="720"/>
          <w:titlePg/>
          <w:docGrid w:linePitch="312"/>
        </w:sectPr>
      </w:pPr>
      <w:bookmarkStart w:id="27" w:name="_Toc214873594"/>
      <w:bookmarkStart w:id="28" w:name="_Toc263092313"/>
    </w:p>
    <w:p w:rsidR="00397F66" w:rsidRPr="00260D0A" w:rsidRDefault="00397F66" w:rsidP="00397F66">
      <w:pPr>
        <w:pStyle w:val="11"/>
        <w:snapToGrid w:val="0"/>
        <w:spacing w:line="360" w:lineRule="auto"/>
        <w:rPr>
          <w:rStyle w:val="1Char"/>
          <w:rFonts w:ascii="Arial" w:hAnsi="Arial"/>
          <w:szCs w:val="28"/>
        </w:rPr>
      </w:pPr>
      <w:bookmarkStart w:id="29" w:name="_Toc471235472"/>
      <w:r w:rsidRPr="00260D0A">
        <w:lastRenderedPageBreak/>
        <w:t>第五部分  相关服务机构</w:t>
      </w:r>
      <w:bookmarkEnd w:id="27"/>
      <w:bookmarkEnd w:id="28"/>
      <w:bookmarkEnd w:id="29"/>
    </w:p>
    <w:p w:rsidR="00397F66" w:rsidRPr="00260D0A" w:rsidRDefault="00397F66" w:rsidP="00397F66">
      <w:pPr>
        <w:tabs>
          <w:tab w:val="num" w:pos="54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一、基金份额</w:t>
      </w:r>
      <w:r w:rsidRPr="00260D0A">
        <w:rPr>
          <w:rFonts w:ascii="Arial" w:hAnsi="Arial" w:cs="Arial" w:hint="eastAsia"/>
          <w:b/>
          <w:bCs/>
          <w:szCs w:val="21"/>
        </w:rPr>
        <w:t>发售</w:t>
      </w:r>
      <w:r w:rsidRPr="00260D0A">
        <w:rPr>
          <w:rFonts w:ascii="Arial" w:hAnsi="Arial" w:cs="Arial"/>
          <w:b/>
          <w:bCs/>
          <w:szCs w:val="21"/>
        </w:rPr>
        <w:t>机构</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（一）直销机构</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1</w:t>
      </w:r>
      <w:r w:rsidRPr="00260D0A">
        <w:rPr>
          <w:rFonts w:ascii="Calibri" w:hAnsi="Calibri" w:hint="eastAsia"/>
          <w:kern w:val="0"/>
          <w:szCs w:val="21"/>
        </w:rPr>
        <w:t>、博时基金管理有限公司北京直销中心</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名称：</w:t>
      </w:r>
      <w:r w:rsidRPr="00260D0A">
        <w:rPr>
          <w:rFonts w:ascii="Calibri" w:hAnsi="Calibri" w:hint="eastAsia"/>
          <w:kern w:val="0"/>
          <w:szCs w:val="21"/>
        </w:rPr>
        <w:tab/>
      </w:r>
      <w:r w:rsidRPr="00260D0A">
        <w:rPr>
          <w:rFonts w:ascii="Calibri" w:hAnsi="Calibri" w:hint="eastAsia"/>
          <w:kern w:val="0"/>
          <w:szCs w:val="21"/>
        </w:rPr>
        <w:t>博时基金管理有限公司北京直销中心</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地址：</w:t>
      </w:r>
      <w:r w:rsidRPr="00260D0A">
        <w:rPr>
          <w:rFonts w:ascii="Calibri" w:hAnsi="Calibri" w:hint="eastAsia"/>
          <w:kern w:val="0"/>
          <w:szCs w:val="21"/>
        </w:rPr>
        <w:t xml:space="preserve">  </w:t>
      </w:r>
      <w:r w:rsidRPr="00260D0A">
        <w:rPr>
          <w:rFonts w:ascii="Calibri" w:hAnsi="Calibri" w:hint="eastAsia"/>
          <w:kern w:val="0"/>
          <w:szCs w:val="21"/>
        </w:rPr>
        <w:t>北京市建国门内大街</w:t>
      </w:r>
      <w:r w:rsidRPr="00260D0A">
        <w:rPr>
          <w:rFonts w:ascii="Calibri" w:hAnsi="Calibri" w:hint="eastAsia"/>
          <w:kern w:val="0"/>
          <w:szCs w:val="21"/>
        </w:rPr>
        <w:t>18</w:t>
      </w:r>
      <w:r w:rsidRPr="00260D0A">
        <w:rPr>
          <w:rFonts w:ascii="Calibri" w:hAnsi="Calibri" w:hint="eastAsia"/>
          <w:kern w:val="0"/>
          <w:szCs w:val="21"/>
        </w:rPr>
        <w:t>号恒基中心</w:t>
      </w:r>
      <w:r w:rsidRPr="00260D0A">
        <w:rPr>
          <w:rFonts w:ascii="Calibri" w:hAnsi="Calibri" w:hint="eastAsia"/>
          <w:kern w:val="0"/>
          <w:szCs w:val="21"/>
        </w:rPr>
        <w:t>1</w:t>
      </w:r>
      <w:r w:rsidRPr="00260D0A">
        <w:rPr>
          <w:rFonts w:ascii="Calibri" w:hAnsi="Calibri" w:hint="eastAsia"/>
          <w:kern w:val="0"/>
          <w:szCs w:val="21"/>
        </w:rPr>
        <w:t>座</w:t>
      </w:r>
      <w:r w:rsidRPr="00260D0A">
        <w:rPr>
          <w:rFonts w:ascii="Calibri" w:hAnsi="Calibri" w:hint="eastAsia"/>
          <w:kern w:val="0"/>
          <w:szCs w:val="21"/>
        </w:rPr>
        <w:t>23</w:t>
      </w:r>
      <w:r w:rsidRPr="00260D0A">
        <w:rPr>
          <w:rFonts w:ascii="Calibri" w:hAnsi="Calibri" w:hint="eastAsia"/>
          <w:kern w:val="0"/>
          <w:szCs w:val="21"/>
        </w:rPr>
        <w:t>层</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电话：</w:t>
      </w:r>
      <w:r w:rsidRPr="00260D0A">
        <w:rPr>
          <w:rFonts w:ascii="Calibri" w:hAnsi="Calibri" w:hint="eastAsia"/>
          <w:kern w:val="0"/>
          <w:szCs w:val="21"/>
        </w:rPr>
        <w:tab/>
        <w:t>010-65187055</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传真：</w:t>
      </w:r>
      <w:r w:rsidRPr="00260D0A">
        <w:rPr>
          <w:rFonts w:ascii="Calibri" w:hAnsi="Calibri" w:hint="eastAsia"/>
          <w:kern w:val="0"/>
          <w:szCs w:val="21"/>
        </w:rPr>
        <w:t xml:space="preserve">  010-65187032</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联系人：尚继源</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博时一线通：</w:t>
      </w:r>
      <w:r w:rsidRPr="00260D0A">
        <w:rPr>
          <w:rFonts w:ascii="Calibri" w:hAnsi="Calibri" w:hint="eastAsia"/>
          <w:kern w:val="0"/>
          <w:szCs w:val="21"/>
        </w:rPr>
        <w:t xml:space="preserve"> 95105568</w:t>
      </w:r>
      <w:r w:rsidRPr="00260D0A">
        <w:rPr>
          <w:rFonts w:ascii="Calibri" w:hAnsi="Calibri" w:hint="eastAsia"/>
          <w:kern w:val="0"/>
          <w:szCs w:val="21"/>
        </w:rPr>
        <w:t>（免长途话费）</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2</w:t>
      </w:r>
      <w:r w:rsidRPr="00260D0A">
        <w:rPr>
          <w:rFonts w:ascii="Calibri" w:hAnsi="Calibri" w:hint="eastAsia"/>
          <w:kern w:val="0"/>
          <w:szCs w:val="21"/>
        </w:rPr>
        <w:t>、博时基金管理有限公司上海分公司</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名称：</w:t>
      </w:r>
      <w:r w:rsidRPr="00260D0A">
        <w:rPr>
          <w:rFonts w:ascii="Calibri" w:hAnsi="Calibri" w:hint="eastAsia"/>
          <w:kern w:val="0"/>
          <w:szCs w:val="21"/>
        </w:rPr>
        <w:tab/>
      </w:r>
      <w:r w:rsidRPr="00260D0A">
        <w:rPr>
          <w:rFonts w:ascii="Calibri" w:hAnsi="Calibri" w:hint="eastAsia"/>
          <w:kern w:val="0"/>
          <w:szCs w:val="21"/>
        </w:rPr>
        <w:t>博时基金管理有限公司上海分公司</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地址：</w:t>
      </w:r>
      <w:r w:rsidRPr="00260D0A">
        <w:rPr>
          <w:rFonts w:ascii="Calibri" w:hAnsi="Calibri" w:hint="eastAsia"/>
          <w:kern w:val="0"/>
          <w:szCs w:val="21"/>
        </w:rPr>
        <w:t xml:space="preserve">  </w:t>
      </w:r>
      <w:r w:rsidRPr="00260D0A">
        <w:rPr>
          <w:rFonts w:ascii="Calibri" w:hAnsi="Calibri" w:hint="eastAsia"/>
          <w:kern w:val="0"/>
          <w:szCs w:val="21"/>
        </w:rPr>
        <w:t>上海市黄浦区中山南路</w:t>
      </w:r>
      <w:r w:rsidRPr="00260D0A">
        <w:rPr>
          <w:rFonts w:ascii="Calibri" w:hAnsi="Calibri" w:hint="eastAsia"/>
          <w:kern w:val="0"/>
          <w:szCs w:val="21"/>
        </w:rPr>
        <w:t>28</w:t>
      </w:r>
      <w:r w:rsidRPr="00260D0A">
        <w:rPr>
          <w:rFonts w:ascii="Calibri" w:hAnsi="Calibri" w:hint="eastAsia"/>
          <w:kern w:val="0"/>
          <w:szCs w:val="21"/>
        </w:rPr>
        <w:t>号久事大厦</w:t>
      </w:r>
      <w:r w:rsidRPr="00260D0A">
        <w:rPr>
          <w:rFonts w:ascii="Calibri" w:hAnsi="Calibri" w:hint="eastAsia"/>
          <w:kern w:val="0"/>
          <w:szCs w:val="21"/>
        </w:rPr>
        <w:t>25</w:t>
      </w:r>
      <w:r w:rsidRPr="00260D0A">
        <w:rPr>
          <w:rFonts w:ascii="Calibri" w:hAnsi="Calibri" w:hint="eastAsia"/>
          <w:kern w:val="0"/>
          <w:szCs w:val="21"/>
        </w:rPr>
        <w:t>层</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电话：</w:t>
      </w:r>
      <w:r w:rsidRPr="00260D0A">
        <w:rPr>
          <w:rFonts w:ascii="Calibri" w:hAnsi="Calibri" w:hint="eastAsia"/>
          <w:kern w:val="0"/>
          <w:szCs w:val="21"/>
        </w:rPr>
        <w:tab/>
        <w:t>021-33024909</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传真：</w:t>
      </w:r>
      <w:r w:rsidRPr="00260D0A">
        <w:rPr>
          <w:rFonts w:ascii="Calibri" w:hAnsi="Calibri" w:hint="eastAsia"/>
          <w:kern w:val="0"/>
          <w:szCs w:val="21"/>
        </w:rPr>
        <w:t xml:space="preserve">  021-63305180</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联系人：张曌</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3</w:t>
      </w:r>
      <w:r w:rsidRPr="00260D0A">
        <w:rPr>
          <w:rFonts w:ascii="Calibri" w:hAnsi="Calibri" w:hint="eastAsia"/>
          <w:kern w:val="0"/>
          <w:szCs w:val="21"/>
        </w:rPr>
        <w:t>、博时基金管理有限公司总公司</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名称：</w:t>
      </w:r>
      <w:r w:rsidRPr="00260D0A">
        <w:rPr>
          <w:rFonts w:ascii="Calibri" w:hAnsi="Calibri" w:hint="eastAsia"/>
          <w:kern w:val="0"/>
          <w:szCs w:val="21"/>
        </w:rPr>
        <w:tab/>
      </w:r>
      <w:r w:rsidRPr="00260D0A">
        <w:rPr>
          <w:rFonts w:ascii="Calibri" w:hAnsi="Calibri" w:hint="eastAsia"/>
          <w:kern w:val="0"/>
          <w:szCs w:val="21"/>
        </w:rPr>
        <w:t>博时基金管理有限公司总公司</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注册地址：</w:t>
      </w:r>
      <w:r w:rsidRPr="00260D0A">
        <w:rPr>
          <w:rFonts w:ascii="Calibri" w:hAnsi="Calibri" w:hint="eastAsia"/>
          <w:kern w:val="0"/>
          <w:szCs w:val="21"/>
        </w:rPr>
        <w:t xml:space="preserve">  </w:t>
      </w:r>
      <w:r w:rsidRPr="00260D0A">
        <w:rPr>
          <w:rFonts w:ascii="Calibri" w:hAnsi="Calibri" w:hint="eastAsia"/>
          <w:kern w:val="0"/>
          <w:szCs w:val="21"/>
        </w:rPr>
        <w:t>深圳市福田区深南大道</w:t>
      </w:r>
      <w:r w:rsidRPr="00260D0A">
        <w:rPr>
          <w:rFonts w:ascii="Calibri" w:hAnsi="Calibri" w:hint="eastAsia"/>
          <w:kern w:val="0"/>
          <w:szCs w:val="21"/>
        </w:rPr>
        <w:t>7088</w:t>
      </w:r>
      <w:r w:rsidRPr="00260D0A">
        <w:rPr>
          <w:rFonts w:ascii="Calibri" w:hAnsi="Calibri" w:hint="eastAsia"/>
          <w:kern w:val="0"/>
          <w:szCs w:val="21"/>
        </w:rPr>
        <w:t>号上海浦东发展银行大厦</w:t>
      </w:r>
      <w:r w:rsidRPr="00260D0A">
        <w:rPr>
          <w:rFonts w:ascii="Calibri" w:hAnsi="Calibri" w:hint="eastAsia"/>
          <w:kern w:val="0"/>
          <w:szCs w:val="21"/>
        </w:rPr>
        <w:t>29</w:t>
      </w:r>
      <w:r w:rsidRPr="00260D0A">
        <w:rPr>
          <w:rFonts w:ascii="Calibri" w:hAnsi="Calibri" w:hint="eastAsia"/>
          <w:kern w:val="0"/>
          <w:szCs w:val="21"/>
        </w:rPr>
        <w:t>层</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办公地址</w:t>
      </w:r>
      <w:r w:rsidRPr="00260D0A">
        <w:rPr>
          <w:rFonts w:ascii="Calibri" w:hAnsi="Calibri" w:hint="eastAsia"/>
          <w:kern w:val="0"/>
          <w:szCs w:val="21"/>
        </w:rPr>
        <w:tab/>
      </w:r>
      <w:r w:rsidRPr="00260D0A">
        <w:rPr>
          <w:rFonts w:ascii="Calibri" w:hAnsi="Calibri" w:hint="eastAsia"/>
          <w:kern w:val="0"/>
          <w:szCs w:val="21"/>
        </w:rPr>
        <w:t>广东省深圳市福田区深南大道</w:t>
      </w:r>
      <w:r w:rsidRPr="00260D0A">
        <w:rPr>
          <w:rFonts w:ascii="Calibri" w:hAnsi="Calibri" w:hint="eastAsia"/>
          <w:kern w:val="0"/>
          <w:szCs w:val="21"/>
        </w:rPr>
        <w:t>7088</w:t>
      </w:r>
      <w:r w:rsidRPr="00260D0A">
        <w:rPr>
          <w:rFonts w:ascii="Calibri" w:hAnsi="Calibri" w:hint="eastAsia"/>
          <w:kern w:val="0"/>
          <w:szCs w:val="21"/>
        </w:rPr>
        <w:t>号上海浦东发展银行大厦</w:t>
      </w:r>
      <w:r w:rsidRPr="00260D0A">
        <w:rPr>
          <w:rFonts w:ascii="Calibri" w:hAnsi="Calibri" w:hint="eastAsia"/>
          <w:kern w:val="0"/>
          <w:szCs w:val="21"/>
        </w:rPr>
        <w:t>29</w:t>
      </w:r>
      <w:r w:rsidRPr="00260D0A">
        <w:rPr>
          <w:rFonts w:ascii="Calibri" w:hAnsi="Calibri" w:hint="eastAsia"/>
          <w:kern w:val="0"/>
          <w:szCs w:val="21"/>
        </w:rPr>
        <w:t>层</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电话：</w:t>
      </w:r>
      <w:r w:rsidRPr="00260D0A">
        <w:rPr>
          <w:rFonts w:ascii="Calibri" w:hAnsi="Calibri" w:hint="eastAsia"/>
          <w:kern w:val="0"/>
          <w:szCs w:val="21"/>
        </w:rPr>
        <w:tab/>
        <w:t>0755-83169999</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传真：</w:t>
      </w:r>
      <w:r w:rsidRPr="00260D0A">
        <w:rPr>
          <w:rFonts w:ascii="Calibri" w:hAnsi="Calibri" w:hint="eastAsia"/>
          <w:kern w:val="0"/>
          <w:szCs w:val="21"/>
        </w:rPr>
        <w:t xml:space="preserve">  0755-83199450</w:t>
      </w:r>
    </w:p>
    <w:p w:rsidR="00397F66" w:rsidRPr="00260D0A" w:rsidRDefault="00397F66" w:rsidP="00397F66">
      <w:pPr>
        <w:widowControl/>
        <w:spacing w:line="360" w:lineRule="auto"/>
        <w:ind w:firstLineChars="200" w:firstLine="420"/>
        <w:rPr>
          <w:rFonts w:ascii="Calibri" w:hAnsi="Calibri"/>
          <w:kern w:val="0"/>
          <w:szCs w:val="21"/>
        </w:rPr>
      </w:pPr>
      <w:r w:rsidRPr="00260D0A">
        <w:rPr>
          <w:rFonts w:ascii="Calibri" w:hAnsi="Calibri" w:hint="eastAsia"/>
          <w:kern w:val="0"/>
          <w:szCs w:val="21"/>
        </w:rPr>
        <w:t>联系人：程姣姣</w:t>
      </w:r>
    </w:p>
    <w:p w:rsidR="00397F66" w:rsidRPr="00260D0A" w:rsidRDefault="00397F66" w:rsidP="00397F66">
      <w:pPr>
        <w:widowControl/>
        <w:spacing w:line="360" w:lineRule="auto"/>
        <w:ind w:firstLineChars="200" w:firstLine="420"/>
        <w:rPr>
          <w:rFonts w:ascii="Calibri" w:hAnsi="Calibri"/>
          <w:color w:val="000000"/>
          <w:kern w:val="0"/>
          <w:szCs w:val="21"/>
        </w:rPr>
      </w:pPr>
      <w:r w:rsidRPr="00260D0A">
        <w:rPr>
          <w:rFonts w:ascii="Calibri" w:hAnsi="Calibri" w:hint="eastAsia"/>
          <w:kern w:val="0"/>
          <w:szCs w:val="21"/>
        </w:rPr>
        <w:t>基金销售机构的具体名单见基金份额发售公告，基金管理人</w:t>
      </w:r>
      <w:r w:rsidRPr="00260D0A">
        <w:rPr>
          <w:rFonts w:ascii="Calibri" w:hAnsi="Calibri" w:hint="eastAsia"/>
          <w:color w:val="000000"/>
          <w:kern w:val="0"/>
          <w:szCs w:val="21"/>
        </w:rPr>
        <w:t>可根据有关法律、法规的要求选择其他符合要求的机构代理销售本基金，并及时公告。</w:t>
      </w:r>
    </w:p>
    <w:p w:rsidR="00397F66" w:rsidRPr="00260D0A" w:rsidRDefault="00397F66" w:rsidP="00397F66">
      <w:pPr>
        <w:tabs>
          <w:tab w:val="num" w:pos="540"/>
        </w:tabs>
        <w:adjustRightInd w:val="0"/>
        <w:snapToGrid w:val="0"/>
        <w:spacing w:line="360" w:lineRule="auto"/>
        <w:ind w:firstLineChars="200" w:firstLine="422"/>
        <w:rPr>
          <w:rFonts w:ascii="Arial" w:hAnsi="Arial" w:cs="Arial"/>
          <w:b/>
          <w:bCs/>
          <w:kern w:val="0"/>
          <w:szCs w:val="21"/>
        </w:rPr>
      </w:pPr>
      <w:r w:rsidRPr="00260D0A">
        <w:rPr>
          <w:rFonts w:ascii="Arial" w:hAnsi="Arial" w:cs="Arial"/>
          <w:b/>
          <w:bCs/>
          <w:szCs w:val="21"/>
        </w:rPr>
        <w:t>二、登记机构</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名称：博时基金管理有限公司</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住所：广东省深圳市福田区深南大道</w:t>
      </w:r>
      <w:r w:rsidRPr="00260D0A">
        <w:rPr>
          <w:rFonts w:ascii="Arial" w:hAnsi="Arial" w:cs="Arial"/>
          <w:kern w:val="0"/>
          <w:szCs w:val="21"/>
        </w:rPr>
        <w:t>7088</w:t>
      </w:r>
      <w:r w:rsidRPr="00260D0A">
        <w:rPr>
          <w:rFonts w:ascii="Arial" w:hAnsi="Arial" w:cs="Arial"/>
          <w:kern w:val="0"/>
          <w:szCs w:val="21"/>
        </w:rPr>
        <w:t>号招商银行大厦</w:t>
      </w:r>
      <w:r w:rsidRPr="00260D0A">
        <w:rPr>
          <w:rFonts w:ascii="Arial" w:hAnsi="Arial" w:cs="Arial"/>
          <w:kern w:val="0"/>
          <w:szCs w:val="21"/>
        </w:rPr>
        <w:t>29</w:t>
      </w:r>
      <w:r w:rsidRPr="00260D0A">
        <w:rPr>
          <w:rFonts w:ascii="Arial" w:hAnsi="Arial" w:cs="Arial"/>
          <w:kern w:val="0"/>
          <w:szCs w:val="21"/>
        </w:rPr>
        <w:t>层</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办公地址：</w:t>
      </w:r>
      <w:r w:rsidRPr="00260D0A">
        <w:rPr>
          <w:rFonts w:ascii="Arial" w:hAnsi="Arial" w:cs="Arial" w:hint="eastAsia"/>
          <w:kern w:val="0"/>
          <w:szCs w:val="21"/>
        </w:rPr>
        <w:t>北京市东城区建国门内大街</w:t>
      </w:r>
      <w:r w:rsidRPr="00260D0A">
        <w:rPr>
          <w:rFonts w:ascii="Arial" w:hAnsi="Arial" w:cs="Arial"/>
          <w:kern w:val="0"/>
          <w:szCs w:val="21"/>
        </w:rPr>
        <w:t>8</w:t>
      </w:r>
      <w:r w:rsidRPr="00260D0A">
        <w:rPr>
          <w:rFonts w:ascii="Arial" w:hAnsi="Arial" w:cs="Arial" w:hint="eastAsia"/>
          <w:kern w:val="0"/>
          <w:szCs w:val="21"/>
        </w:rPr>
        <w:t>号中粮广场</w:t>
      </w:r>
      <w:r w:rsidRPr="00260D0A">
        <w:rPr>
          <w:rFonts w:ascii="Arial" w:hAnsi="Arial" w:cs="Arial"/>
          <w:kern w:val="0"/>
          <w:szCs w:val="21"/>
        </w:rPr>
        <w:t>A</w:t>
      </w:r>
      <w:r w:rsidRPr="00260D0A">
        <w:rPr>
          <w:rFonts w:ascii="Arial" w:hAnsi="Arial" w:cs="Arial" w:hint="eastAsia"/>
          <w:kern w:val="0"/>
          <w:szCs w:val="21"/>
        </w:rPr>
        <w:t>座</w:t>
      </w:r>
      <w:r w:rsidRPr="00260D0A">
        <w:rPr>
          <w:rFonts w:ascii="Arial" w:hAnsi="Arial" w:cs="Arial"/>
          <w:kern w:val="0"/>
          <w:szCs w:val="21"/>
        </w:rPr>
        <w:t>5</w:t>
      </w:r>
      <w:r w:rsidRPr="00260D0A">
        <w:rPr>
          <w:rFonts w:ascii="Arial" w:hAnsi="Arial" w:cs="Arial" w:hint="eastAsia"/>
          <w:kern w:val="0"/>
          <w:szCs w:val="21"/>
        </w:rPr>
        <w:t>层</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法定代表人：</w:t>
      </w:r>
      <w:r w:rsidRPr="00260D0A">
        <w:rPr>
          <w:rFonts w:ascii="Arial" w:hAnsi="Arial" w:cs="Arial" w:hint="eastAsia"/>
          <w:kern w:val="0"/>
          <w:szCs w:val="21"/>
        </w:rPr>
        <w:t>张光华</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电话：（</w:t>
      </w:r>
      <w:r w:rsidRPr="00260D0A">
        <w:rPr>
          <w:rFonts w:ascii="Arial" w:hAnsi="Arial" w:cs="Arial"/>
          <w:kern w:val="0"/>
          <w:szCs w:val="21"/>
        </w:rPr>
        <w:t>010</w:t>
      </w:r>
      <w:r w:rsidRPr="00260D0A">
        <w:rPr>
          <w:rFonts w:ascii="Arial" w:hAnsi="Arial" w:cs="Arial"/>
          <w:kern w:val="0"/>
          <w:szCs w:val="21"/>
        </w:rPr>
        <w:t>）</w:t>
      </w:r>
      <w:r w:rsidRPr="00260D0A">
        <w:rPr>
          <w:rFonts w:ascii="Arial" w:hAnsi="Arial" w:cs="Arial"/>
          <w:kern w:val="0"/>
          <w:szCs w:val="21"/>
        </w:rPr>
        <w:t>65171166</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传真：（</w:t>
      </w:r>
      <w:r w:rsidRPr="00260D0A">
        <w:rPr>
          <w:rFonts w:ascii="Arial" w:hAnsi="Arial" w:cs="Arial"/>
          <w:kern w:val="0"/>
          <w:szCs w:val="21"/>
        </w:rPr>
        <w:t>010</w:t>
      </w:r>
      <w:r w:rsidRPr="00260D0A">
        <w:rPr>
          <w:rFonts w:ascii="Arial" w:hAnsi="Arial" w:cs="Arial"/>
          <w:kern w:val="0"/>
          <w:szCs w:val="21"/>
        </w:rPr>
        <w:t>）</w:t>
      </w:r>
      <w:r w:rsidRPr="00260D0A">
        <w:rPr>
          <w:rFonts w:ascii="Arial" w:hAnsi="Arial" w:cs="Arial"/>
          <w:kern w:val="0"/>
          <w:szCs w:val="21"/>
        </w:rPr>
        <w:t>65187068</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联系人：</w:t>
      </w:r>
      <w:r w:rsidRPr="00260D0A">
        <w:rPr>
          <w:rFonts w:ascii="Arial" w:hAnsi="Arial" w:cs="Arial" w:hint="eastAsia"/>
          <w:kern w:val="0"/>
          <w:szCs w:val="21"/>
        </w:rPr>
        <w:t>许鹏</w:t>
      </w:r>
    </w:p>
    <w:p w:rsidR="00397F66" w:rsidRPr="00260D0A" w:rsidRDefault="00397F66" w:rsidP="00397F66">
      <w:pPr>
        <w:tabs>
          <w:tab w:val="num" w:pos="540"/>
        </w:tabs>
        <w:adjustRightInd w:val="0"/>
        <w:snapToGrid w:val="0"/>
        <w:spacing w:line="360" w:lineRule="auto"/>
        <w:ind w:firstLineChars="200" w:firstLine="422"/>
        <w:rPr>
          <w:rFonts w:ascii="Arial" w:hAnsi="Arial" w:cs="Arial"/>
          <w:b/>
          <w:bCs/>
        </w:rPr>
      </w:pPr>
      <w:r w:rsidRPr="00260D0A">
        <w:rPr>
          <w:rFonts w:ascii="Arial" w:hAnsi="Arial" w:cs="Arial"/>
          <w:b/>
          <w:bCs/>
        </w:rPr>
        <w:t>三、</w:t>
      </w:r>
      <w:r w:rsidRPr="00260D0A">
        <w:rPr>
          <w:rFonts w:ascii="Arial" w:hAnsi="Arial" w:hint="eastAsia"/>
          <w:b/>
          <w:bCs/>
          <w:color w:val="000000"/>
        </w:rPr>
        <w:t>出具法律意见书的律师事务所</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lastRenderedPageBreak/>
        <w:t>名称：上海市通力律师事务所</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注册地址：上海市银城中路</w:t>
      </w:r>
      <w:r w:rsidRPr="00260D0A">
        <w:rPr>
          <w:rFonts w:ascii="Arial" w:hAnsi="Arial" w:cs="Arial" w:hint="eastAsia"/>
          <w:kern w:val="0"/>
          <w:szCs w:val="21"/>
        </w:rPr>
        <w:t>68</w:t>
      </w:r>
      <w:r w:rsidRPr="00260D0A">
        <w:rPr>
          <w:rFonts w:ascii="Arial" w:hAnsi="Arial" w:cs="Arial" w:hint="eastAsia"/>
          <w:kern w:val="0"/>
          <w:szCs w:val="21"/>
        </w:rPr>
        <w:t>号时代金融中心</w:t>
      </w:r>
      <w:r w:rsidRPr="00260D0A">
        <w:rPr>
          <w:rFonts w:ascii="Arial" w:hAnsi="Arial" w:cs="Arial" w:hint="eastAsia"/>
          <w:kern w:val="0"/>
          <w:szCs w:val="21"/>
        </w:rPr>
        <w:t>19</w:t>
      </w:r>
      <w:r w:rsidRPr="00260D0A">
        <w:rPr>
          <w:rFonts w:ascii="Arial" w:hAnsi="Arial" w:cs="Arial" w:hint="eastAsia"/>
          <w:kern w:val="0"/>
          <w:szCs w:val="21"/>
        </w:rPr>
        <w:t>楼</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办公地址：上海市银城中路</w:t>
      </w:r>
      <w:r w:rsidRPr="00260D0A">
        <w:rPr>
          <w:rFonts w:ascii="Arial" w:hAnsi="Arial" w:cs="Arial" w:hint="eastAsia"/>
          <w:kern w:val="0"/>
          <w:szCs w:val="21"/>
        </w:rPr>
        <w:t>68</w:t>
      </w:r>
      <w:r w:rsidRPr="00260D0A">
        <w:rPr>
          <w:rFonts w:ascii="Arial" w:hAnsi="Arial" w:cs="Arial" w:hint="eastAsia"/>
          <w:kern w:val="0"/>
          <w:szCs w:val="21"/>
        </w:rPr>
        <w:t>号时代金融中心</w:t>
      </w:r>
      <w:r w:rsidRPr="00260D0A">
        <w:rPr>
          <w:rFonts w:ascii="Arial" w:hAnsi="Arial" w:cs="Arial" w:hint="eastAsia"/>
          <w:kern w:val="0"/>
          <w:szCs w:val="21"/>
        </w:rPr>
        <w:t>19</w:t>
      </w:r>
      <w:r w:rsidRPr="00260D0A">
        <w:rPr>
          <w:rFonts w:ascii="Arial" w:hAnsi="Arial" w:cs="Arial" w:hint="eastAsia"/>
          <w:kern w:val="0"/>
          <w:szCs w:val="21"/>
        </w:rPr>
        <w:t>楼</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电话：</w:t>
      </w:r>
      <w:r w:rsidRPr="00260D0A">
        <w:rPr>
          <w:rFonts w:ascii="Arial" w:hAnsi="Arial" w:cs="Arial" w:hint="eastAsia"/>
          <w:kern w:val="0"/>
          <w:szCs w:val="21"/>
        </w:rPr>
        <w:t xml:space="preserve"> 021- 31358666</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传真：</w:t>
      </w:r>
      <w:r w:rsidRPr="00260D0A">
        <w:rPr>
          <w:rFonts w:ascii="Arial" w:hAnsi="Arial" w:cs="Arial" w:hint="eastAsia"/>
          <w:kern w:val="0"/>
          <w:szCs w:val="21"/>
        </w:rPr>
        <w:t xml:space="preserve"> 021- 31358600</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负责人：俞卫锋</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联系人：陆奇</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经办律师：安冬、陆奇</w:t>
      </w:r>
    </w:p>
    <w:p w:rsidR="00397F66" w:rsidRPr="00260D0A" w:rsidRDefault="00397F66" w:rsidP="00397F66">
      <w:pPr>
        <w:adjustRightInd w:val="0"/>
        <w:snapToGrid w:val="0"/>
        <w:spacing w:line="360" w:lineRule="auto"/>
        <w:ind w:firstLineChars="200" w:firstLine="422"/>
        <w:rPr>
          <w:rFonts w:ascii="Arial" w:hAnsi="Arial" w:cs="Arial"/>
          <w:b/>
          <w:bCs/>
          <w:kern w:val="0"/>
        </w:rPr>
      </w:pPr>
      <w:r w:rsidRPr="00260D0A">
        <w:rPr>
          <w:rFonts w:ascii="Arial" w:hAnsi="Arial" w:cs="Arial"/>
          <w:b/>
          <w:bCs/>
          <w:kern w:val="0"/>
        </w:rPr>
        <w:t>四、</w:t>
      </w:r>
      <w:r w:rsidRPr="00260D0A">
        <w:rPr>
          <w:rFonts w:ascii="Arial" w:hAnsi="Arial" w:hint="eastAsia"/>
          <w:b/>
          <w:bCs/>
          <w:color w:val="000000"/>
        </w:rPr>
        <w:t>审计基金财产的会计师事务所</w:t>
      </w:r>
    </w:p>
    <w:p w:rsidR="00397F66" w:rsidRPr="00260D0A" w:rsidRDefault="00397F66" w:rsidP="00397F66">
      <w:pPr>
        <w:adjustRightInd w:val="0"/>
        <w:snapToGrid w:val="0"/>
        <w:spacing w:line="360" w:lineRule="auto"/>
        <w:ind w:firstLineChars="200" w:firstLine="420"/>
        <w:rPr>
          <w:rFonts w:ascii="Arial" w:hAnsi="Arial" w:cs="Arial"/>
          <w:kern w:val="0"/>
          <w:szCs w:val="21"/>
        </w:rPr>
      </w:pPr>
      <w:bookmarkStart w:id="30" w:name="_Toc12357169"/>
      <w:bookmarkStart w:id="31" w:name="_Toc21073389"/>
      <w:bookmarkStart w:id="32" w:name="_Toc147463116"/>
      <w:bookmarkStart w:id="33" w:name="_Toc214873595"/>
      <w:r w:rsidRPr="00260D0A">
        <w:rPr>
          <w:rFonts w:ascii="Arial" w:hAnsi="Arial" w:cs="Arial" w:hint="eastAsia"/>
          <w:kern w:val="0"/>
          <w:szCs w:val="21"/>
        </w:rPr>
        <w:t>名称：普华永道中天会计师事务所</w:t>
      </w:r>
      <w:r w:rsidRPr="00260D0A">
        <w:rPr>
          <w:rFonts w:ascii="Arial" w:hAnsi="Arial" w:cs="Arial" w:hint="eastAsia"/>
          <w:kern w:val="0"/>
          <w:szCs w:val="21"/>
        </w:rPr>
        <w:t>(</w:t>
      </w:r>
      <w:r w:rsidRPr="00260D0A">
        <w:rPr>
          <w:rFonts w:ascii="Arial" w:hAnsi="Arial" w:cs="Arial" w:hint="eastAsia"/>
          <w:kern w:val="0"/>
          <w:szCs w:val="21"/>
        </w:rPr>
        <w:t>特殊普通合伙）</w:t>
      </w:r>
      <w:r w:rsidRPr="00260D0A">
        <w:rPr>
          <w:rFonts w:ascii="Arial" w:hAnsi="Arial" w:cs="Arial" w:hint="eastAsia"/>
          <w:kern w:val="0"/>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住所：上海市浦东新区陆家嘴环路</w:t>
      </w:r>
      <w:r w:rsidRPr="00260D0A">
        <w:rPr>
          <w:rFonts w:ascii="Arial" w:hAnsi="Arial" w:cs="Arial" w:hint="eastAsia"/>
          <w:kern w:val="0"/>
          <w:szCs w:val="21"/>
        </w:rPr>
        <w:t>1318</w:t>
      </w:r>
      <w:r w:rsidRPr="00260D0A">
        <w:rPr>
          <w:rFonts w:ascii="Arial" w:hAnsi="Arial" w:cs="Arial" w:hint="eastAsia"/>
          <w:kern w:val="0"/>
          <w:szCs w:val="21"/>
        </w:rPr>
        <w:t>号星展银行大厦</w:t>
      </w:r>
      <w:r w:rsidRPr="00260D0A">
        <w:rPr>
          <w:rFonts w:ascii="Arial" w:hAnsi="Arial" w:cs="Arial" w:hint="eastAsia"/>
          <w:kern w:val="0"/>
          <w:szCs w:val="21"/>
        </w:rPr>
        <w:t>6</w:t>
      </w:r>
      <w:r w:rsidRPr="00260D0A">
        <w:rPr>
          <w:rFonts w:ascii="Arial" w:hAnsi="Arial" w:cs="Arial" w:hint="eastAsia"/>
          <w:kern w:val="0"/>
          <w:szCs w:val="21"/>
        </w:rPr>
        <w:t>楼</w:t>
      </w:r>
      <w:r w:rsidRPr="00260D0A">
        <w:rPr>
          <w:rFonts w:ascii="Arial" w:hAnsi="Arial" w:cs="Arial" w:hint="eastAsia"/>
          <w:kern w:val="0"/>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办公地址：上海市湖滨路</w:t>
      </w:r>
      <w:r w:rsidRPr="00260D0A">
        <w:rPr>
          <w:rFonts w:ascii="Arial" w:hAnsi="Arial" w:cs="Arial" w:hint="eastAsia"/>
          <w:kern w:val="0"/>
          <w:szCs w:val="21"/>
        </w:rPr>
        <w:t>202</w:t>
      </w:r>
      <w:r w:rsidRPr="00260D0A">
        <w:rPr>
          <w:rFonts w:ascii="Arial" w:hAnsi="Arial" w:cs="Arial" w:hint="eastAsia"/>
          <w:kern w:val="0"/>
          <w:szCs w:val="21"/>
        </w:rPr>
        <w:t>号普华永道中心</w:t>
      </w:r>
      <w:r w:rsidRPr="00260D0A">
        <w:rPr>
          <w:rFonts w:ascii="Arial" w:hAnsi="Arial" w:cs="Arial" w:hint="eastAsia"/>
          <w:kern w:val="0"/>
          <w:szCs w:val="21"/>
        </w:rPr>
        <w:t>11</w:t>
      </w:r>
      <w:r w:rsidRPr="00260D0A">
        <w:rPr>
          <w:rFonts w:ascii="Arial" w:hAnsi="Arial" w:cs="Arial" w:hint="eastAsia"/>
          <w:kern w:val="0"/>
          <w:szCs w:val="21"/>
        </w:rPr>
        <w:t>楼</w:t>
      </w:r>
      <w:r w:rsidRPr="00260D0A">
        <w:rPr>
          <w:rFonts w:ascii="Arial" w:hAnsi="Arial" w:cs="Arial" w:hint="eastAsia"/>
          <w:kern w:val="0"/>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执行事务合伙人：李丹</w:t>
      </w:r>
      <w:r w:rsidRPr="00260D0A">
        <w:rPr>
          <w:rFonts w:ascii="Arial" w:hAnsi="Arial" w:cs="Arial" w:hint="eastAsia"/>
          <w:kern w:val="0"/>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联系电话：（</w:t>
      </w:r>
      <w:r w:rsidRPr="00260D0A">
        <w:rPr>
          <w:rFonts w:ascii="Arial" w:hAnsi="Arial" w:cs="Arial" w:hint="eastAsia"/>
          <w:kern w:val="0"/>
          <w:szCs w:val="21"/>
        </w:rPr>
        <w:t>021</w:t>
      </w:r>
      <w:r w:rsidRPr="00260D0A">
        <w:rPr>
          <w:rFonts w:ascii="Arial" w:hAnsi="Arial" w:cs="Arial" w:hint="eastAsia"/>
          <w:kern w:val="0"/>
          <w:szCs w:val="21"/>
        </w:rPr>
        <w:t>）</w:t>
      </w:r>
      <w:r w:rsidRPr="00260D0A">
        <w:rPr>
          <w:rFonts w:ascii="Arial" w:hAnsi="Arial" w:cs="Arial" w:hint="eastAsia"/>
          <w:kern w:val="0"/>
          <w:szCs w:val="21"/>
        </w:rPr>
        <w:t xml:space="preserve">23238888 </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传真：（</w:t>
      </w:r>
      <w:r w:rsidRPr="00260D0A">
        <w:rPr>
          <w:rFonts w:ascii="Arial" w:hAnsi="Arial" w:cs="Arial" w:hint="eastAsia"/>
          <w:kern w:val="0"/>
          <w:szCs w:val="21"/>
        </w:rPr>
        <w:t>021</w:t>
      </w:r>
      <w:r w:rsidRPr="00260D0A">
        <w:rPr>
          <w:rFonts w:ascii="Arial" w:hAnsi="Arial" w:cs="Arial" w:hint="eastAsia"/>
          <w:kern w:val="0"/>
          <w:szCs w:val="21"/>
        </w:rPr>
        <w:t>）</w:t>
      </w:r>
      <w:r w:rsidRPr="00260D0A">
        <w:rPr>
          <w:rFonts w:ascii="Arial" w:hAnsi="Arial" w:cs="Arial" w:hint="eastAsia"/>
          <w:kern w:val="0"/>
          <w:szCs w:val="21"/>
        </w:rPr>
        <w:t xml:space="preserve">23238800 </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联系人：张振波</w:t>
      </w:r>
      <w:r w:rsidRPr="00260D0A">
        <w:rPr>
          <w:rFonts w:ascii="Arial" w:hAnsi="Arial" w:cs="Arial" w:hint="eastAsia"/>
          <w:kern w:val="0"/>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经办注册会计师：薛竞、张振波</w:t>
      </w:r>
    </w:p>
    <w:p w:rsidR="00397F66" w:rsidRPr="00260D0A" w:rsidRDefault="00397F66" w:rsidP="00397F66">
      <w:pPr>
        <w:pStyle w:val="11"/>
        <w:snapToGrid w:val="0"/>
        <w:spacing w:line="360" w:lineRule="auto"/>
        <w:sectPr w:rsidR="00397F66" w:rsidRPr="00260D0A" w:rsidSect="00E91BA6">
          <w:footerReference w:type="default" r:id="rId21"/>
          <w:footerReference w:type="first" r:id="rId22"/>
          <w:pgSz w:w="11906" w:h="16838"/>
          <w:pgMar w:top="1440" w:right="1800" w:bottom="1440" w:left="1800" w:header="851" w:footer="992" w:gutter="0"/>
          <w:pgNumType w:start="1"/>
          <w:cols w:space="720"/>
          <w:titlePg/>
          <w:docGrid w:linePitch="312"/>
        </w:sectPr>
      </w:pPr>
      <w:bookmarkStart w:id="34" w:name="_Toc263092314"/>
    </w:p>
    <w:p w:rsidR="00397F66" w:rsidRPr="00260D0A" w:rsidRDefault="00397F66" w:rsidP="00397F66">
      <w:pPr>
        <w:pStyle w:val="11"/>
        <w:snapToGrid w:val="0"/>
        <w:spacing w:line="360" w:lineRule="auto"/>
        <w:rPr>
          <w:rFonts w:ascii="Arial" w:hAnsi="Arial"/>
        </w:rPr>
      </w:pPr>
      <w:bookmarkStart w:id="35" w:name="_Toc471235473"/>
      <w:r w:rsidRPr="00260D0A">
        <w:lastRenderedPageBreak/>
        <w:t xml:space="preserve">第六部分  </w:t>
      </w:r>
      <w:bookmarkEnd w:id="30"/>
      <w:bookmarkEnd w:id="31"/>
      <w:bookmarkEnd w:id="32"/>
      <w:r w:rsidRPr="00260D0A">
        <w:t>基金的募集</w:t>
      </w:r>
      <w:bookmarkEnd w:id="33"/>
      <w:bookmarkEnd w:id="34"/>
      <w:bookmarkEnd w:id="35"/>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bookmarkStart w:id="36" w:name="_Toc12357170"/>
      <w:bookmarkStart w:id="37" w:name="_Toc21073390"/>
      <w:bookmarkStart w:id="38" w:name="_Toc147463117"/>
      <w:r w:rsidRPr="00260D0A">
        <w:rPr>
          <w:rFonts w:ascii="Arial" w:hAnsi="Arial" w:cs="Arial"/>
          <w:szCs w:val="21"/>
        </w:rPr>
        <w:t>基金管理人按照《基金法》、《运作办法》、《销售办法》、基金合同及其他有关规定募集本基金，</w:t>
      </w:r>
      <w:r w:rsidRPr="00260D0A">
        <w:rPr>
          <w:rFonts w:ascii="Arial" w:hAnsi="Arial" w:cs="Arial"/>
          <w:color w:val="000000"/>
        </w:rPr>
        <w:t>并经中国证监会</w:t>
      </w:r>
      <w:r w:rsidRPr="00260D0A">
        <w:rPr>
          <w:rFonts w:ascii="Arial" w:hAnsi="Arial" w:cs="Arial" w:hint="eastAsia"/>
          <w:color w:val="000000"/>
        </w:rPr>
        <w:t>2017</w:t>
      </w:r>
      <w:r w:rsidRPr="00260D0A">
        <w:rPr>
          <w:rFonts w:ascii="Arial" w:hAnsi="Arial" w:cs="Arial"/>
          <w:color w:val="000000"/>
        </w:rPr>
        <w:t>年</w:t>
      </w:r>
      <w:r w:rsidRPr="00260D0A">
        <w:rPr>
          <w:rFonts w:ascii="Arial" w:hAnsi="Arial" w:cs="Arial" w:hint="eastAsia"/>
          <w:color w:val="000000"/>
        </w:rPr>
        <w:t xml:space="preserve">    </w:t>
      </w:r>
      <w:r w:rsidRPr="00260D0A">
        <w:rPr>
          <w:rFonts w:ascii="Arial" w:hAnsi="Arial" w:cs="Arial"/>
          <w:color w:val="000000"/>
        </w:rPr>
        <w:t>月</w:t>
      </w:r>
      <w:r w:rsidRPr="00260D0A">
        <w:rPr>
          <w:rFonts w:ascii="Arial" w:hAnsi="Arial" w:cs="Arial" w:hint="eastAsia"/>
          <w:color w:val="000000"/>
        </w:rPr>
        <w:t xml:space="preserve">    </w:t>
      </w:r>
      <w:r w:rsidRPr="00260D0A">
        <w:rPr>
          <w:rFonts w:ascii="Arial" w:hAnsi="Arial" w:cs="Arial"/>
          <w:color w:val="000000"/>
        </w:rPr>
        <w:t>日证监许可</w:t>
      </w:r>
      <w:r w:rsidRPr="00260D0A">
        <w:rPr>
          <w:rFonts w:ascii="Arial" w:hAnsi="Arial" w:cs="Arial"/>
          <w:color w:val="000000"/>
        </w:rPr>
        <w:t>[</w:t>
      </w:r>
      <w:r w:rsidRPr="00260D0A">
        <w:rPr>
          <w:rFonts w:ascii="Arial" w:hAnsi="Arial" w:cs="Arial" w:hint="eastAsia"/>
          <w:color w:val="000000"/>
        </w:rPr>
        <w:t>2017</w:t>
      </w:r>
      <w:r w:rsidRPr="00260D0A">
        <w:rPr>
          <w:rFonts w:ascii="Arial" w:hAnsi="Arial" w:cs="Arial"/>
          <w:color w:val="000000"/>
        </w:rPr>
        <w:t>]</w:t>
      </w:r>
      <w:r w:rsidRPr="00260D0A">
        <w:rPr>
          <w:rFonts w:ascii="Arial" w:hAnsi="Arial" w:cs="Arial" w:hint="eastAsia"/>
          <w:color w:val="000000"/>
        </w:rPr>
        <w:t xml:space="preserve">    </w:t>
      </w:r>
      <w:r w:rsidRPr="00260D0A">
        <w:rPr>
          <w:rFonts w:ascii="Arial" w:hAnsi="Arial" w:cs="Arial"/>
          <w:color w:val="000000"/>
        </w:rPr>
        <w:t>号文</w:t>
      </w:r>
      <w:r w:rsidRPr="00260D0A">
        <w:rPr>
          <w:rFonts w:ascii="Arial" w:hAnsi="Arial" w:cs="Arial" w:hint="eastAsia"/>
          <w:color w:val="000000"/>
        </w:rPr>
        <w:t>准予</w:t>
      </w:r>
      <w:r w:rsidRPr="00260D0A">
        <w:rPr>
          <w:rFonts w:ascii="Arial" w:hAnsi="Arial" w:cs="Arial"/>
          <w:color w:val="000000"/>
        </w:rPr>
        <w:t>募集</w:t>
      </w:r>
      <w:r w:rsidRPr="00260D0A">
        <w:rPr>
          <w:rFonts w:ascii="Arial" w:hAnsi="Arial" w:cs="Arial" w:hint="eastAsia"/>
          <w:color w:val="000000"/>
        </w:rPr>
        <w:t>注册</w:t>
      </w:r>
      <w:r w:rsidRPr="00260D0A">
        <w:rPr>
          <w:rFonts w:ascii="Arial" w:hAnsi="Arial" w:cs="Arial"/>
          <w:szCs w:val="21"/>
        </w:rPr>
        <w:t>。</w:t>
      </w:r>
    </w:p>
    <w:p w:rsidR="00397F66" w:rsidRPr="00260D0A" w:rsidRDefault="00397F66" w:rsidP="00397F66">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一、</w:t>
      </w:r>
      <w:r w:rsidRPr="00260D0A">
        <w:rPr>
          <w:rFonts w:ascii="Arial" w:hAnsi="Arial" w:cs="Arial"/>
          <w:b/>
          <w:bCs/>
          <w:szCs w:val="21"/>
        </w:rPr>
        <w:tab/>
      </w:r>
      <w:r w:rsidRPr="00260D0A">
        <w:rPr>
          <w:rFonts w:ascii="Arial" w:hAnsi="Arial" w:cs="Arial"/>
          <w:b/>
          <w:bCs/>
          <w:szCs w:val="21"/>
        </w:rPr>
        <w:t>基金名称</w:t>
      </w:r>
    </w:p>
    <w:p w:rsidR="00397F66" w:rsidRPr="00260D0A" w:rsidRDefault="00397F66" w:rsidP="00397F66">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博时中证</w:t>
      </w:r>
      <w:r w:rsidRPr="00260D0A">
        <w:rPr>
          <w:rFonts w:ascii="Arial" w:hAnsi="Arial" w:cs="Arial"/>
          <w:szCs w:val="21"/>
        </w:rPr>
        <w:t>500</w:t>
      </w:r>
      <w:r w:rsidRPr="00260D0A">
        <w:rPr>
          <w:rFonts w:ascii="Arial" w:hAnsi="Arial" w:cs="Arial"/>
          <w:szCs w:val="21"/>
        </w:rPr>
        <w:t>指数增强型证券投资基金</w:t>
      </w:r>
    </w:p>
    <w:p w:rsidR="00397F66" w:rsidRPr="00260D0A" w:rsidRDefault="00397F66" w:rsidP="00397F66">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二、</w:t>
      </w:r>
      <w:r w:rsidRPr="00260D0A">
        <w:rPr>
          <w:rFonts w:ascii="Arial" w:hAnsi="Arial" w:cs="Arial"/>
          <w:b/>
          <w:bCs/>
          <w:szCs w:val="21"/>
        </w:rPr>
        <w:tab/>
      </w:r>
      <w:r w:rsidRPr="00260D0A">
        <w:rPr>
          <w:rFonts w:ascii="Arial" w:hAnsi="Arial" w:cs="Arial"/>
          <w:b/>
          <w:bCs/>
          <w:szCs w:val="21"/>
        </w:rPr>
        <w:t>基金类</w:t>
      </w:r>
      <w:r w:rsidRPr="00260D0A">
        <w:rPr>
          <w:rFonts w:ascii="Arial" w:hAnsi="Arial" w:cs="Arial" w:hint="eastAsia"/>
          <w:b/>
          <w:bCs/>
          <w:szCs w:val="21"/>
        </w:rPr>
        <w:t>别</w:t>
      </w:r>
    </w:p>
    <w:p w:rsidR="00397F66" w:rsidRPr="00260D0A" w:rsidRDefault="00397F66" w:rsidP="00397F66">
      <w:pPr>
        <w:adjustRightInd w:val="0"/>
        <w:snapToGrid w:val="0"/>
        <w:spacing w:line="360" w:lineRule="auto"/>
        <w:ind w:firstLine="454"/>
        <w:rPr>
          <w:rFonts w:ascii="Arial" w:hAnsi="Arial"/>
        </w:rPr>
      </w:pPr>
      <w:r w:rsidRPr="00260D0A">
        <w:rPr>
          <w:rFonts w:ascii="Arial" w:hAnsi="Arial" w:cs="Tahoma" w:hint="eastAsia"/>
          <w:szCs w:val="21"/>
        </w:rPr>
        <w:t>股票型</w:t>
      </w:r>
    </w:p>
    <w:p w:rsidR="00397F66" w:rsidRPr="00260D0A" w:rsidRDefault="00397F66" w:rsidP="00397F66">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三、</w:t>
      </w:r>
      <w:r w:rsidRPr="00260D0A">
        <w:rPr>
          <w:rFonts w:ascii="Arial" w:hAnsi="Arial" w:cs="Arial"/>
          <w:b/>
          <w:bCs/>
          <w:szCs w:val="21"/>
        </w:rPr>
        <w:tab/>
      </w:r>
      <w:r w:rsidRPr="00260D0A">
        <w:rPr>
          <w:rFonts w:ascii="Arial" w:hAnsi="Arial" w:cs="Arial"/>
          <w:b/>
          <w:bCs/>
          <w:szCs w:val="21"/>
        </w:rPr>
        <w:t>基金存续期限</w:t>
      </w:r>
    </w:p>
    <w:p w:rsidR="00397F66" w:rsidRPr="00260D0A" w:rsidRDefault="00397F66" w:rsidP="00397F66">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不定期</w:t>
      </w:r>
    </w:p>
    <w:p w:rsidR="00397F66" w:rsidRPr="00260D0A" w:rsidRDefault="00397F66" w:rsidP="00397F66">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四、</w:t>
      </w:r>
      <w:r w:rsidRPr="00260D0A">
        <w:rPr>
          <w:rFonts w:ascii="Arial" w:hAnsi="Arial" w:cs="Arial"/>
          <w:b/>
          <w:bCs/>
          <w:szCs w:val="21"/>
        </w:rPr>
        <w:tab/>
      </w:r>
      <w:r w:rsidRPr="00260D0A">
        <w:rPr>
          <w:rFonts w:ascii="Arial" w:hAnsi="Arial" w:cs="Arial"/>
          <w:b/>
          <w:bCs/>
          <w:szCs w:val="21"/>
        </w:rPr>
        <w:t>募集期限与</w:t>
      </w:r>
      <w:r w:rsidRPr="00260D0A">
        <w:rPr>
          <w:rFonts w:ascii="Arial" w:hAnsi="Arial" w:cs="Arial" w:hint="eastAsia"/>
          <w:b/>
          <w:bCs/>
          <w:szCs w:val="21"/>
        </w:rPr>
        <w:t>募集对象</w:t>
      </w:r>
    </w:p>
    <w:p w:rsidR="00397F66" w:rsidRPr="00260D0A" w:rsidRDefault="00397F66" w:rsidP="00397F66">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1</w:t>
      </w:r>
      <w:r w:rsidRPr="00260D0A">
        <w:rPr>
          <w:rFonts w:ascii="Arial" w:hAnsi="Arial" w:cs="Arial"/>
          <w:szCs w:val="21"/>
        </w:rPr>
        <w:t>、</w:t>
      </w:r>
      <w:r w:rsidRPr="00260D0A">
        <w:rPr>
          <w:rFonts w:ascii="Arial" w:hAnsi="Arial" w:cs="Arial" w:hint="eastAsia"/>
          <w:szCs w:val="21"/>
        </w:rPr>
        <w:t>募集期限</w:t>
      </w:r>
    </w:p>
    <w:p w:rsidR="00397F66" w:rsidRPr="00260D0A" w:rsidRDefault="00397F66" w:rsidP="00397F66">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自基金份额发售之日起最长不得超过</w:t>
      </w:r>
      <w:r w:rsidRPr="00260D0A">
        <w:rPr>
          <w:rFonts w:ascii="Arial" w:hAnsi="Arial" w:cs="Arial" w:hint="eastAsia"/>
          <w:szCs w:val="21"/>
        </w:rPr>
        <w:t>3</w:t>
      </w:r>
      <w:r w:rsidRPr="00260D0A">
        <w:rPr>
          <w:rFonts w:ascii="Arial" w:hAnsi="Arial" w:cs="Arial"/>
          <w:szCs w:val="21"/>
        </w:rPr>
        <w:t>个月，具体发售时间见基金份额发售公告。</w:t>
      </w:r>
    </w:p>
    <w:p w:rsidR="00397F66" w:rsidRPr="00260D0A" w:rsidRDefault="00397F66" w:rsidP="00397F66">
      <w:pPr>
        <w:autoSpaceDE w:val="0"/>
        <w:autoSpaceDN w:val="0"/>
        <w:adjustRightInd w:val="0"/>
        <w:snapToGrid w:val="0"/>
        <w:spacing w:line="360" w:lineRule="auto"/>
        <w:ind w:firstLine="454"/>
        <w:rPr>
          <w:rFonts w:ascii="Arial" w:hAnsi="Arial" w:cs="Arial"/>
          <w:szCs w:val="21"/>
        </w:rPr>
      </w:pPr>
      <w:r w:rsidRPr="00260D0A">
        <w:rPr>
          <w:rFonts w:ascii="Arial" w:hAnsi="Arial" w:cs="Arial" w:hint="eastAsia"/>
          <w:szCs w:val="21"/>
        </w:rPr>
        <w:t>2</w:t>
      </w:r>
      <w:r w:rsidRPr="00260D0A">
        <w:rPr>
          <w:rFonts w:ascii="Arial" w:hAnsi="Arial" w:cs="Arial"/>
          <w:szCs w:val="21"/>
        </w:rPr>
        <w:t>、</w:t>
      </w:r>
      <w:r w:rsidRPr="00260D0A">
        <w:rPr>
          <w:rFonts w:ascii="Arial" w:hAnsi="Arial" w:cs="Arial" w:hint="eastAsia"/>
          <w:szCs w:val="21"/>
        </w:rPr>
        <w:t>募集</w:t>
      </w:r>
      <w:r w:rsidRPr="00260D0A">
        <w:rPr>
          <w:rFonts w:ascii="Arial" w:hAnsi="Arial" w:cs="Arial"/>
          <w:szCs w:val="21"/>
        </w:rPr>
        <w:t>对象</w:t>
      </w:r>
    </w:p>
    <w:p w:rsidR="00397F66" w:rsidRPr="00260D0A" w:rsidRDefault="00397F66" w:rsidP="00397F66">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符合法律法规规定的可投资于证券投资基金的个人投资者、机构投资者和合格境外机构投资者以及法律法规或中国证监会允许购买证券投资基金的其他投资人</w:t>
      </w:r>
      <w:r w:rsidRPr="00260D0A">
        <w:rPr>
          <w:rFonts w:ascii="Arial" w:hAnsi="Arial" w:cs="Arial" w:hint="eastAsia"/>
          <w:szCs w:val="21"/>
        </w:rPr>
        <w:t>。</w:t>
      </w:r>
    </w:p>
    <w:p w:rsidR="00397F66" w:rsidRPr="00260D0A" w:rsidRDefault="00397F66" w:rsidP="00397F66">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五、</w:t>
      </w:r>
      <w:r w:rsidRPr="00260D0A">
        <w:rPr>
          <w:rFonts w:ascii="Arial" w:hAnsi="Arial" w:cs="Arial"/>
          <w:b/>
          <w:bCs/>
          <w:szCs w:val="21"/>
        </w:rPr>
        <w:tab/>
      </w:r>
      <w:r w:rsidRPr="00260D0A">
        <w:rPr>
          <w:rFonts w:ascii="Arial" w:hAnsi="Arial" w:cs="Arial" w:hint="eastAsia"/>
          <w:b/>
          <w:bCs/>
          <w:szCs w:val="21"/>
        </w:rPr>
        <w:t>募集方式与</w:t>
      </w:r>
      <w:r w:rsidRPr="00260D0A">
        <w:rPr>
          <w:rFonts w:ascii="Arial" w:hAnsi="Arial" w:cs="Arial"/>
          <w:b/>
          <w:bCs/>
          <w:szCs w:val="21"/>
        </w:rPr>
        <w:t>募集场所</w:t>
      </w:r>
    </w:p>
    <w:p w:rsidR="00397F66" w:rsidRPr="00260D0A" w:rsidRDefault="00397F66" w:rsidP="00397F66">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通过各销售机构的基金销售网点公开发售，各销售机构的具体名单见基金份额发售公告以及基金管理人届时发布的</w:t>
      </w:r>
      <w:r w:rsidRPr="00260D0A">
        <w:rPr>
          <w:rFonts w:ascii="Arial" w:hAnsi="Arial" w:cs="Arial" w:hint="eastAsia"/>
          <w:szCs w:val="21"/>
        </w:rPr>
        <w:t>调整</w:t>
      </w:r>
      <w:r w:rsidRPr="00260D0A">
        <w:rPr>
          <w:rFonts w:ascii="Arial" w:hAnsi="Arial" w:cs="Arial"/>
          <w:szCs w:val="21"/>
        </w:rPr>
        <w:t>销售机构的相关公告。</w:t>
      </w:r>
    </w:p>
    <w:p w:rsidR="00397F66" w:rsidRPr="00260D0A" w:rsidRDefault="00397F66" w:rsidP="00397F66">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六、</w:t>
      </w:r>
      <w:r w:rsidRPr="00260D0A">
        <w:rPr>
          <w:rFonts w:ascii="Arial" w:hAnsi="Arial" w:cs="Arial"/>
          <w:b/>
          <w:bCs/>
          <w:szCs w:val="21"/>
        </w:rPr>
        <w:tab/>
      </w:r>
      <w:r w:rsidRPr="00260D0A">
        <w:rPr>
          <w:rFonts w:ascii="Arial" w:hAnsi="Arial" w:cs="Arial" w:hint="eastAsia"/>
          <w:b/>
          <w:bCs/>
          <w:szCs w:val="21"/>
        </w:rPr>
        <w:t>基金募集规模上限</w:t>
      </w:r>
    </w:p>
    <w:p w:rsidR="00397F66" w:rsidRPr="00260D0A" w:rsidRDefault="00397F66" w:rsidP="00397F66">
      <w:pPr>
        <w:autoSpaceDE w:val="0"/>
        <w:autoSpaceDN w:val="0"/>
        <w:adjustRightInd w:val="0"/>
        <w:snapToGrid w:val="0"/>
        <w:spacing w:line="360" w:lineRule="auto"/>
        <w:ind w:firstLine="454"/>
        <w:rPr>
          <w:rFonts w:ascii="Arial" w:hAnsi="Arial" w:cs="Arial"/>
          <w:szCs w:val="21"/>
        </w:rPr>
      </w:pPr>
      <w:r w:rsidRPr="00260D0A">
        <w:rPr>
          <w:rFonts w:ascii="Arial" w:hAnsi="Arial" w:cs="Arial" w:hint="eastAsia"/>
          <w:szCs w:val="21"/>
        </w:rPr>
        <w:t>本基金可设置募集规模上限，若本基金设置募集规模上限，则具体募集上限及规模控制的方案详见基金份额发售公告或其他公告。</w:t>
      </w:r>
    </w:p>
    <w:p w:rsidR="00397F66" w:rsidRPr="00260D0A" w:rsidRDefault="00397F66" w:rsidP="00397F66">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七、</w:t>
      </w:r>
      <w:r w:rsidRPr="00260D0A">
        <w:rPr>
          <w:rFonts w:ascii="Arial" w:hAnsi="Arial" w:cs="Arial"/>
          <w:b/>
          <w:bCs/>
          <w:szCs w:val="21"/>
        </w:rPr>
        <w:tab/>
      </w:r>
      <w:r w:rsidRPr="00260D0A">
        <w:rPr>
          <w:rFonts w:ascii="Arial" w:hAnsi="Arial" w:cs="Arial"/>
          <w:b/>
          <w:bCs/>
          <w:szCs w:val="21"/>
        </w:rPr>
        <w:t>基金份额的初始面值、认购价格和认购费用</w:t>
      </w:r>
    </w:p>
    <w:p w:rsidR="00397F66" w:rsidRPr="00260D0A" w:rsidRDefault="00397F66" w:rsidP="00397F66">
      <w:pPr>
        <w:pStyle w:val="af1"/>
        <w:tabs>
          <w:tab w:val="left" w:pos="3780"/>
        </w:tabs>
        <w:adjustRightInd w:val="0"/>
        <w:snapToGrid w:val="0"/>
        <w:ind w:firstLineChars="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、基金份额的</w:t>
      </w:r>
      <w:r w:rsidRPr="00260D0A">
        <w:rPr>
          <w:rFonts w:ascii="Arial" w:hAnsi="Arial" w:cs="Arial"/>
          <w:szCs w:val="21"/>
        </w:rPr>
        <w:t>初始面值：人民币</w:t>
      </w:r>
      <w:r w:rsidRPr="00260D0A">
        <w:rPr>
          <w:rFonts w:ascii="Arial" w:hAnsi="Arial" w:cs="Arial"/>
          <w:szCs w:val="21"/>
        </w:rPr>
        <w:t>1.00</w:t>
      </w:r>
      <w:r w:rsidRPr="00260D0A">
        <w:rPr>
          <w:rFonts w:ascii="Arial" w:hAnsi="Arial" w:cs="Arial"/>
          <w:szCs w:val="21"/>
        </w:rPr>
        <w:t>元</w:t>
      </w:r>
    </w:p>
    <w:p w:rsidR="00397F66" w:rsidRPr="00260D0A" w:rsidRDefault="00397F66" w:rsidP="00397F66">
      <w:pPr>
        <w:pStyle w:val="af1"/>
        <w:tabs>
          <w:tab w:val="left" w:pos="3780"/>
        </w:tabs>
        <w:adjustRightInd w:val="0"/>
        <w:snapToGrid w:val="0"/>
        <w:ind w:firstLineChars="0"/>
        <w:rPr>
          <w:rFonts w:ascii="Arial" w:hAnsi="Arial" w:cs="Arial"/>
          <w:szCs w:val="21"/>
        </w:rPr>
      </w:pPr>
      <w:r w:rsidRPr="00260D0A">
        <w:rPr>
          <w:rFonts w:ascii="Arial" w:hAnsi="Arial" w:cs="Arial"/>
          <w:szCs w:val="21"/>
        </w:rPr>
        <w:t>2</w:t>
      </w:r>
      <w:r w:rsidRPr="00260D0A">
        <w:rPr>
          <w:rFonts w:ascii="Arial" w:hAnsi="Arial" w:cs="Arial" w:hint="eastAsia"/>
          <w:szCs w:val="21"/>
        </w:rPr>
        <w:t>、认购费率：</w:t>
      </w:r>
    </w:p>
    <w:p w:rsidR="00397F66" w:rsidRPr="00260D0A" w:rsidRDefault="00397F66" w:rsidP="00397F66">
      <w:pPr>
        <w:adjustRightInd w:val="0"/>
        <w:snapToGrid w:val="0"/>
        <w:ind w:firstLine="420"/>
        <w:jc w:val="center"/>
        <w:rPr>
          <w:rFonts w:ascii="Arial" w:hAnsi="Arial" w:cs="Arial"/>
          <w:bCs/>
        </w:rPr>
      </w:pPr>
      <w:r w:rsidRPr="00260D0A">
        <w:rPr>
          <w:rFonts w:ascii="Arial" w:hAnsi="Arial" w:cs="Arial" w:hint="eastAsia"/>
        </w:rPr>
        <w:t>表</w:t>
      </w:r>
      <w:r w:rsidRPr="00260D0A">
        <w:rPr>
          <w:rFonts w:ascii="Arial" w:hAnsi="Arial" w:cs="Arial"/>
        </w:rPr>
        <w:t>1</w:t>
      </w:r>
      <w:r w:rsidRPr="00260D0A">
        <w:rPr>
          <w:rFonts w:ascii="Arial" w:hAnsi="Arial" w:cs="Arial" w:hint="eastAsia"/>
        </w:rPr>
        <w:t>：</w:t>
      </w:r>
      <w:r w:rsidRPr="00260D0A">
        <w:rPr>
          <w:rFonts w:ascii="Arial" w:hAnsi="Arial" w:cs="Arial" w:hint="eastAsia"/>
          <w:bCs/>
        </w:rPr>
        <w:t>本基金的认购费率结构表</w:t>
      </w:r>
    </w:p>
    <w:tbl>
      <w:tblPr>
        <w:tblW w:w="0" w:type="auto"/>
        <w:jc w:val="cente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2868"/>
      </w:tblGrid>
      <w:tr w:rsidR="00397F66" w:rsidRPr="00260D0A" w:rsidTr="00573414">
        <w:trPr>
          <w:trHeight w:val="567"/>
          <w:jc w:val="center"/>
        </w:trPr>
        <w:tc>
          <w:tcPr>
            <w:tcW w:w="3368" w:type="dxa"/>
            <w:shd w:val="clear" w:color="auto" w:fill="auto"/>
          </w:tcPr>
          <w:p w:rsidR="00397F66" w:rsidRPr="00260D0A" w:rsidRDefault="00397F66" w:rsidP="00573414">
            <w:pPr>
              <w:rPr>
                <w:sz w:val="24"/>
              </w:rPr>
            </w:pPr>
            <w:r w:rsidRPr="00260D0A">
              <w:rPr>
                <w:rFonts w:hint="eastAsia"/>
                <w:sz w:val="24"/>
              </w:rPr>
              <w:t>认购金额（</w:t>
            </w:r>
            <w:r w:rsidRPr="00260D0A">
              <w:rPr>
                <w:rFonts w:hint="eastAsia"/>
                <w:sz w:val="24"/>
              </w:rPr>
              <w:t>M</w:t>
            </w:r>
            <w:r w:rsidRPr="00260D0A">
              <w:rPr>
                <w:rFonts w:hint="eastAsia"/>
                <w:sz w:val="24"/>
              </w:rPr>
              <w:t>）</w:t>
            </w:r>
          </w:p>
        </w:tc>
        <w:tc>
          <w:tcPr>
            <w:tcW w:w="2868" w:type="dxa"/>
            <w:shd w:val="clear" w:color="auto" w:fill="auto"/>
          </w:tcPr>
          <w:p w:rsidR="00397F66" w:rsidRPr="00260D0A" w:rsidRDefault="00397F66" w:rsidP="00573414">
            <w:pPr>
              <w:jc w:val="center"/>
              <w:rPr>
                <w:sz w:val="24"/>
              </w:rPr>
            </w:pPr>
            <w:r w:rsidRPr="00260D0A">
              <w:rPr>
                <w:rFonts w:hint="eastAsia"/>
                <w:sz w:val="24"/>
              </w:rPr>
              <w:t>认购费率</w:t>
            </w:r>
          </w:p>
        </w:tc>
      </w:tr>
      <w:tr w:rsidR="00397F66" w:rsidRPr="00260D0A" w:rsidTr="00573414">
        <w:trPr>
          <w:trHeight w:val="567"/>
          <w:jc w:val="center"/>
        </w:trPr>
        <w:tc>
          <w:tcPr>
            <w:tcW w:w="3368" w:type="dxa"/>
            <w:shd w:val="clear" w:color="auto" w:fill="auto"/>
          </w:tcPr>
          <w:p w:rsidR="00397F66" w:rsidRPr="00260D0A" w:rsidRDefault="00397F66" w:rsidP="00573414">
            <w:pPr>
              <w:rPr>
                <w:sz w:val="24"/>
              </w:rPr>
            </w:pPr>
            <w:r w:rsidRPr="00260D0A">
              <w:rPr>
                <w:rFonts w:hint="eastAsia"/>
                <w:sz w:val="24"/>
              </w:rPr>
              <w:t xml:space="preserve">M </w:t>
            </w:r>
            <w:r w:rsidRPr="00260D0A">
              <w:rPr>
                <w:rFonts w:hint="eastAsia"/>
                <w:sz w:val="24"/>
              </w:rPr>
              <w:t>＜</w:t>
            </w:r>
            <w:r w:rsidRPr="00260D0A">
              <w:rPr>
                <w:rFonts w:hint="eastAsia"/>
                <w:sz w:val="24"/>
              </w:rPr>
              <w:t xml:space="preserve"> 100</w:t>
            </w:r>
            <w:r w:rsidRPr="00260D0A">
              <w:rPr>
                <w:rFonts w:hint="eastAsia"/>
                <w:sz w:val="24"/>
              </w:rPr>
              <w:t>万元</w:t>
            </w:r>
            <w:r w:rsidRPr="00260D0A">
              <w:rPr>
                <w:rFonts w:hint="eastAsia"/>
                <w:sz w:val="24"/>
              </w:rPr>
              <w:t xml:space="preserve"> </w:t>
            </w:r>
          </w:p>
        </w:tc>
        <w:tc>
          <w:tcPr>
            <w:tcW w:w="2868" w:type="dxa"/>
            <w:shd w:val="clear" w:color="auto" w:fill="auto"/>
          </w:tcPr>
          <w:p w:rsidR="00397F66" w:rsidRPr="00260D0A" w:rsidRDefault="00397F66" w:rsidP="00573414">
            <w:pPr>
              <w:jc w:val="center"/>
              <w:rPr>
                <w:sz w:val="24"/>
              </w:rPr>
            </w:pPr>
            <w:r w:rsidRPr="00260D0A">
              <w:rPr>
                <w:rFonts w:hint="eastAsia"/>
                <w:sz w:val="24"/>
              </w:rPr>
              <w:t>1.00%</w:t>
            </w:r>
          </w:p>
        </w:tc>
      </w:tr>
      <w:tr w:rsidR="00397F66" w:rsidRPr="00260D0A" w:rsidTr="00573414">
        <w:trPr>
          <w:trHeight w:val="567"/>
          <w:jc w:val="center"/>
        </w:trPr>
        <w:tc>
          <w:tcPr>
            <w:tcW w:w="3368" w:type="dxa"/>
            <w:shd w:val="clear" w:color="auto" w:fill="auto"/>
          </w:tcPr>
          <w:p w:rsidR="00397F66" w:rsidRPr="00260D0A" w:rsidRDefault="00397F66" w:rsidP="00573414">
            <w:pPr>
              <w:rPr>
                <w:sz w:val="24"/>
              </w:rPr>
            </w:pPr>
            <w:r w:rsidRPr="00260D0A">
              <w:rPr>
                <w:rFonts w:hint="eastAsia"/>
                <w:sz w:val="24"/>
              </w:rPr>
              <w:t>100</w:t>
            </w:r>
            <w:r w:rsidRPr="00260D0A">
              <w:rPr>
                <w:rFonts w:hint="eastAsia"/>
                <w:sz w:val="24"/>
              </w:rPr>
              <w:t>万元</w:t>
            </w:r>
            <w:r w:rsidRPr="00260D0A">
              <w:rPr>
                <w:rFonts w:hint="eastAsia"/>
                <w:sz w:val="24"/>
              </w:rPr>
              <w:t xml:space="preserve"> </w:t>
            </w:r>
            <w:r w:rsidRPr="00260D0A">
              <w:rPr>
                <w:rFonts w:hint="eastAsia"/>
                <w:sz w:val="24"/>
              </w:rPr>
              <w:t>≤</w:t>
            </w:r>
            <w:r w:rsidRPr="00260D0A">
              <w:rPr>
                <w:rFonts w:hint="eastAsia"/>
                <w:sz w:val="24"/>
              </w:rPr>
              <w:t xml:space="preserve"> M </w:t>
            </w:r>
            <w:r w:rsidRPr="00260D0A">
              <w:rPr>
                <w:rFonts w:hint="eastAsia"/>
                <w:sz w:val="24"/>
              </w:rPr>
              <w:t>＜</w:t>
            </w:r>
            <w:r w:rsidRPr="00260D0A">
              <w:rPr>
                <w:rFonts w:hint="eastAsia"/>
                <w:sz w:val="24"/>
              </w:rPr>
              <w:t xml:space="preserve"> 300</w:t>
            </w:r>
            <w:r w:rsidRPr="00260D0A">
              <w:rPr>
                <w:rFonts w:hint="eastAsia"/>
                <w:sz w:val="24"/>
              </w:rPr>
              <w:t>万元</w:t>
            </w:r>
            <w:r w:rsidRPr="00260D0A">
              <w:rPr>
                <w:rFonts w:hint="eastAsia"/>
                <w:sz w:val="24"/>
              </w:rPr>
              <w:t xml:space="preserve"> </w:t>
            </w:r>
          </w:p>
        </w:tc>
        <w:tc>
          <w:tcPr>
            <w:tcW w:w="2868" w:type="dxa"/>
            <w:shd w:val="clear" w:color="auto" w:fill="auto"/>
          </w:tcPr>
          <w:p w:rsidR="00397F66" w:rsidRPr="00260D0A" w:rsidRDefault="00397F66" w:rsidP="00573414">
            <w:pPr>
              <w:jc w:val="center"/>
              <w:rPr>
                <w:sz w:val="24"/>
              </w:rPr>
            </w:pPr>
            <w:r w:rsidRPr="00260D0A">
              <w:rPr>
                <w:rFonts w:hint="eastAsia"/>
                <w:sz w:val="24"/>
              </w:rPr>
              <w:t>0.60%</w:t>
            </w:r>
          </w:p>
        </w:tc>
      </w:tr>
      <w:tr w:rsidR="00397F66" w:rsidRPr="00260D0A" w:rsidTr="00573414">
        <w:trPr>
          <w:trHeight w:val="567"/>
          <w:jc w:val="center"/>
        </w:trPr>
        <w:tc>
          <w:tcPr>
            <w:tcW w:w="3368" w:type="dxa"/>
            <w:shd w:val="clear" w:color="auto" w:fill="auto"/>
          </w:tcPr>
          <w:p w:rsidR="00397F66" w:rsidRPr="00260D0A" w:rsidRDefault="00397F66" w:rsidP="00573414">
            <w:pPr>
              <w:rPr>
                <w:sz w:val="24"/>
              </w:rPr>
            </w:pPr>
            <w:r w:rsidRPr="00260D0A">
              <w:rPr>
                <w:rFonts w:hint="eastAsia"/>
                <w:sz w:val="24"/>
              </w:rPr>
              <w:t>300</w:t>
            </w:r>
            <w:r w:rsidRPr="00260D0A">
              <w:rPr>
                <w:rFonts w:hint="eastAsia"/>
                <w:sz w:val="24"/>
              </w:rPr>
              <w:t>万元</w:t>
            </w:r>
            <w:r w:rsidRPr="00260D0A">
              <w:rPr>
                <w:rFonts w:hint="eastAsia"/>
                <w:sz w:val="24"/>
              </w:rPr>
              <w:t xml:space="preserve"> </w:t>
            </w:r>
            <w:r w:rsidRPr="00260D0A">
              <w:rPr>
                <w:rFonts w:hint="eastAsia"/>
                <w:sz w:val="24"/>
              </w:rPr>
              <w:t>≤</w:t>
            </w:r>
            <w:r w:rsidRPr="00260D0A">
              <w:rPr>
                <w:rFonts w:hint="eastAsia"/>
                <w:sz w:val="24"/>
              </w:rPr>
              <w:t xml:space="preserve"> M </w:t>
            </w:r>
            <w:r w:rsidRPr="00260D0A">
              <w:rPr>
                <w:rFonts w:hint="eastAsia"/>
                <w:sz w:val="24"/>
              </w:rPr>
              <w:t>＜</w:t>
            </w:r>
            <w:r w:rsidRPr="00260D0A">
              <w:rPr>
                <w:rFonts w:hint="eastAsia"/>
                <w:sz w:val="24"/>
              </w:rPr>
              <w:t xml:space="preserve"> 500</w:t>
            </w:r>
            <w:r w:rsidRPr="00260D0A">
              <w:rPr>
                <w:rFonts w:hint="eastAsia"/>
                <w:sz w:val="24"/>
              </w:rPr>
              <w:t>万元</w:t>
            </w:r>
          </w:p>
        </w:tc>
        <w:tc>
          <w:tcPr>
            <w:tcW w:w="2868" w:type="dxa"/>
            <w:shd w:val="clear" w:color="auto" w:fill="auto"/>
          </w:tcPr>
          <w:p w:rsidR="00397F66" w:rsidRPr="00260D0A" w:rsidRDefault="00397F66" w:rsidP="00573414">
            <w:pPr>
              <w:jc w:val="center"/>
              <w:rPr>
                <w:sz w:val="24"/>
              </w:rPr>
            </w:pPr>
            <w:r w:rsidRPr="00260D0A">
              <w:rPr>
                <w:sz w:val="24"/>
              </w:rPr>
              <w:t>0.</w:t>
            </w:r>
            <w:r w:rsidRPr="00260D0A">
              <w:rPr>
                <w:rFonts w:hint="eastAsia"/>
                <w:sz w:val="24"/>
              </w:rPr>
              <w:t>3</w:t>
            </w:r>
            <w:r w:rsidRPr="00260D0A">
              <w:rPr>
                <w:sz w:val="24"/>
              </w:rPr>
              <w:t>0%</w:t>
            </w:r>
          </w:p>
        </w:tc>
      </w:tr>
      <w:tr w:rsidR="00397F66" w:rsidRPr="00260D0A" w:rsidTr="00573414">
        <w:trPr>
          <w:trHeight w:val="567"/>
          <w:jc w:val="center"/>
        </w:trPr>
        <w:tc>
          <w:tcPr>
            <w:tcW w:w="3368" w:type="dxa"/>
            <w:shd w:val="clear" w:color="auto" w:fill="auto"/>
          </w:tcPr>
          <w:p w:rsidR="00397F66" w:rsidRPr="00260D0A" w:rsidRDefault="00397F66" w:rsidP="00573414">
            <w:pPr>
              <w:rPr>
                <w:sz w:val="24"/>
              </w:rPr>
            </w:pPr>
            <w:r w:rsidRPr="00260D0A">
              <w:rPr>
                <w:rFonts w:hint="eastAsia"/>
                <w:sz w:val="24"/>
              </w:rPr>
              <w:t>500</w:t>
            </w:r>
            <w:r w:rsidRPr="00260D0A">
              <w:rPr>
                <w:rFonts w:hint="eastAsia"/>
                <w:sz w:val="24"/>
              </w:rPr>
              <w:t>万元</w:t>
            </w:r>
            <w:r w:rsidRPr="00260D0A">
              <w:rPr>
                <w:rFonts w:hint="eastAsia"/>
                <w:sz w:val="24"/>
              </w:rPr>
              <w:t xml:space="preserve"> </w:t>
            </w:r>
            <w:r w:rsidRPr="00260D0A">
              <w:rPr>
                <w:rFonts w:hint="eastAsia"/>
                <w:sz w:val="24"/>
              </w:rPr>
              <w:t>≤</w:t>
            </w:r>
            <w:r w:rsidRPr="00260D0A">
              <w:rPr>
                <w:rFonts w:hint="eastAsia"/>
                <w:sz w:val="24"/>
              </w:rPr>
              <w:t xml:space="preserve"> M  </w:t>
            </w:r>
          </w:p>
        </w:tc>
        <w:tc>
          <w:tcPr>
            <w:tcW w:w="2868" w:type="dxa"/>
            <w:shd w:val="clear" w:color="auto" w:fill="auto"/>
          </w:tcPr>
          <w:p w:rsidR="00397F66" w:rsidRPr="00260D0A" w:rsidRDefault="00397F66" w:rsidP="00573414">
            <w:pPr>
              <w:jc w:val="center"/>
              <w:rPr>
                <w:sz w:val="24"/>
              </w:rPr>
            </w:pPr>
            <w:r w:rsidRPr="00260D0A">
              <w:rPr>
                <w:rFonts w:hint="eastAsia"/>
                <w:sz w:val="24"/>
              </w:rPr>
              <w:t>1000</w:t>
            </w:r>
            <w:r w:rsidRPr="00260D0A">
              <w:rPr>
                <w:rFonts w:hint="eastAsia"/>
                <w:sz w:val="24"/>
              </w:rPr>
              <w:t>元</w:t>
            </w:r>
            <w:r w:rsidRPr="00260D0A">
              <w:rPr>
                <w:rFonts w:hint="eastAsia"/>
                <w:sz w:val="24"/>
              </w:rPr>
              <w:t>/</w:t>
            </w:r>
            <w:r w:rsidRPr="00260D0A">
              <w:rPr>
                <w:rFonts w:hint="eastAsia"/>
                <w:sz w:val="24"/>
              </w:rPr>
              <w:t>笔</w:t>
            </w:r>
          </w:p>
        </w:tc>
      </w:tr>
    </w:tbl>
    <w:p w:rsidR="00397F66" w:rsidRPr="00260D0A" w:rsidRDefault="00397F66" w:rsidP="00397F66">
      <w:pPr>
        <w:pStyle w:val="af1"/>
        <w:tabs>
          <w:tab w:val="left" w:pos="3780"/>
        </w:tabs>
        <w:autoSpaceDE w:val="0"/>
        <w:autoSpaceDN w:val="0"/>
        <w:adjustRightInd w:val="0"/>
        <w:snapToGrid w:val="0"/>
        <w:ind w:firstLineChars="0"/>
        <w:rPr>
          <w:rFonts w:ascii="Arial" w:hAnsi="Arial" w:cs="Arial"/>
          <w:szCs w:val="21"/>
        </w:rPr>
      </w:pPr>
    </w:p>
    <w:p w:rsidR="00397F66" w:rsidRPr="00260D0A" w:rsidRDefault="00397F66" w:rsidP="00397F66">
      <w:pPr>
        <w:pStyle w:val="af1"/>
        <w:tabs>
          <w:tab w:val="left" w:pos="3780"/>
        </w:tabs>
        <w:autoSpaceDE w:val="0"/>
        <w:autoSpaceDN w:val="0"/>
        <w:adjustRightInd w:val="0"/>
        <w:snapToGrid w:val="0"/>
        <w:ind w:firstLineChars="0"/>
        <w:rPr>
          <w:rFonts w:ascii="Arial" w:hAnsi="Arial" w:cs="Arial"/>
          <w:szCs w:val="21"/>
        </w:rPr>
      </w:pPr>
      <w:r w:rsidRPr="00260D0A">
        <w:rPr>
          <w:rFonts w:ascii="Arial" w:hAnsi="Arial" w:cs="Arial" w:hint="eastAsia"/>
          <w:szCs w:val="21"/>
        </w:rPr>
        <w:t>投资人多笔认购适用费率按单笔分别计算。</w:t>
      </w:r>
    </w:p>
    <w:p w:rsidR="00397F66" w:rsidRPr="00260D0A" w:rsidRDefault="00397F66" w:rsidP="00397F66">
      <w:pPr>
        <w:pStyle w:val="af1"/>
        <w:tabs>
          <w:tab w:val="left" w:pos="3780"/>
        </w:tabs>
        <w:autoSpaceDE w:val="0"/>
        <w:autoSpaceDN w:val="0"/>
        <w:adjustRightInd w:val="0"/>
        <w:snapToGrid w:val="0"/>
        <w:ind w:firstLineChars="0"/>
        <w:rPr>
          <w:rFonts w:ascii="Arial" w:hAnsi="Arial" w:cs="Arial"/>
          <w:szCs w:val="21"/>
        </w:rPr>
      </w:pPr>
      <w:r w:rsidRPr="00260D0A">
        <w:rPr>
          <w:rFonts w:ascii="Arial" w:hAnsi="Arial" w:cs="Arial" w:hint="eastAsia"/>
          <w:szCs w:val="21"/>
        </w:rPr>
        <w:lastRenderedPageBreak/>
        <w:t>基金认购费用不列入基金财产，主要用于基金的市场推广、销售、注册登记等募集期间发生的各项费用。</w:t>
      </w:r>
    </w:p>
    <w:p w:rsidR="00397F66" w:rsidRPr="00260D0A" w:rsidRDefault="00397F66" w:rsidP="00397F66">
      <w:pPr>
        <w:pStyle w:val="af1"/>
        <w:tabs>
          <w:tab w:val="left" w:pos="3780"/>
        </w:tabs>
        <w:autoSpaceDE w:val="0"/>
        <w:autoSpaceDN w:val="0"/>
        <w:adjustRightInd w:val="0"/>
        <w:snapToGrid w:val="0"/>
        <w:rPr>
          <w:rFonts w:ascii="Arial" w:hAnsi="Arial" w:cs="Arial"/>
          <w:szCs w:val="21"/>
        </w:rPr>
      </w:pPr>
      <w:r w:rsidRPr="00260D0A">
        <w:rPr>
          <w:rFonts w:ascii="Arial" w:hAnsi="Arial" w:cs="Arial"/>
          <w:szCs w:val="21"/>
        </w:rPr>
        <w:t>3</w:t>
      </w:r>
      <w:r w:rsidRPr="00260D0A">
        <w:rPr>
          <w:rFonts w:ascii="Arial" w:hAnsi="Arial" w:cs="Arial" w:hint="eastAsia"/>
          <w:szCs w:val="21"/>
        </w:rPr>
        <w:t>、认购份额的计算</w:t>
      </w:r>
    </w:p>
    <w:p w:rsidR="00397F66" w:rsidRPr="00260D0A" w:rsidRDefault="00397F66" w:rsidP="00397F66">
      <w:pPr>
        <w:pStyle w:val="af1"/>
        <w:tabs>
          <w:tab w:val="left" w:pos="3780"/>
        </w:tabs>
        <w:autoSpaceDE w:val="0"/>
        <w:autoSpaceDN w:val="0"/>
        <w:adjustRightInd w:val="0"/>
        <w:snapToGrid w:val="0"/>
        <w:rPr>
          <w:rFonts w:ascii="Arial" w:hAnsi="Arial" w:cs="Arial"/>
          <w:szCs w:val="21"/>
        </w:rPr>
      </w:pPr>
      <w:r w:rsidRPr="00260D0A">
        <w:rPr>
          <w:rFonts w:ascii="Arial" w:hAnsi="Arial" w:cs="Arial" w:hint="eastAsia"/>
          <w:szCs w:val="21"/>
        </w:rPr>
        <w:t>认购份额的计算方法如下：</w:t>
      </w:r>
    </w:p>
    <w:p w:rsidR="00397F66" w:rsidRPr="00260D0A" w:rsidRDefault="00397F66" w:rsidP="00397F66">
      <w:pPr>
        <w:pStyle w:val="af1"/>
        <w:tabs>
          <w:tab w:val="left" w:pos="3780"/>
        </w:tabs>
        <w:autoSpaceDE w:val="0"/>
        <w:autoSpaceDN w:val="0"/>
        <w:adjustRightInd w:val="0"/>
        <w:snapToGrid w:val="0"/>
        <w:rPr>
          <w:rFonts w:ascii="Arial" w:hAnsi="Arial" w:cs="Arial"/>
          <w:szCs w:val="21"/>
        </w:rPr>
      </w:pPr>
      <w:r w:rsidRPr="00260D0A">
        <w:rPr>
          <w:rFonts w:ascii="Arial" w:hAnsi="Arial" w:cs="Arial"/>
          <w:szCs w:val="21"/>
        </w:rPr>
        <w:t>1</w:t>
      </w:r>
      <w:r w:rsidRPr="00260D0A">
        <w:rPr>
          <w:rFonts w:ascii="Arial" w:hAnsi="Arial" w:cs="Arial" w:hint="eastAsia"/>
          <w:szCs w:val="21"/>
        </w:rPr>
        <w:t>）认购费用适用比例费率的情形下：</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净认购金额＝认购金额</w:t>
      </w:r>
      <w:r w:rsidRPr="00260D0A">
        <w:rPr>
          <w:rFonts w:ascii="Arial" w:hAnsi="Arial" w:cs="Arial"/>
          <w:szCs w:val="21"/>
        </w:rPr>
        <w:t>/</w:t>
      </w:r>
      <w:r w:rsidRPr="00260D0A">
        <w:rPr>
          <w:rFonts w:ascii="Arial" w:hAnsi="Arial" w:cs="Arial" w:hint="eastAsia"/>
          <w:szCs w:val="21"/>
        </w:rPr>
        <w:t>（</w:t>
      </w:r>
      <w:r w:rsidRPr="00260D0A">
        <w:rPr>
          <w:rFonts w:ascii="Arial" w:hAnsi="Arial" w:cs="Arial"/>
          <w:szCs w:val="21"/>
        </w:rPr>
        <w:t>1</w:t>
      </w:r>
      <w:r w:rsidRPr="00260D0A">
        <w:rPr>
          <w:rFonts w:ascii="Arial" w:hAnsi="Arial" w:cs="Arial" w:hint="eastAsia"/>
          <w:szCs w:val="21"/>
        </w:rPr>
        <w:t>＋认购费率）</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认购费用＝认购金额－净认购金额</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认购份额＝（净认购金额＋认购资金利息）</w:t>
      </w:r>
      <w:r w:rsidRPr="00260D0A">
        <w:rPr>
          <w:rFonts w:ascii="Arial" w:hAnsi="Arial" w:cs="Arial"/>
          <w:szCs w:val="21"/>
        </w:rPr>
        <w:t>/</w:t>
      </w:r>
      <w:r w:rsidRPr="00260D0A">
        <w:rPr>
          <w:rFonts w:ascii="Arial" w:hAnsi="Arial" w:cs="Arial" w:hint="eastAsia"/>
          <w:szCs w:val="21"/>
        </w:rPr>
        <w:t>基金份额初始面值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hint="eastAsia"/>
          <w:szCs w:val="21"/>
        </w:rPr>
        <w:t>）认购费用适用固定金额的情形下：</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认购费用＝固定金额</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净认购金额＝认购金额</w:t>
      </w:r>
      <w:r w:rsidRPr="00260D0A">
        <w:rPr>
          <w:rFonts w:ascii="Arial" w:hAnsi="Arial" w:cs="Arial"/>
          <w:szCs w:val="21"/>
        </w:rPr>
        <w:t>-</w:t>
      </w:r>
      <w:r w:rsidRPr="00260D0A">
        <w:rPr>
          <w:rFonts w:ascii="Arial" w:hAnsi="Arial" w:cs="Arial" w:hint="eastAsia"/>
          <w:szCs w:val="21"/>
        </w:rPr>
        <w:t>认购费用</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认购份额＝（净认购金额＋认购资金利息）</w:t>
      </w:r>
      <w:r w:rsidRPr="00260D0A">
        <w:rPr>
          <w:rFonts w:ascii="Arial" w:hAnsi="Arial" w:cs="Arial"/>
          <w:szCs w:val="21"/>
        </w:rPr>
        <w:t>/</w:t>
      </w:r>
      <w:r w:rsidRPr="00260D0A">
        <w:rPr>
          <w:rFonts w:ascii="Arial" w:hAnsi="Arial" w:cs="Arial" w:hint="eastAsia"/>
          <w:szCs w:val="21"/>
        </w:rPr>
        <w:t>基金份额初始面值</w:t>
      </w:r>
    </w:p>
    <w:p w:rsidR="00397F66" w:rsidRPr="00260D0A" w:rsidRDefault="00397F66" w:rsidP="00397F66">
      <w:pPr>
        <w:pStyle w:val="af1"/>
        <w:tabs>
          <w:tab w:val="left" w:pos="3780"/>
        </w:tabs>
        <w:autoSpaceDE w:val="0"/>
        <w:autoSpaceDN w:val="0"/>
        <w:adjustRightInd w:val="0"/>
        <w:snapToGrid w:val="0"/>
        <w:ind w:firstLineChars="0"/>
        <w:rPr>
          <w:rFonts w:ascii="Arial" w:hAnsi="Arial" w:cs="Arial"/>
          <w:bCs/>
          <w:szCs w:val="21"/>
        </w:rPr>
      </w:pPr>
      <w:r w:rsidRPr="00260D0A">
        <w:rPr>
          <w:rFonts w:ascii="Arial" w:hAnsi="Arial" w:cs="Arial" w:hint="eastAsia"/>
          <w:szCs w:val="21"/>
        </w:rPr>
        <w:t>认购份额的计算保留到小数点后两位，小数点两位以后的部分四舍五入，由此误差产生的收益或损失由基金财产承担。</w:t>
      </w:r>
    </w:p>
    <w:p w:rsidR="00397F66" w:rsidRPr="00260D0A" w:rsidRDefault="00397F66" w:rsidP="00397F66">
      <w:pPr>
        <w:pStyle w:val="af1"/>
        <w:tabs>
          <w:tab w:val="left" w:pos="3780"/>
        </w:tabs>
        <w:autoSpaceDE w:val="0"/>
        <w:autoSpaceDN w:val="0"/>
        <w:adjustRightInd w:val="0"/>
        <w:snapToGrid w:val="0"/>
        <w:ind w:firstLineChars="0"/>
        <w:rPr>
          <w:rFonts w:ascii="Arial" w:hAnsi="Arial" w:cs="Arial"/>
          <w:szCs w:val="21"/>
        </w:rPr>
      </w:pPr>
      <w:r w:rsidRPr="00260D0A">
        <w:rPr>
          <w:rFonts w:ascii="Arial" w:hAnsi="Arial" w:cs="Arial" w:hint="eastAsia"/>
          <w:szCs w:val="21"/>
        </w:rPr>
        <w:t>4</w:t>
      </w:r>
      <w:r w:rsidRPr="00260D0A">
        <w:rPr>
          <w:rFonts w:ascii="Arial" w:hAnsi="Arial" w:cs="Arial"/>
          <w:szCs w:val="21"/>
        </w:rPr>
        <w:t>、计算举例</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rPr>
        <w:t>例</w:t>
      </w:r>
      <w:r w:rsidRPr="00260D0A">
        <w:rPr>
          <w:rFonts w:ascii="Arial" w:hAnsi="Arial"/>
        </w:rPr>
        <w:t>1</w:t>
      </w:r>
      <w:r w:rsidRPr="00260D0A">
        <w:rPr>
          <w:rFonts w:ascii="Arial" w:hAnsi="Arial"/>
        </w:rPr>
        <w:t>：</w:t>
      </w:r>
      <w:r w:rsidRPr="00260D0A" w:rsidDel="00AF6271">
        <w:rPr>
          <w:rFonts w:ascii="Arial" w:hAnsi="Arial"/>
        </w:rPr>
        <w:t xml:space="preserve"> </w:t>
      </w:r>
      <w:r w:rsidRPr="00260D0A">
        <w:rPr>
          <w:rFonts w:ascii="Arial" w:hAnsi="Arial" w:hint="eastAsia"/>
        </w:rPr>
        <w:t>某投资人投资</w:t>
      </w:r>
      <w:r w:rsidRPr="00260D0A">
        <w:rPr>
          <w:rFonts w:ascii="Arial" w:hAnsi="Arial" w:hint="eastAsia"/>
        </w:rPr>
        <w:t>1</w:t>
      </w:r>
      <w:r w:rsidRPr="00260D0A">
        <w:rPr>
          <w:rFonts w:ascii="Arial" w:hAnsi="Arial" w:hint="eastAsia"/>
        </w:rPr>
        <w:t>万元认购本基金，</w:t>
      </w:r>
      <w:r w:rsidRPr="00260D0A">
        <w:rPr>
          <w:rFonts w:ascii="Arial" w:hAnsi="Arial"/>
        </w:rPr>
        <w:t>假设其认购资金的利息为</w:t>
      </w:r>
      <w:r w:rsidRPr="00260D0A">
        <w:rPr>
          <w:rFonts w:ascii="Arial" w:hAnsi="Arial" w:hint="eastAsia"/>
        </w:rPr>
        <w:t>5</w:t>
      </w:r>
      <w:r w:rsidRPr="00260D0A">
        <w:rPr>
          <w:rFonts w:ascii="Arial" w:hAnsi="Arial" w:hint="eastAsia"/>
        </w:rPr>
        <w:t>元，</w:t>
      </w:r>
      <w:r w:rsidRPr="00260D0A">
        <w:rPr>
          <w:rFonts w:ascii="Arial" w:hAnsi="Arial"/>
        </w:rPr>
        <w:t>则其可得到的认购份额为：</w:t>
      </w:r>
      <w:r w:rsidRPr="00260D0A">
        <w:rPr>
          <w:rFonts w:ascii="Arial" w:hAnsi="Arial" w:hint="eastAsia"/>
        </w:rPr>
        <w:t xml:space="preserve"> </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净认购金额</w:t>
      </w:r>
      <w:r w:rsidRPr="00260D0A">
        <w:rPr>
          <w:rFonts w:ascii="Arial" w:hAnsi="Arial" w:hint="eastAsia"/>
        </w:rPr>
        <w:t>=10,000/</w:t>
      </w:r>
      <w:r w:rsidRPr="00260D0A">
        <w:rPr>
          <w:rFonts w:ascii="Arial" w:hAnsi="Arial" w:hint="eastAsia"/>
        </w:rPr>
        <w:t>（</w:t>
      </w:r>
      <w:r w:rsidRPr="00260D0A">
        <w:rPr>
          <w:rFonts w:ascii="Arial" w:hAnsi="Arial" w:hint="eastAsia"/>
        </w:rPr>
        <w:t>1+1.00%</w:t>
      </w:r>
      <w:r w:rsidRPr="00260D0A">
        <w:rPr>
          <w:rFonts w:ascii="Arial" w:hAnsi="Arial" w:hint="eastAsia"/>
        </w:rPr>
        <w:t>）</w:t>
      </w:r>
      <w:r w:rsidRPr="00260D0A">
        <w:rPr>
          <w:rFonts w:ascii="Arial" w:hAnsi="Arial" w:hint="eastAsia"/>
        </w:rPr>
        <w:t>=9,900.99</w:t>
      </w:r>
      <w:r w:rsidRPr="00260D0A">
        <w:rPr>
          <w:rFonts w:ascii="Arial" w:hAnsi="Arial" w:hint="eastAsia"/>
        </w:rPr>
        <w:t>元</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认购费用</w:t>
      </w:r>
      <w:r w:rsidRPr="00260D0A">
        <w:rPr>
          <w:rFonts w:ascii="Arial" w:hAnsi="Arial" w:hint="eastAsia"/>
        </w:rPr>
        <w:t>=10,000</w:t>
      </w:r>
      <w:r w:rsidRPr="00260D0A">
        <w:rPr>
          <w:rFonts w:ascii="Arial" w:hAnsi="Arial" w:hint="eastAsia"/>
        </w:rPr>
        <w:t>－</w:t>
      </w:r>
      <w:r w:rsidRPr="00260D0A">
        <w:rPr>
          <w:rFonts w:ascii="Arial" w:hAnsi="Arial" w:hint="eastAsia"/>
        </w:rPr>
        <w:t>9,900.99=99.01</w:t>
      </w:r>
      <w:r w:rsidRPr="00260D0A">
        <w:rPr>
          <w:rFonts w:ascii="Arial" w:hAnsi="Arial" w:hint="eastAsia"/>
        </w:rPr>
        <w:t>元</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认购份额</w:t>
      </w:r>
      <w:r w:rsidRPr="00260D0A">
        <w:rPr>
          <w:rFonts w:ascii="Arial" w:hAnsi="Arial" w:hint="eastAsia"/>
        </w:rPr>
        <w:t>=</w:t>
      </w:r>
      <w:r w:rsidRPr="00260D0A">
        <w:rPr>
          <w:rFonts w:ascii="Arial" w:hAnsi="Arial" w:hint="eastAsia"/>
        </w:rPr>
        <w:t>（</w:t>
      </w:r>
      <w:r w:rsidRPr="00260D0A">
        <w:rPr>
          <w:rFonts w:ascii="Arial" w:hAnsi="Arial" w:hint="eastAsia"/>
        </w:rPr>
        <w:t>9,900.99</w:t>
      </w:r>
      <w:r w:rsidRPr="00260D0A">
        <w:rPr>
          <w:rFonts w:ascii="Arial" w:hAnsi="Arial" w:hint="eastAsia"/>
        </w:rPr>
        <w:t>＋</w:t>
      </w:r>
      <w:r w:rsidRPr="00260D0A">
        <w:rPr>
          <w:rFonts w:ascii="Arial" w:hAnsi="Arial" w:hint="eastAsia"/>
        </w:rPr>
        <w:t>5</w:t>
      </w:r>
      <w:r w:rsidRPr="00260D0A">
        <w:rPr>
          <w:rFonts w:ascii="Arial" w:hAnsi="Arial" w:hint="eastAsia"/>
        </w:rPr>
        <w:t>）</w:t>
      </w:r>
      <w:r w:rsidRPr="00260D0A">
        <w:rPr>
          <w:rFonts w:ascii="Arial" w:hAnsi="Arial" w:hint="eastAsia"/>
        </w:rPr>
        <w:t>/1.00=9,905.99</w:t>
      </w:r>
      <w:r w:rsidRPr="00260D0A">
        <w:rPr>
          <w:rFonts w:ascii="Arial" w:hAnsi="Arial" w:hint="eastAsia"/>
        </w:rPr>
        <w:t>份</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即：投资人投资</w:t>
      </w:r>
      <w:r w:rsidRPr="00260D0A">
        <w:rPr>
          <w:rFonts w:ascii="Arial" w:hAnsi="Arial" w:hint="eastAsia"/>
        </w:rPr>
        <w:t>1</w:t>
      </w:r>
      <w:r w:rsidRPr="00260D0A">
        <w:rPr>
          <w:rFonts w:ascii="Arial" w:hAnsi="Arial" w:hint="eastAsia"/>
        </w:rPr>
        <w:t>万元认购本基金，</w:t>
      </w:r>
      <w:r w:rsidRPr="00260D0A">
        <w:rPr>
          <w:rFonts w:ascii="Arial" w:hAnsi="Arial" w:cs="Arial"/>
        </w:rPr>
        <w:t>假设其认购资金的利息为</w:t>
      </w:r>
      <w:r w:rsidRPr="00260D0A">
        <w:rPr>
          <w:rFonts w:ascii="Arial" w:hAnsi="Arial" w:hint="eastAsia"/>
        </w:rPr>
        <w:t>5</w:t>
      </w:r>
      <w:r w:rsidRPr="00260D0A">
        <w:rPr>
          <w:rFonts w:ascii="Arial" w:hAnsi="Arial" w:hint="eastAsia"/>
        </w:rPr>
        <w:t>元，可得到</w:t>
      </w:r>
      <w:r w:rsidRPr="00260D0A">
        <w:rPr>
          <w:rFonts w:ascii="Arial" w:hAnsi="Arial" w:hint="eastAsia"/>
        </w:rPr>
        <w:t>9,905.99</w:t>
      </w:r>
      <w:r w:rsidRPr="00260D0A">
        <w:rPr>
          <w:rFonts w:ascii="Arial" w:hAnsi="Arial" w:hint="eastAsia"/>
        </w:rPr>
        <w:t>份基金份额。</w:t>
      </w:r>
    </w:p>
    <w:p w:rsidR="00397F66" w:rsidRPr="00260D0A" w:rsidRDefault="00397F66" w:rsidP="00397F66">
      <w:pPr>
        <w:adjustRightInd w:val="0"/>
        <w:snapToGrid w:val="0"/>
        <w:spacing w:line="360" w:lineRule="auto"/>
        <w:ind w:firstLineChars="200" w:firstLine="420"/>
        <w:jc w:val="left"/>
        <w:rPr>
          <w:rFonts w:ascii="Arial" w:hAnsi="Arial" w:cs="Arial"/>
        </w:rPr>
      </w:pPr>
      <w:r w:rsidRPr="00260D0A">
        <w:rPr>
          <w:rFonts w:ascii="Arial" w:hAnsi="Arial" w:hint="eastAsia"/>
        </w:rPr>
        <w:t>例</w:t>
      </w:r>
      <w:r w:rsidRPr="00260D0A">
        <w:rPr>
          <w:rFonts w:ascii="Arial" w:hAnsi="Arial" w:hint="eastAsia"/>
        </w:rPr>
        <w:t>2</w:t>
      </w:r>
      <w:r w:rsidRPr="00260D0A">
        <w:rPr>
          <w:rFonts w:ascii="Arial" w:hAnsi="Arial" w:hint="eastAsia"/>
        </w:rPr>
        <w:t>：某投资人投资</w:t>
      </w:r>
      <w:r w:rsidRPr="00260D0A">
        <w:rPr>
          <w:rFonts w:ascii="Arial" w:hAnsi="Arial"/>
        </w:rPr>
        <w:t>1550</w:t>
      </w:r>
      <w:r w:rsidRPr="00260D0A">
        <w:rPr>
          <w:rFonts w:ascii="Arial" w:hAnsi="Arial" w:hint="eastAsia"/>
        </w:rPr>
        <w:t>万元认购本基金，假设其认购资金的利息为</w:t>
      </w:r>
      <w:r w:rsidRPr="00260D0A">
        <w:rPr>
          <w:rFonts w:ascii="Arial" w:hAnsi="Arial"/>
        </w:rPr>
        <w:t>1550</w:t>
      </w:r>
      <w:r w:rsidRPr="00260D0A">
        <w:rPr>
          <w:rFonts w:ascii="Arial" w:hAnsi="Arial" w:hint="eastAsia"/>
        </w:rPr>
        <w:t>元，其对</w:t>
      </w:r>
      <w:r w:rsidRPr="00260D0A">
        <w:rPr>
          <w:rFonts w:ascii="Arial" w:hAnsi="Arial" w:cs="Arial" w:hint="eastAsia"/>
        </w:rPr>
        <w:t>应的认购费用为</w:t>
      </w:r>
      <w:r w:rsidRPr="00260D0A">
        <w:rPr>
          <w:rFonts w:ascii="Arial" w:hAnsi="Arial" w:cs="Arial"/>
        </w:rPr>
        <w:t>1000</w:t>
      </w:r>
      <w:r w:rsidRPr="00260D0A">
        <w:rPr>
          <w:rFonts w:ascii="Arial" w:hAnsi="Arial" w:cs="Arial" w:hint="eastAsia"/>
        </w:rPr>
        <w:t>元，则其可得到的认购份额为：</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认购费用＝</w:t>
      </w:r>
      <w:r w:rsidRPr="00260D0A">
        <w:rPr>
          <w:rFonts w:ascii="Arial" w:hAnsi="Arial" w:cs="Arial"/>
          <w:szCs w:val="21"/>
        </w:rPr>
        <w:t>1000.00</w:t>
      </w:r>
      <w:r w:rsidRPr="00260D0A">
        <w:rPr>
          <w:rFonts w:ascii="Arial" w:hAnsi="Arial" w:cs="Arial" w:hint="eastAsia"/>
          <w:szCs w:val="21"/>
        </w:rPr>
        <w:t>元</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净认购金额＝</w:t>
      </w:r>
      <w:r w:rsidRPr="00260D0A">
        <w:rPr>
          <w:rFonts w:ascii="Arial" w:hAnsi="Arial" w:cs="Arial"/>
          <w:szCs w:val="21"/>
        </w:rPr>
        <w:t>15,500,000</w:t>
      </w:r>
      <w:r w:rsidRPr="00260D0A">
        <w:rPr>
          <w:rFonts w:ascii="Arial" w:hAnsi="Arial" w:cs="Arial" w:hint="eastAsia"/>
          <w:szCs w:val="21"/>
        </w:rPr>
        <w:t>－</w:t>
      </w:r>
      <w:r w:rsidRPr="00260D0A">
        <w:rPr>
          <w:rFonts w:ascii="Arial" w:hAnsi="Arial" w:cs="Arial"/>
          <w:szCs w:val="21"/>
        </w:rPr>
        <w:t>1000</w:t>
      </w:r>
      <w:r w:rsidRPr="00260D0A">
        <w:rPr>
          <w:rFonts w:ascii="Arial" w:hAnsi="Arial" w:cs="Arial" w:hint="eastAsia"/>
          <w:szCs w:val="21"/>
        </w:rPr>
        <w:t>＝</w:t>
      </w:r>
      <w:r w:rsidRPr="00260D0A">
        <w:rPr>
          <w:rFonts w:ascii="Arial" w:hAnsi="Arial" w:cs="Arial"/>
          <w:szCs w:val="21"/>
        </w:rPr>
        <w:t>15,499,000.00</w:t>
      </w:r>
      <w:r w:rsidRPr="00260D0A">
        <w:rPr>
          <w:rFonts w:ascii="Arial" w:hAnsi="Arial" w:cs="Arial" w:hint="eastAsia"/>
          <w:szCs w:val="21"/>
        </w:rPr>
        <w:t>元</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认购份额＝（</w:t>
      </w:r>
      <w:r w:rsidRPr="00260D0A">
        <w:rPr>
          <w:rFonts w:ascii="Arial" w:hAnsi="Arial" w:cs="Arial"/>
          <w:szCs w:val="21"/>
        </w:rPr>
        <w:t>15,499,000+1550</w:t>
      </w:r>
      <w:r w:rsidRPr="00260D0A">
        <w:rPr>
          <w:rFonts w:ascii="Arial" w:hAnsi="Arial" w:cs="Arial" w:hint="eastAsia"/>
          <w:szCs w:val="21"/>
        </w:rPr>
        <w:t>）</w:t>
      </w:r>
      <w:r w:rsidRPr="00260D0A">
        <w:rPr>
          <w:rFonts w:ascii="Arial" w:hAnsi="Arial" w:cs="Arial"/>
          <w:szCs w:val="21"/>
        </w:rPr>
        <w:t>/1.00</w:t>
      </w:r>
      <w:r w:rsidRPr="00260D0A">
        <w:rPr>
          <w:rFonts w:ascii="Arial" w:hAnsi="Arial" w:cs="Arial" w:hint="eastAsia"/>
          <w:szCs w:val="21"/>
        </w:rPr>
        <w:t>＝</w:t>
      </w:r>
      <w:r w:rsidRPr="00260D0A">
        <w:rPr>
          <w:rFonts w:ascii="Arial" w:hAnsi="Arial" w:cs="Arial"/>
          <w:szCs w:val="21"/>
        </w:rPr>
        <w:t>15,500,550.00</w:t>
      </w:r>
      <w:r w:rsidRPr="00260D0A">
        <w:rPr>
          <w:rFonts w:ascii="Arial" w:hAnsi="Arial" w:cs="Arial" w:hint="eastAsia"/>
          <w:szCs w:val="21"/>
        </w:rPr>
        <w:t>份</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cs="Arial" w:hint="eastAsia"/>
          <w:szCs w:val="21"/>
        </w:rPr>
        <w:t>即：投资人投资</w:t>
      </w:r>
      <w:r w:rsidRPr="00260D0A">
        <w:rPr>
          <w:rFonts w:ascii="Arial" w:hAnsi="Arial" w:cs="Arial"/>
          <w:szCs w:val="21"/>
        </w:rPr>
        <w:t>1550</w:t>
      </w:r>
      <w:r w:rsidRPr="00260D0A">
        <w:rPr>
          <w:rFonts w:ascii="Arial" w:hAnsi="Arial" w:cs="Arial" w:hint="eastAsia"/>
          <w:szCs w:val="21"/>
        </w:rPr>
        <w:t>万元认购本基金，假设其认购资金的利息为</w:t>
      </w:r>
      <w:r w:rsidRPr="00260D0A">
        <w:rPr>
          <w:rFonts w:ascii="Arial" w:hAnsi="Arial" w:cs="Arial"/>
          <w:szCs w:val="21"/>
        </w:rPr>
        <w:t>1550</w:t>
      </w:r>
      <w:r w:rsidRPr="00260D0A">
        <w:rPr>
          <w:rFonts w:ascii="Arial" w:hAnsi="Arial" w:cs="Arial" w:hint="eastAsia"/>
          <w:szCs w:val="21"/>
        </w:rPr>
        <w:t>元，则其可得到</w:t>
      </w:r>
      <w:r w:rsidRPr="00260D0A">
        <w:rPr>
          <w:rFonts w:ascii="Arial" w:hAnsi="Arial" w:cs="Arial"/>
          <w:szCs w:val="21"/>
        </w:rPr>
        <w:t>15,500,550.00</w:t>
      </w:r>
      <w:r w:rsidRPr="00260D0A">
        <w:rPr>
          <w:rFonts w:ascii="Arial" w:hAnsi="Arial" w:cs="Arial" w:hint="eastAsia"/>
          <w:szCs w:val="21"/>
        </w:rPr>
        <w:t>份基金份额。</w:t>
      </w:r>
    </w:p>
    <w:p w:rsidR="00397F66" w:rsidRPr="00260D0A" w:rsidRDefault="00397F66" w:rsidP="00397F66">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八、</w:t>
      </w:r>
      <w:r w:rsidRPr="00260D0A">
        <w:rPr>
          <w:rFonts w:ascii="Arial" w:hAnsi="Arial" w:cs="Arial"/>
          <w:b/>
          <w:bCs/>
          <w:szCs w:val="21"/>
        </w:rPr>
        <w:tab/>
      </w:r>
      <w:r w:rsidRPr="00260D0A">
        <w:rPr>
          <w:rFonts w:ascii="Arial" w:hAnsi="Arial" w:cs="Arial"/>
          <w:b/>
          <w:bCs/>
          <w:szCs w:val="21"/>
        </w:rPr>
        <w:t>投资人对基金份额的认购</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szCs w:val="21"/>
        </w:rPr>
        <w:t>、本基金的认购时间安排、</w:t>
      </w:r>
      <w:r w:rsidRPr="00260D0A">
        <w:rPr>
          <w:rFonts w:ascii="Arial" w:hAnsi="Arial" w:cs="Arial" w:hint="eastAsia"/>
          <w:szCs w:val="21"/>
        </w:rPr>
        <w:t>投资人</w:t>
      </w:r>
      <w:r w:rsidRPr="00260D0A">
        <w:rPr>
          <w:rFonts w:ascii="Arial" w:hAnsi="Arial" w:cs="Arial"/>
          <w:szCs w:val="21"/>
        </w:rPr>
        <w:t>认购应提交的文件和办理的手续请详细查阅本基金的基金份额发售公告。</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、认购方式</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本基金认购采取金额认购的方式。</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w:t>
      </w:r>
      <w:r w:rsidRPr="00260D0A">
        <w:rPr>
          <w:rFonts w:ascii="Arial" w:hAnsi="Arial" w:cs="Arial" w:hint="eastAsia"/>
          <w:szCs w:val="21"/>
        </w:rPr>
        <w:t>1</w:t>
      </w:r>
      <w:r w:rsidRPr="00260D0A">
        <w:rPr>
          <w:rFonts w:ascii="Arial" w:hAnsi="Arial" w:cs="Arial" w:hint="eastAsia"/>
          <w:szCs w:val="21"/>
        </w:rPr>
        <w:t>）投资人认购时，需按销售机构规定的方式全额缴款。</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）投资人在募集期内可以多次认购基金份额，认购申请一旦被登记机构确认，就不再接受撤销申请。</w:t>
      </w:r>
    </w:p>
    <w:p w:rsidR="00397F66" w:rsidRPr="00260D0A" w:rsidRDefault="00397F66" w:rsidP="00397F66">
      <w:pPr>
        <w:tabs>
          <w:tab w:val="left" w:pos="993"/>
          <w:tab w:val="left" w:pos="1134"/>
        </w:tabs>
        <w:adjustRightInd w:val="0"/>
        <w:snapToGrid w:val="0"/>
        <w:spacing w:line="360" w:lineRule="auto"/>
        <w:ind w:firstLineChars="200" w:firstLine="420"/>
        <w:rPr>
          <w:rFonts w:ascii="Arial" w:hAnsi="Arial" w:cs="Arial"/>
          <w:szCs w:val="21"/>
        </w:rPr>
      </w:pPr>
      <w:r w:rsidRPr="00260D0A">
        <w:rPr>
          <w:rFonts w:ascii="Arial" w:hAnsi="Arial" w:cs="Arial"/>
          <w:szCs w:val="21"/>
        </w:rPr>
        <w:t>3</w:t>
      </w:r>
      <w:r w:rsidRPr="00260D0A">
        <w:rPr>
          <w:rFonts w:ascii="Arial" w:hAnsi="Arial" w:cs="Arial"/>
          <w:szCs w:val="21"/>
        </w:rPr>
        <w:t>、认购确认</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销售机构对认购申请的受理并不代表该申请一定成功，而仅代表销售机构确实接收到认购申请。认购的确认以登记机构的确认结果为准。对于认购申请及认购份额的确认情况，投资人应及时查询并妥善行使合法权利，否则，由此产生的投资者任何损失由投资者自行承担。</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4</w:t>
      </w:r>
      <w:r w:rsidRPr="00260D0A">
        <w:rPr>
          <w:rFonts w:ascii="Arial" w:hAnsi="Arial" w:cs="Arial"/>
          <w:szCs w:val="21"/>
        </w:rPr>
        <w:t>、认购金额限制</w:t>
      </w:r>
    </w:p>
    <w:p w:rsidR="00397F66" w:rsidRPr="00260D0A" w:rsidRDefault="00397F66" w:rsidP="00397F66">
      <w:pPr>
        <w:tabs>
          <w:tab w:val="left" w:pos="1134"/>
        </w:tabs>
        <w:adjustRightInd w:val="0"/>
        <w:snapToGrid w:val="0"/>
        <w:spacing w:line="360" w:lineRule="auto"/>
        <w:ind w:firstLineChars="200" w:firstLine="420"/>
        <w:rPr>
          <w:rFonts w:ascii="Arial" w:hAnsi="Arial"/>
        </w:rPr>
      </w:pPr>
      <w:r w:rsidRPr="00260D0A">
        <w:rPr>
          <w:rFonts w:ascii="Arial" w:hAnsi="Arial" w:hint="eastAsia"/>
        </w:rPr>
        <w:t>投资者通过销售机构认购的，首次认购本基金份额的最低金额为</w:t>
      </w:r>
      <w:r w:rsidRPr="00260D0A">
        <w:rPr>
          <w:rFonts w:ascii="Arial" w:hAnsi="Arial" w:hint="eastAsia"/>
        </w:rPr>
        <w:t>10</w:t>
      </w:r>
      <w:r w:rsidRPr="00260D0A">
        <w:rPr>
          <w:rFonts w:ascii="Arial" w:hAnsi="Arial" w:hint="eastAsia"/>
        </w:rPr>
        <w:t>元，追加认购最低金额为</w:t>
      </w:r>
      <w:r w:rsidRPr="00260D0A">
        <w:rPr>
          <w:rFonts w:ascii="Arial" w:hAnsi="Arial" w:hint="eastAsia"/>
        </w:rPr>
        <w:t>10</w:t>
      </w:r>
      <w:r w:rsidRPr="00260D0A">
        <w:rPr>
          <w:rFonts w:ascii="Arial" w:hAnsi="Arial" w:hint="eastAsia"/>
        </w:rPr>
        <w:t>元；投资者通过基金管理人直销机构认购的，首次认购本基金份额的最低金额为</w:t>
      </w:r>
      <w:r w:rsidRPr="00260D0A">
        <w:rPr>
          <w:rFonts w:ascii="Arial" w:hAnsi="Arial" w:hint="eastAsia"/>
        </w:rPr>
        <w:t>10</w:t>
      </w:r>
      <w:r w:rsidRPr="00260D0A">
        <w:rPr>
          <w:rFonts w:ascii="Arial" w:hAnsi="Arial" w:hint="eastAsia"/>
        </w:rPr>
        <w:t>元，追加认购最低金额为</w:t>
      </w:r>
      <w:r w:rsidRPr="00260D0A">
        <w:rPr>
          <w:rFonts w:ascii="Arial" w:hAnsi="Arial" w:hint="eastAsia"/>
        </w:rPr>
        <w:t>10</w:t>
      </w:r>
      <w:r w:rsidRPr="00260D0A">
        <w:rPr>
          <w:rFonts w:ascii="Arial" w:hAnsi="Arial" w:hint="eastAsia"/>
        </w:rPr>
        <w:t>元。</w:t>
      </w:r>
    </w:p>
    <w:p w:rsidR="00397F66" w:rsidRPr="00260D0A" w:rsidRDefault="00397F66" w:rsidP="00397F66">
      <w:pPr>
        <w:tabs>
          <w:tab w:val="left" w:pos="1134"/>
        </w:tabs>
        <w:adjustRightInd w:val="0"/>
        <w:snapToGrid w:val="0"/>
        <w:spacing w:line="360" w:lineRule="auto"/>
        <w:ind w:firstLineChars="200" w:firstLine="420"/>
        <w:rPr>
          <w:rFonts w:ascii="Arial" w:hAnsi="Arial"/>
        </w:rPr>
      </w:pPr>
      <w:r w:rsidRPr="00260D0A">
        <w:rPr>
          <w:rFonts w:ascii="Arial" w:hAnsi="Arial" w:hint="eastAsia"/>
        </w:rPr>
        <w:t>各销售机构在不低于上述规定的前提下，可根据自己的情况调整首次最低认购金额和追加最低认购金额限制，具体以各销售机构的规定为准。</w:t>
      </w:r>
    </w:p>
    <w:p w:rsidR="00397F66" w:rsidRPr="00260D0A" w:rsidRDefault="00397F66" w:rsidP="00397F66">
      <w:pPr>
        <w:tabs>
          <w:tab w:val="left" w:pos="1134"/>
        </w:tabs>
        <w:adjustRightInd w:val="0"/>
        <w:snapToGrid w:val="0"/>
        <w:spacing w:line="360" w:lineRule="auto"/>
        <w:ind w:firstLineChars="200" w:firstLine="420"/>
        <w:rPr>
          <w:rFonts w:ascii="Arial" w:hAnsi="Arial" w:cs="Arial"/>
          <w:szCs w:val="21"/>
        </w:rPr>
      </w:pPr>
      <w:r w:rsidRPr="00260D0A">
        <w:rPr>
          <w:rFonts w:ascii="Arial" w:hAnsi="Arial" w:hint="eastAsia"/>
          <w:bCs/>
        </w:rPr>
        <w:t>本基金对募集期间的单个投资人的累计认购金额不设上限。</w:t>
      </w:r>
    </w:p>
    <w:p w:rsidR="00397F66" w:rsidRPr="00260D0A" w:rsidRDefault="00397F66" w:rsidP="00397F66">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九、</w:t>
      </w:r>
      <w:r w:rsidRPr="00260D0A">
        <w:rPr>
          <w:rFonts w:ascii="Arial" w:hAnsi="Arial" w:cs="Arial"/>
          <w:b/>
          <w:bCs/>
          <w:szCs w:val="21"/>
        </w:rPr>
        <w:tab/>
      </w:r>
      <w:r w:rsidRPr="00260D0A">
        <w:rPr>
          <w:rFonts w:ascii="Arial" w:hAnsi="Arial" w:cs="Arial"/>
          <w:b/>
          <w:bCs/>
          <w:szCs w:val="21"/>
        </w:rPr>
        <w:t>募集期间认购资金利息的处理方式</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有效认购款项在募集期间产生的利息将折算为基金份额归基金份额持有人所有，其中利息转份额以登记机构的记录为准。</w:t>
      </w:r>
    </w:p>
    <w:p w:rsidR="00397F66" w:rsidRPr="00260D0A" w:rsidRDefault="00397F66" w:rsidP="00397F66">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十、</w:t>
      </w:r>
      <w:r w:rsidRPr="00260D0A">
        <w:rPr>
          <w:rFonts w:ascii="Arial" w:hAnsi="Arial" w:cs="Arial"/>
          <w:b/>
          <w:bCs/>
          <w:szCs w:val="21"/>
        </w:rPr>
        <w:tab/>
      </w:r>
      <w:r w:rsidRPr="00260D0A">
        <w:rPr>
          <w:rFonts w:ascii="Arial" w:hAnsi="Arial" w:cs="Arial"/>
          <w:b/>
          <w:bCs/>
          <w:szCs w:val="21"/>
        </w:rPr>
        <w:t>基金募集期间募集的资金存入</w:t>
      </w:r>
      <w:r w:rsidRPr="00260D0A">
        <w:rPr>
          <w:rFonts w:ascii="Arial" w:hAnsi="Arial" w:cs="Arial" w:hint="eastAsia"/>
          <w:b/>
          <w:bCs/>
          <w:szCs w:val="21"/>
        </w:rPr>
        <w:t>专门</w:t>
      </w:r>
      <w:r w:rsidRPr="00260D0A">
        <w:rPr>
          <w:rFonts w:ascii="Arial" w:hAnsi="Arial" w:cs="Arial"/>
          <w:b/>
          <w:bCs/>
          <w:szCs w:val="21"/>
        </w:rPr>
        <w:t>账户，在基金募集行为结束前，任何人不得动用</w:t>
      </w:r>
      <w:r w:rsidRPr="00260D0A">
        <w:rPr>
          <w:rFonts w:ascii="Arial" w:hAnsi="Arial" w:cs="Arial" w:hint="eastAsia"/>
          <w:b/>
          <w:bCs/>
          <w:szCs w:val="21"/>
        </w:rPr>
        <w:t>。</w:t>
      </w:r>
    </w:p>
    <w:p w:rsidR="00397F66" w:rsidRPr="00260D0A" w:rsidRDefault="00397F66" w:rsidP="00397F66">
      <w:pPr>
        <w:pStyle w:val="11"/>
        <w:snapToGrid w:val="0"/>
        <w:spacing w:line="360" w:lineRule="auto"/>
        <w:rPr>
          <w:rFonts w:ascii="Arial" w:hAnsi="Arial"/>
        </w:rPr>
        <w:sectPr w:rsidR="00397F66" w:rsidRPr="00260D0A" w:rsidSect="00E91BA6">
          <w:footerReference w:type="default" r:id="rId23"/>
          <w:footerReference w:type="first" r:id="rId24"/>
          <w:pgSz w:w="11906" w:h="16838"/>
          <w:pgMar w:top="1440" w:right="1800" w:bottom="1440" w:left="1800" w:header="851" w:footer="992" w:gutter="0"/>
          <w:pgNumType w:start="1"/>
          <w:cols w:space="720"/>
          <w:titlePg/>
          <w:docGrid w:linePitch="312"/>
        </w:sectPr>
      </w:pPr>
      <w:bookmarkStart w:id="39" w:name="_Toc214873596"/>
      <w:bookmarkStart w:id="40" w:name="_Toc263092315"/>
    </w:p>
    <w:p w:rsidR="00397F66" w:rsidRPr="00260D0A" w:rsidRDefault="00397F66" w:rsidP="00397F66">
      <w:pPr>
        <w:pStyle w:val="11"/>
        <w:snapToGrid w:val="0"/>
        <w:spacing w:line="360" w:lineRule="auto"/>
        <w:rPr>
          <w:rFonts w:ascii="Arial" w:hAnsi="Arial"/>
        </w:rPr>
      </w:pPr>
      <w:bookmarkStart w:id="41" w:name="_Toc471235474"/>
      <w:r w:rsidRPr="00260D0A">
        <w:rPr>
          <w:rFonts w:ascii="Arial" w:hAnsi="Arial"/>
        </w:rPr>
        <w:lastRenderedPageBreak/>
        <w:t>第七部分</w:t>
      </w:r>
      <w:r w:rsidRPr="00260D0A">
        <w:rPr>
          <w:rFonts w:ascii="Arial" w:hAnsi="Arial"/>
        </w:rPr>
        <w:t xml:space="preserve">  </w:t>
      </w:r>
      <w:r w:rsidRPr="00260D0A">
        <w:rPr>
          <w:rFonts w:ascii="Arial" w:hAnsi="Arial"/>
        </w:rPr>
        <w:t>基金</w:t>
      </w:r>
      <w:bookmarkEnd w:id="36"/>
      <w:bookmarkEnd w:id="37"/>
      <w:bookmarkEnd w:id="38"/>
      <w:bookmarkEnd w:id="39"/>
      <w:bookmarkEnd w:id="40"/>
      <w:r w:rsidRPr="00260D0A">
        <w:rPr>
          <w:rFonts w:ascii="Arial" w:hAnsi="Arial" w:hint="eastAsia"/>
        </w:rPr>
        <w:t>合同的生效</w:t>
      </w:r>
      <w:bookmarkEnd w:id="41"/>
    </w:p>
    <w:p w:rsidR="00397F66" w:rsidRPr="00260D0A" w:rsidRDefault="00397F66" w:rsidP="00397F66">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一、基金备案的条件</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本基金自基金份额发售之日起</w:t>
      </w:r>
      <w:r w:rsidRPr="00260D0A">
        <w:rPr>
          <w:rFonts w:ascii="Arial" w:hAnsi="Arial" w:cs="Arial" w:hint="eastAsia"/>
          <w:szCs w:val="21"/>
        </w:rPr>
        <w:t>3</w:t>
      </w:r>
      <w:r w:rsidRPr="00260D0A">
        <w:rPr>
          <w:rFonts w:ascii="Arial" w:hAnsi="Arial" w:cs="Arial" w:hint="eastAsia"/>
          <w:szCs w:val="21"/>
        </w:rPr>
        <w:t>个月内，在基金募集份额总额不少于</w:t>
      </w:r>
      <w:r w:rsidRPr="00260D0A">
        <w:rPr>
          <w:rFonts w:ascii="Arial" w:hAnsi="Arial" w:cs="Arial" w:hint="eastAsia"/>
          <w:szCs w:val="21"/>
        </w:rPr>
        <w:t>2</w:t>
      </w:r>
      <w:r w:rsidRPr="00260D0A">
        <w:rPr>
          <w:rFonts w:ascii="Arial" w:hAnsi="Arial" w:cs="Arial" w:hint="eastAsia"/>
          <w:szCs w:val="21"/>
        </w:rPr>
        <w:t>亿份，基金募集金额不少于</w:t>
      </w:r>
      <w:r w:rsidRPr="00260D0A">
        <w:rPr>
          <w:rFonts w:ascii="Arial" w:hAnsi="Arial" w:cs="Arial" w:hint="eastAsia"/>
          <w:szCs w:val="21"/>
        </w:rPr>
        <w:t>2</w:t>
      </w:r>
      <w:r w:rsidRPr="00260D0A">
        <w:rPr>
          <w:rFonts w:ascii="Arial" w:hAnsi="Arial" w:cs="Arial" w:hint="eastAsia"/>
          <w:szCs w:val="21"/>
        </w:rPr>
        <w:t>亿元人民币且基金认购人数不少于</w:t>
      </w:r>
      <w:r w:rsidRPr="00260D0A">
        <w:rPr>
          <w:rFonts w:ascii="Arial" w:hAnsi="Arial" w:cs="Arial" w:hint="eastAsia"/>
          <w:szCs w:val="21"/>
        </w:rPr>
        <w:t>200</w:t>
      </w:r>
      <w:r w:rsidRPr="00260D0A">
        <w:rPr>
          <w:rFonts w:ascii="Arial" w:hAnsi="Arial" w:cs="Arial" w:hint="eastAsia"/>
          <w:szCs w:val="21"/>
        </w:rPr>
        <w:t>人的条件下，基金管理人依据法律法规及招募说明书可以决定停止基金发售。基金管理人应当自基金募集期结束之日起</w:t>
      </w:r>
      <w:r w:rsidRPr="00260D0A">
        <w:rPr>
          <w:rFonts w:ascii="Arial" w:hAnsi="Arial" w:cs="Arial" w:hint="eastAsia"/>
          <w:szCs w:val="21"/>
        </w:rPr>
        <w:t>10</w:t>
      </w:r>
      <w:r w:rsidRPr="00260D0A">
        <w:rPr>
          <w:rFonts w:ascii="Arial" w:hAnsi="Arial" w:cs="Arial" w:hint="eastAsia"/>
          <w:szCs w:val="21"/>
        </w:rPr>
        <w:t>日内聘请法定验资机构验资，自收到验资报告之日起</w:t>
      </w:r>
      <w:r w:rsidRPr="00260D0A">
        <w:rPr>
          <w:rFonts w:ascii="Arial" w:hAnsi="Arial" w:cs="Arial" w:hint="eastAsia"/>
          <w:szCs w:val="21"/>
        </w:rPr>
        <w:t>10</w:t>
      </w:r>
      <w:r w:rsidRPr="00260D0A">
        <w:rPr>
          <w:rFonts w:ascii="Arial" w:hAnsi="Arial" w:cs="Arial" w:hint="eastAsia"/>
          <w:szCs w:val="21"/>
        </w:rPr>
        <w:t>日内，向中国证监会提交验资报告，办理基金备案手续。</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合同生效前，基金投资者的认购款项只能存入专用账户，任何人不得动用。</w:t>
      </w:r>
    </w:p>
    <w:p w:rsidR="00397F66" w:rsidRPr="00260D0A" w:rsidRDefault="00397F66" w:rsidP="00397F66">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二、</w:t>
      </w:r>
      <w:r w:rsidRPr="00260D0A">
        <w:rPr>
          <w:rFonts w:ascii="Arial" w:hAnsi="Arial" w:cs="Arial" w:hint="eastAsia"/>
          <w:b/>
          <w:bCs/>
          <w:kern w:val="0"/>
          <w:szCs w:val="21"/>
        </w:rPr>
        <w:t>基金合同不能生效时募集资金的处理方式</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如果募集期限届满，未满足基金备案条件，基金管理人应当承担下列责任：</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、以其固有财产承担因募集行为而产生的债务和费用；</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、在基金募集期限届满后</w:t>
      </w:r>
      <w:r w:rsidRPr="00260D0A">
        <w:rPr>
          <w:rFonts w:ascii="Arial" w:hAnsi="Arial" w:cs="Arial" w:hint="eastAsia"/>
          <w:szCs w:val="21"/>
        </w:rPr>
        <w:t>30</w:t>
      </w:r>
      <w:r w:rsidRPr="00260D0A">
        <w:rPr>
          <w:rFonts w:ascii="Arial" w:hAnsi="Arial" w:cs="Arial" w:hint="eastAsia"/>
          <w:szCs w:val="21"/>
        </w:rPr>
        <w:t>日内返还投资者已缴纳的款项，并加计银行同期活期存款利息；</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、如基金募集失败，基金管理人、基金托管人及销售机构不得请求报酬。基金管理人、基金托管人和销售机构为基金募集支付之一切费用应由各方各自承担。</w:t>
      </w:r>
    </w:p>
    <w:p w:rsidR="00397F66" w:rsidRPr="00260D0A" w:rsidRDefault="00397F66" w:rsidP="00397F66">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三、基金存续期内的基金份额持有人数量和</w:t>
      </w:r>
      <w:r w:rsidRPr="00260D0A">
        <w:rPr>
          <w:rFonts w:ascii="Arial" w:hAnsi="Arial" w:cs="Arial" w:hint="eastAsia"/>
          <w:b/>
          <w:bCs/>
          <w:kern w:val="0"/>
          <w:szCs w:val="21"/>
        </w:rPr>
        <w:t>资产规模</w:t>
      </w:r>
    </w:p>
    <w:p w:rsidR="00397F66" w:rsidRPr="00260D0A" w:rsidRDefault="00397F66" w:rsidP="00397F66">
      <w:pPr>
        <w:adjustRightInd w:val="0"/>
        <w:snapToGrid w:val="0"/>
        <w:spacing w:line="360" w:lineRule="auto"/>
        <w:ind w:firstLineChars="200" w:firstLine="420"/>
        <w:jc w:val="left"/>
        <w:rPr>
          <w:rFonts w:ascii="Arial" w:hAnsi="Arial"/>
        </w:rPr>
      </w:pPr>
      <w:r w:rsidRPr="00260D0A">
        <w:rPr>
          <w:rFonts w:ascii="Arial" w:hAnsi="Arial" w:hint="eastAsia"/>
        </w:rPr>
        <w:t>基金合同生效后，连续</w:t>
      </w:r>
      <w:r w:rsidRPr="00260D0A">
        <w:rPr>
          <w:rFonts w:ascii="Arial" w:hAnsi="Arial" w:hint="eastAsia"/>
        </w:rPr>
        <w:t>20</w:t>
      </w:r>
      <w:r w:rsidRPr="00260D0A">
        <w:rPr>
          <w:rFonts w:ascii="Arial" w:hAnsi="Arial" w:hint="eastAsia"/>
        </w:rPr>
        <w:t>个工作日出现基金份额持有人数量不满</w:t>
      </w:r>
      <w:r w:rsidRPr="00260D0A">
        <w:rPr>
          <w:rFonts w:ascii="Arial" w:hAnsi="Arial" w:hint="eastAsia"/>
        </w:rPr>
        <w:t>200</w:t>
      </w:r>
      <w:r w:rsidRPr="00260D0A">
        <w:rPr>
          <w:rFonts w:ascii="Arial" w:hAnsi="Arial" w:hint="eastAsia"/>
        </w:rPr>
        <w:t>人或者基金资产净值低于</w:t>
      </w:r>
      <w:r w:rsidRPr="00260D0A">
        <w:rPr>
          <w:rFonts w:ascii="Arial" w:hAnsi="Arial" w:hint="eastAsia"/>
        </w:rPr>
        <w:t>5000</w:t>
      </w:r>
      <w:r w:rsidRPr="00260D0A">
        <w:rPr>
          <w:rFonts w:ascii="Arial" w:hAnsi="Arial" w:hint="eastAsia"/>
        </w:rPr>
        <w:t>万元的，基金管理人应当在定期报告中予以披露；连续</w:t>
      </w:r>
      <w:r w:rsidRPr="00260D0A">
        <w:rPr>
          <w:rFonts w:ascii="Arial" w:hAnsi="Arial" w:hint="eastAsia"/>
        </w:rPr>
        <w:t>60</w:t>
      </w:r>
      <w:r w:rsidRPr="00260D0A">
        <w:rPr>
          <w:rFonts w:ascii="Arial" w:hAnsi="Arial" w:hint="eastAsia"/>
        </w:rPr>
        <w:t>个工作日出现前述情形的，基金管理人应当向中国证监会报告并提出解决方案，如转换运作方式、与其他基金合并或者终止基金合同等，并召开基金份额持有人大会进行表决。</w:t>
      </w:r>
    </w:p>
    <w:p w:rsidR="00397F66" w:rsidRPr="00260D0A" w:rsidRDefault="00397F66" w:rsidP="00397F66">
      <w:pPr>
        <w:adjustRightInd w:val="0"/>
        <w:snapToGrid w:val="0"/>
        <w:spacing w:line="360" w:lineRule="auto"/>
        <w:ind w:firstLineChars="200" w:firstLine="420"/>
        <w:jc w:val="left"/>
        <w:rPr>
          <w:rFonts w:ascii="Arial" w:hAnsi="Arial"/>
        </w:rPr>
      </w:pPr>
      <w:r w:rsidRPr="00260D0A">
        <w:rPr>
          <w:rFonts w:ascii="Arial" w:hAnsi="Arial" w:hint="eastAsia"/>
        </w:rPr>
        <w:t>法律法规另有规定时，从其规定。</w:t>
      </w:r>
    </w:p>
    <w:p w:rsidR="00397F66" w:rsidRPr="00260D0A" w:rsidRDefault="00397F66" w:rsidP="00397F66">
      <w:pPr>
        <w:pStyle w:val="11"/>
        <w:snapToGrid w:val="0"/>
        <w:spacing w:line="360" w:lineRule="auto"/>
        <w:sectPr w:rsidR="00397F66" w:rsidRPr="00260D0A" w:rsidSect="00E91BA6">
          <w:footerReference w:type="first" r:id="rId25"/>
          <w:pgSz w:w="11906" w:h="16838"/>
          <w:pgMar w:top="1440" w:right="1800" w:bottom="1440" w:left="1800" w:header="851" w:footer="992" w:gutter="0"/>
          <w:pgNumType w:start="1"/>
          <w:cols w:space="720"/>
          <w:titlePg/>
          <w:docGrid w:linePitch="312"/>
        </w:sectPr>
      </w:pPr>
      <w:bookmarkStart w:id="42" w:name="_Toc12357171"/>
      <w:bookmarkStart w:id="43" w:name="_Toc21073391"/>
      <w:bookmarkStart w:id="44" w:name="_Toc147463118"/>
      <w:bookmarkStart w:id="45" w:name="_Toc214873597"/>
      <w:bookmarkStart w:id="46" w:name="_Toc263092316"/>
    </w:p>
    <w:p w:rsidR="00397F66" w:rsidRPr="00260D0A" w:rsidRDefault="00397F66" w:rsidP="00397F66">
      <w:pPr>
        <w:pStyle w:val="11"/>
        <w:snapToGrid w:val="0"/>
        <w:spacing w:line="360" w:lineRule="auto"/>
        <w:rPr>
          <w:rStyle w:val="1Char"/>
          <w:rFonts w:ascii="Arial" w:hAnsi="Arial"/>
        </w:rPr>
      </w:pPr>
      <w:bookmarkStart w:id="47" w:name="_Toc471235475"/>
      <w:r w:rsidRPr="00260D0A">
        <w:lastRenderedPageBreak/>
        <w:t>第八部分  基金份额的申购</w:t>
      </w:r>
      <w:r w:rsidRPr="00260D0A">
        <w:rPr>
          <w:rFonts w:hint="eastAsia"/>
        </w:rPr>
        <w:t>与</w:t>
      </w:r>
      <w:r w:rsidRPr="00260D0A">
        <w:t>赎回</w:t>
      </w:r>
      <w:bookmarkEnd w:id="42"/>
      <w:bookmarkEnd w:id="43"/>
      <w:bookmarkEnd w:id="44"/>
      <w:bookmarkEnd w:id="45"/>
      <w:bookmarkEnd w:id="46"/>
      <w:bookmarkEnd w:id="47"/>
    </w:p>
    <w:p w:rsidR="00397F66" w:rsidRPr="00260D0A" w:rsidRDefault="00397F66" w:rsidP="00397F66">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一、申购与赎回的场所</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申购与赎回将通过销售机构进行。具体的销售网点将由基金管理人在相关公告中列明。基金管理人可根据情况变更或增减销售机构，并予以公告。基金投资者应当在销售机构办理基金销售业务的营业场所或按销售机构提供的其他方式办理基金份额的申购与赎回。</w:t>
      </w:r>
    </w:p>
    <w:p w:rsidR="00397F66" w:rsidRPr="00260D0A" w:rsidRDefault="00397F66" w:rsidP="00397F66">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二、申购、赎回</w:t>
      </w:r>
      <w:r w:rsidRPr="00260D0A">
        <w:rPr>
          <w:rFonts w:ascii="Arial" w:hAnsi="Arial" w:cs="Arial" w:hint="eastAsia"/>
          <w:b/>
          <w:bCs/>
          <w:szCs w:val="21"/>
        </w:rPr>
        <w:t>开放</w:t>
      </w:r>
      <w:r w:rsidRPr="00260D0A">
        <w:rPr>
          <w:rFonts w:ascii="Arial" w:hAnsi="Arial" w:cs="Arial"/>
          <w:b/>
          <w:bCs/>
          <w:szCs w:val="21"/>
        </w:rPr>
        <w:t>日及业务办理时间</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bookmarkStart w:id="48" w:name="_Toc510842719"/>
      <w:r w:rsidRPr="00260D0A">
        <w:rPr>
          <w:rFonts w:ascii="Arial" w:hAnsi="Arial" w:cs="Arial" w:hint="eastAsia"/>
          <w:szCs w:val="21"/>
        </w:rPr>
        <w:t>1</w:t>
      </w:r>
      <w:r w:rsidRPr="00260D0A">
        <w:rPr>
          <w:rFonts w:ascii="Arial" w:hAnsi="Arial" w:cs="Arial" w:hint="eastAsia"/>
          <w:szCs w:val="21"/>
        </w:rPr>
        <w:t>、开放日及开放时间</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投资人在开放日办理基金份额的申购和赎回，具体办理时间为上海证券交易所、深圳证券交易所的正常交易日的交易时间，但基金管理人根据法律法规、中国证监会的要求或基金合同的规定公告暂停申购、赎回时除外。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、申购、赎回开始日及业务办理时间</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基金管理人自基金合同生效之日起不超过</w:t>
      </w:r>
      <w:r w:rsidRPr="00260D0A">
        <w:rPr>
          <w:rFonts w:ascii="Arial" w:hAnsi="Arial" w:cs="Arial" w:hint="eastAsia"/>
          <w:szCs w:val="21"/>
        </w:rPr>
        <w:t xml:space="preserve">3 </w:t>
      </w:r>
      <w:r w:rsidRPr="00260D0A">
        <w:rPr>
          <w:rFonts w:ascii="Arial" w:hAnsi="Arial" w:cs="Arial" w:hint="eastAsia"/>
          <w:szCs w:val="21"/>
        </w:rPr>
        <w:t>个月开始办理申购，具体业务办理时间在申购开始公告中规定。</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基金管理人自基金合同生效之日起不超过</w:t>
      </w:r>
      <w:r w:rsidRPr="00260D0A">
        <w:rPr>
          <w:rFonts w:ascii="Arial" w:hAnsi="Arial" w:cs="Arial" w:hint="eastAsia"/>
          <w:szCs w:val="21"/>
        </w:rPr>
        <w:t xml:space="preserve">3 </w:t>
      </w:r>
      <w:r w:rsidRPr="00260D0A">
        <w:rPr>
          <w:rFonts w:ascii="Arial" w:hAnsi="Arial" w:cs="Arial" w:hint="eastAsia"/>
          <w:szCs w:val="21"/>
        </w:rPr>
        <w:t>个月开始办理赎回，具体业务办理时间在赎回开始公告中规定。</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在确定申购开始与赎回开始时间后，基金管理人应在申购、赎回开放日前依照《信息披露办法》的有关规定在指定媒介上公告申购与赎回的开始时间。</w:t>
      </w:r>
    </w:p>
    <w:p w:rsidR="00397F66" w:rsidRPr="00260D0A" w:rsidRDefault="00397F66" w:rsidP="00397F66">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不得在基金合同约定之外的日期或者时间办理基金份额的申购、赎回或者转换。投资人在基金合同约定之外的日期和时间提出申购、赎回或转换申请且登记机构确认接受的，其基金份额申购、赎回价格为下一开放日基金份额申购、赎回的价格。</w:t>
      </w:r>
    </w:p>
    <w:p w:rsidR="00397F66" w:rsidRPr="00260D0A" w:rsidRDefault="00397F66" w:rsidP="00397F66">
      <w:pPr>
        <w:tabs>
          <w:tab w:val="left" w:pos="1110"/>
          <w:tab w:val="left" w:pos="3615"/>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三、申购与赎回的</w:t>
      </w:r>
      <w:bookmarkEnd w:id="48"/>
      <w:r w:rsidRPr="00260D0A">
        <w:rPr>
          <w:rFonts w:ascii="Arial" w:hAnsi="Arial" w:cs="Arial"/>
          <w:b/>
          <w:bCs/>
          <w:szCs w:val="21"/>
        </w:rPr>
        <w:t>数额限制</w:t>
      </w:r>
    </w:p>
    <w:p w:rsidR="00397F66" w:rsidRPr="00260D0A" w:rsidRDefault="00397F66" w:rsidP="00397F66">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、投资者通过销售机构申购的，首次申购本基金份额的最低金额为</w:t>
      </w:r>
      <w:r w:rsidRPr="00260D0A">
        <w:rPr>
          <w:rFonts w:ascii="Arial" w:hAnsi="Arial" w:cs="Arial" w:hint="eastAsia"/>
          <w:szCs w:val="21"/>
        </w:rPr>
        <w:t>10</w:t>
      </w:r>
      <w:r w:rsidRPr="00260D0A">
        <w:rPr>
          <w:rFonts w:ascii="Arial" w:hAnsi="Arial" w:cs="Arial" w:hint="eastAsia"/>
          <w:szCs w:val="21"/>
        </w:rPr>
        <w:t>元，追加申购最低金额为</w:t>
      </w:r>
      <w:r w:rsidRPr="00260D0A">
        <w:rPr>
          <w:rFonts w:ascii="Arial" w:hAnsi="Arial" w:cs="Arial" w:hint="eastAsia"/>
          <w:szCs w:val="21"/>
        </w:rPr>
        <w:t>10</w:t>
      </w:r>
      <w:r w:rsidRPr="00260D0A">
        <w:rPr>
          <w:rFonts w:ascii="Arial" w:hAnsi="Arial" w:cs="Arial" w:hint="eastAsia"/>
          <w:szCs w:val="21"/>
        </w:rPr>
        <w:t>元；投资者通过基金管理人直销机构申购的，首次申购本基金份额的最低金额为</w:t>
      </w:r>
      <w:r w:rsidRPr="00260D0A">
        <w:rPr>
          <w:rFonts w:ascii="Arial" w:hAnsi="Arial" w:cs="Arial" w:hint="eastAsia"/>
          <w:szCs w:val="21"/>
        </w:rPr>
        <w:t>10</w:t>
      </w:r>
      <w:r w:rsidRPr="00260D0A">
        <w:rPr>
          <w:rFonts w:ascii="Arial" w:hAnsi="Arial" w:cs="Arial" w:hint="eastAsia"/>
          <w:szCs w:val="21"/>
        </w:rPr>
        <w:t>元，追加申购最低金额为</w:t>
      </w:r>
      <w:r w:rsidRPr="00260D0A">
        <w:rPr>
          <w:rFonts w:ascii="Arial" w:hAnsi="Arial" w:cs="Arial" w:hint="eastAsia"/>
          <w:szCs w:val="21"/>
        </w:rPr>
        <w:t>10</w:t>
      </w:r>
      <w:r w:rsidRPr="00260D0A">
        <w:rPr>
          <w:rFonts w:ascii="Arial" w:hAnsi="Arial" w:cs="Arial" w:hint="eastAsia"/>
          <w:szCs w:val="21"/>
        </w:rPr>
        <w:t>元；</w:t>
      </w:r>
    </w:p>
    <w:p w:rsidR="00397F66" w:rsidRPr="00260D0A" w:rsidRDefault="00397F66" w:rsidP="00397F66">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各销售机构在不低于上述规定的前提下，可根据自己的情况调整首次最低申购金额和追加最低申购金额限制，具体以各销售机构的规定为准；</w:t>
      </w:r>
    </w:p>
    <w:p w:rsidR="00397F66" w:rsidRPr="00260D0A" w:rsidRDefault="00397F66" w:rsidP="00397F66">
      <w:pPr>
        <w:adjustRightInd w:val="0"/>
        <w:snapToGrid w:val="0"/>
        <w:spacing w:line="360" w:lineRule="auto"/>
        <w:ind w:firstLine="480"/>
        <w:rPr>
          <w:rFonts w:ascii="Calibri" w:hAnsi="Calibri"/>
          <w:szCs w:val="22"/>
        </w:rPr>
      </w:pPr>
      <w:r w:rsidRPr="00260D0A">
        <w:rPr>
          <w:rFonts w:ascii="Calibri" w:hAnsi="Calibri" w:hint="eastAsia"/>
          <w:szCs w:val="22"/>
        </w:rPr>
        <w:t>2</w:t>
      </w:r>
      <w:r w:rsidRPr="00260D0A">
        <w:rPr>
          <w:rFonts w:ascii="Calibri" w:hAnsi="Calibri" w:hint="eastAsia"/>
          <w:szCs w:val="22"/>
        </w:rPr>
        <w:t>、投资者通过销售机构赎回基金份额时，本基金单笔赎回申请不得低于</w:t>
      </w:r>
      <w:r w:rsidRPr="00260D0A">
        <w:rPr>
          <w:rFonts w:ascii="Calibri" w:hAnsi="Calibri" w:hint="eastAsia"/>
          <w:szCs w:val="22"/>
        </w:rPr>
        <w:t>10</w:t>
      </w:r>
      <w:r w:rsidRPr="00260D0A">
        <w:rPr>
          <w:rFonts w:ascii="Calibri" w:hAnsi="Calibri" w:hint="eastAsia"/>
          <w:szCs w:val="22"/>
        </w:rPr>
        <w:t>份，若投资者单个交易账户持有的基金份额余额不足</w:t>
      </w:r>
      <w:r w:rsidRPr="00260D0A">
        <w:rPr>
          <w:rFonts w:ascii="Calibri" w:hAnsi="Calibri" w:hint="eastAsia"/>
          <w:szCs w:val="22"/>
        </w:rPr>
        <w:t>10</w:t>
      </w:r>
      <w:r w:rsidRPr="00260D0A">
        <w:rPr>
          <w:rFonts w:ascii="Calibri" w:hAnsi="Calibri" w:hint="eastAsia"/>
          <w:szCs w:val="22"/>
        </w:rPr>
        <w:t>份，将不受此限制，但投资者在提交赎回申请时须全部赎回。</w:t>
      </w:r>
    </w:p>
    <w:p w:rsidR="00397F66" w:rsidRPr="00260D0A" w:rsidRDefault="00397F66" w:rsidP="00397F66">
      <w:pPr>
        <w:adjustRightInd w:val="0"/>
        <w:snapToGrid w:val="0"/>
        <w:spacing w:line="360" w:lineRule="auto"/>
        <w:ind w:firstLine="480"/>
        <w:rPr>
          <w:rFonts w:ascii="Calibri" w:hAnsi="Calibri"/>
          <w:szCs w:val="22"/>
        </w:rPr>
      </w:pPr>
      <w:r w:rsidRPr="00260D0A">
        <w:rPr>
          <w:rFonts w:ascii="Calibri" w:hAnsi="Calibri" w:hint="eastAsia"/>
          <w:szCs w:val="22"/>
        </w:rPr>
        <w:t>各销售机构在符合上述规定的前提下，可根据自己的情况调整单笔赎回申请限制，具体以销售机构公布的为准，投资者需遵循销售机构的相关规定。</w:t>
      </w:r>
    </w:p>
    <w:p w:rsidR="00397F66" w:rsidRPr="00260D0A" w:rsidRDefault="00397F66" w:rsidP="00397F66">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3</w:t>
      </w:r>
      <w:r w:rsidRPr="00260D0A">
        <w:rPr>
          <w:rFonts w:ascii="Arial" w:hAnsi="Arial" w:cs="Arial" w:hint="eastAsia"/>
          <w:szCs w:val="21"/>
        </w:rPr>
        <w:t>、每个交易账户最低持有基金份额余额为</w:t>
      </w:r>
      <w:r w:rsidRPr="00260D0A">
        <w:rPr>
          <w:rFonts w:ascii="Arial" w:hAnsi="Arial" w:cs="Arial" w:hint="eastAsia"/>
          <w:szCs w:val="21"/>
        </w:rPr>
        <w:t>10</w:t>
      </w:r>
      <w:r w:rsidRPr="00260D0A">
        <w:rPr>
          <w:rFonts w:ascii="Arial" w:hAnsi="Arial" w:cs="Arial" w:hint="eastAsia"/>
          <w:szCs w:val="21"/>
        </w:rPr>
        <w:t>份，若某笔赎回导致单个交易账户的基金份额余额少于</w:t>
      </w:r>
      <w:r w:rsidRPr="00260D0A">
        <w:rPr>
          <w:rFonts w:ascii="Arial" w:hAnsi="Arial" w:cs="Arial" w:hint="eastAsia"/>
          <w:szCs w:val="21"/>
        </w:rPr>
        <w:t>10</w:t>
      </w:r>
      <w:r w:rsidRPr="00260D0A">
        <w:rPr>
          <w:rFonts w:ascii="Arial" w:hAnsi="Arial" w:cs="Arial" w:hint="eastAsia"/>
          <w:szCs w:val="21"/>
        </w:rPr>
        <w:t>份时，余额部分基金份额必须一同赎回；</w:t>
      </w:r>
      <w:r w:rsidRPr="00260D0A">
        <w:rPr>
          <w:rFonts w:ascii="Arial" w:hAnsi="Arial" w:cs="Arial" w:hint="eastAsia"/>
          <w:szCs w:val="21"/>
        </w:rPr>
        <w:t xml:space="preserve"> </w:t>
      </w:r>
    </w:p>
    <w:p w:rsidR="00397F66" w:rsidRPr="00260D0A" w:rsidRDefault="00397F66" w:rsidP="00397F66">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、基金管理人可以规定单个投资人累计持有的基金份额上限，具体规定请参见定期更新的招募说明书或相关公告。</w:t>
      </w:r>
    </w:p>
    <w:p w:rsidR="00397F66" w:rsidRPr="00260D0A" w:rsidRDefault="00397F66" w:rsidP="00397F66">
      <w:pPr>
        <w:adjustRightInd w:val="0"/>
        <w:snapToGrid w:val="0"/>
        <w:spacing w:line="360" w:lineRule="auto"/>
        <w:ind w:firstLine="480"/>
        <w:rPr>
          <w:rFonts w:ascii="Arial" w:hAnsi="Arial" w:cs="Arial"/>
          <w:szCs w:val="21"/>
        </w:rPr>
      </w:pPr>
      <w:r w:rsidRPr="00260D0A">
        <w:rPr>
          <w:rFonts w:ascii="Arial" w:hAnsi="Arial" w:cs="Arial" w:hint="eastAsia"/>
          <w:szCs w:val="21"/>
        </w:rPr>
        <w:t>5</w:t>
      </w:r>
      <w:r w:rsidRPr="00260D0A">
        <w:rPr>
          <w:rFonts w:ascii="Arial" w:hAnsi="Arial" w:cs="Arial" w:hint="eastAsia"/>
          <w:szCs w:val="21"/>
        </w:rPr>
        <w:t>、基金管理人可在法律法规允许的情况下，调整上述规定申购金额和赎回份额等数量限制。基金管理人必须在调整实施前依照《信息披露办法》的有关规定</w:t>
      </w:r>
      <w:r w:rsidRPr="00260D0A">
        <w:rPr>
          <w:rFonts w:ascii="Arial" w:hAnsi="Arial" w:cs="Arial" w:hint="eastAsia"/>
          <w:bCs/>
          <w:szCs w:val="21"/>
        </w:rPr>
        <w:t>在指定媒介上</w:t>
      </w:r>
      <w:r w:rsidRPr="00260D0A">
        <w:rPr>
          <w:rFonts w:ascii="Arial" w:hAnsi="Arial" w:cs="Arial" w:hint="eastAsia"/>
          <w:szCs w:val="21"/>
        </w:rPr>
        <w:t>公告。</w:t>
      </w:r>
    </w:p>
    <w:p w:rsidR="00397F66" w:rsidRPr="00260D0A" w:rsidRDefault="00397F66" w:rsidP="00397F66">
      <w:pPr>
        <w:tabs>
          <w:tab w:val="left" w:pos="1110"/>
        </w:tabs>
        <w:adjustRightInd w:val="0"/>
        <w:snapToGrid w:val="0"/>
        <w:spacing w:line="360" w:lineRule="auto"/>
        <w:ind w:firstLineChars="200" w:firstLine="422"/>
        <w:rPr>
          <w:rFonts w:ascii="Arial" w:hAnsi="Arial" w:cs="Arial"/>
          <w:szCs w:val="21"/>
        </w:rPr>
      </w:pPr>
      <w:r w:rsidRPr="00260D0A">
        <w:rPr>
          <w:rFonts w:ascii="Arial" w:hAnsi="Arial" w:cs="Arial"/>
          <w:b/>
          <w:bCs/>
          <w:szCs w:val="21"/>
        </w:rPr>
        <w:t>四、申购与赎回的原则</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、“未知价”原则，即申购、赎回价格以申请当日收市后计算的基金份额净值为基准进行计算；</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、“金额申购、份额赎回”原则，即申购以金额申请，赎回以份额申请；</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、当日的申购与赎回申请可以在基金管理人规定的时间以内撤销，在当日的开放时间结束后不得撤销；</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、赎回遵循“先进先出”原则，即按照投资人认购、申购的先后次序进行顺序赎回。</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基金管理人可在法律法规允许的情况下，对上述原则进行调整。基金管理人必须在新规则开始实施前依照《信息披露办法》的有关规定在指定媒介上公告。</w:t>
      </w:r>
    </w:p>
    <w:p w:rsidR="00397F66" w:rsidRPr="00260D0A" w:rsidRDefault="00397F66" w:rsidP="00397F66">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五、申购与赎回的程序</w:t>
      </w:r>
    </w:p>
    <w:p w:rsidR="00397F66" w:rsidRPr="00260D0A" w:rsidRDefault="00397F66" w:rsidP="00397F66">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、申购和赎回的申请方式</w:t>
      </w:r>
    </w:p>
    <w:p w:rsidR="00397F66" w:rsidRPr="00260D0A" w:rsidRDefault="00397F66" w:rsidP="00397F66">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投资人必须根据销售机构规定的程序，在开放日的具体业务办理时间内提出申购或赎回的申请。</w:t>
      </w:r>
    </w:p>
    <w:p w:rsidR="00397F66" w:rsidRPr="00260D0A" w:rsidRDefault="00397F66" w:rsidP="00397F66">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、申购和赎回的款项支付</w:t>
      </w:r>
    </w:p>
    <w:p w:rsidR="00397F66" w:rsidRPr="00260D0A" w:rsidRDefault="00397F66" w:rsidP="00397F66">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投资人申购基金份额时，必须全额交付申购款项，投资人交付申购款项，申购成立；基金份额登记机构确认基金份额时，申购生效。基金份额持有人在提交赎回申请时，必须有足够的份额余额，则赎回申请成立，否则所提交的赎回申请不成立，登记机构确认赎回时，赎回生效。投资人</w:t>
      </w:r>
      <w:r w:rsidRPr="00260D0A">
        <w:rPr>
          <w:rFonts w:ascii="Arial" w:hAnsi="Arial" w:cs="Arial" w:hint="eastAsia"/>
          <w:szCs w:val="21"/>
        </w:rPr>
        <w:t>T</w:t>
      </w:r>
      <w:r w:rsidRPr="00260D0A">
        <w:rPr>
          <w:rFonts w:ascii="Arial" w:hAnsi="Arial" w:cs="Arial" w:hint="eastAsia"/>
          <w:szCs w:val="21"/>
        </w:rPr>
        <w:t>日的赎回申请经本基金的登记机构确认生效后，基金管理人将在</w:t>
      </w:r>
      <w:r w:rsidRPr="00260D0A">
        <w:rPr>
          <w:rFonts w:ascii="Arial" w:hAnsi="Arial" w:cs="Arial" w:hint="eastAsia"/>
          <w:szCs w:val="21"/>
        </w:rPr>
        <w:t>T</w:t>
      </w:r>
      <w:r w:rsidRPr="00260D0A">
        <w:rPr>
          <w:rFonts w:ascii="Arial" w:hAnsi="Arial" w:cs="Arial" w:hint="eastAsia"/>
          <w:szCs w:val="21"/>
        </w:rPr>
        <w:t>＋</w:t>
      </w:r>
      <w:r w:rsidRPr="00260D0A">
        <w:rPr>
          <w:rFonts w:ascii="Arial" w:hAnsi="Arial" w:cs="Arial" w:hint="eastAsia"/>
          <w:szCs w:val="21"/>
        </w:rPr>
        <w:t>7</w:t>
      </w:r>
      <w:r w:rsidRPr="00260D0A">
        <w:rPr>
          <w:rFonts w:ascii="Arial" w:hAnsi="Arial" w:cs="Arial" w:hint="eastAsia"/>
          <w:szCs w:val="21"/>
        </w:rPr>
        <w:t>日（包括该日）内支付赎回款项。在发生巨额赎回或基金合同载明的其他暂停赎回或延缓支付赎回款项的情形时，款项的支付办法参照基金合同有关条款处理。</w:t>
      </w:r>
    </w:p>
    <w:p w:rsidR="00397F66" w:rsidRPr="00260D0A" w:rsidRDefault="00397F66" w:rsidP="00397F66">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、申购和赎回申请的确认</w:t>
      </w:r>
    </w:p>
    <w:p w:rsidR="00397F66" w:rsidRPr="00260D0A" w:rsidRDefault="00397F66" w:rsidP="00397F66">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基金管理人应以交易时间结束前受理有效申购和赎回申请的当天作为申购或赎回申请日（</w:t>
      </w:r>
      <w:r w:rsidRPr="00260D0A">
        <w:rPr>
          <w:rFonts w:ascii="Arial" w:hAnsi="Arial" w:cs="Arial" w:hint="eastAsia"/>
          <w:szCs w:val="21"/>
        </w:rPr>
        <w:t>T</w:t>
      </w:r>
      <w:r w:rsidRPr="00260D0A">
        <w:rPr>
          <w:rFonts w:ascii="Arial" w:hAnsi="Arial" w:cs="Arial" w:hint="eastAsia"/>
          <w:szCs w:val="21"/>
        </w:rPr>
        <w:t>日），在正常情况下，本基金登记机构在</w:t>
      </w:r>
      <w:r w:rsidRPr="00260D0A">
        <w:rPr>
          <w:rFonts w:ascii="Arial" w:hAnsi="Arial" w:cs="Arial" w:hint="eastAsia"/>
          <w:szCs w:val="21"/>
        </w:rPr>
        <w:t>T+1</w:t>
      </w:r>
      <w:r w:rsidRPr="00260D0A">
        <w:rPr>
          <w:rFonts w:ascii="Arial" w:hAnsi="Arial" w:cs="Arial" w:hint="eastAsia"/>
          <w:szCs w:val="21"/>
        </w:rPr>
        <w:t>日内对该交易的有效性进行确认。</w:t>
      </w:r>
      <w:r w:rsidRPr="00260D0A">
        <w:rPr>
          <w:rFonts w:ascii="Arial" w:hAnsi="Arial" w:cs="Arial" w:hint="eastAsia"/>
          <w:szCs w:val="21"/>
        </w:rPr>
        <w:t>T</w:t>
      </w:r>
      <w:r w:rsidRPr="00260D0A">
        <w:rPr>
          <w:rFonts w:ascii="Arial" w:hAnsi="Arial" w:cs="Arial" w:hint="eastAsia"/>
          <w:szCs w:val="21"/>
        </w:rPr>
        <w:t>日提交的有效申请，投资人应在</w:t>
      </w:r>
      <w:r w:rsidRPr="00260D0A">
        <w:rPr>
          <w:rFonts w:ascii="Arial" w:hAnsi="Arial" w:cs="Arial" w:hint="eastAsia"/>
          <w:szCs w:val="21"/>
        </w:rPr>
        <w:t>T+2</w:t>
      </w:r>
      <w:r w:rsidRPr="00260D0A">
        <w:rPr>
          <w:rFonts w:ascii="Arial" w:hAnsi="Arial" w:cs="Arial" w:hint="eastAsia"/>
          <w:szCs w:val="21"/>
        </w:rPr>
        <w:t>日后（包括该日）及时到销售网点柜台或以销售机构规定的其他方式查询申请的确认情况。若申购不成功，则申购款项退还给投资人。</w:t>
      </w:r>
    </w:p>
    <w:p w:rsidR="00397F66" w:rsidRPr="00260D0A" w:rsidRDefault="00397F66" w:rsidP="00397F66">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基金销售机构受理申请并不代表该申请一定成功，而仅代表销售机构确实接收到该申请。申购和赎回申请的确认以基金登记机构的确认结果为准。对于申购、赎回申请的确认情况，投资者应及时查询。</w:t>
      </w:r>
    </w:p>
    <w:p w:rsidR="00397F66" w:rsidRPr="00260D0A" w:rsidRDefault="00397F66" w:rsidP="00397F66">
      <w:pPr>
        <w:tabs>
          <w:tab w:val="left" w:pos="1110"/>
          <w:tab w:val="left" w:pos="630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lastRenderedPageBreak/>
        <w:t>六、申购</w:t>
      </w:r>
      <w:r w:rsidRPr="00260D0A">
        <w:rPr>
          <w:rFonts w:ascii="Arial" w:hAnsi="Arial" w:cs="Arial" w:hint="eastAsia"/>
          <w:b/>
          <w:bCs/>
          <w:szCs w:val="21"/>
        </w:rPr>
        <w:t>费用</w:t>
      </w:r>
      <w:r w:rsidRPr="00260D0A">
        <w:rPr>
          <w:rFonts w:ascii="Arial" w:hAnsi="Arial" w:cs="Arial"/>
          <w:b/>
          <w:bCs/>
          <w:szCs w:val="21"/>
        </w:rPr>
        <w:t>、赎回</w:t>
      </w:r>
      <w:r w:rsidRPr="00260D0A">
        <w:rPr>
          <w:rFonts w:ascii="Arial" w:hAnsi="Arial" w:cs="Arial" w:hint="eastAsia"/>
          <w:b/>
          <w:bCs/>
          <w:szCs w:val="21"/>
        </w:rPr>
        <w:t>费用</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hint="eastAsia"/>
          <w:szCs w:val="21"/>
        </w:rPr>
        <w:t>、申购、赎回费率</w:t>
      </w:r>
    </w:p>
    <w:p w:rsidR="00397F66" w:rsidRPr="00260D0A" w:rsidRDefault="00397F66" w:rsidP="00397F66">
      <w:pPr>
        <w:adjustRightInd w:val="0"/>
        <w:snapToGrid w:val="0"/>
        <w:ind w:firstLine="420"/>
        <w:jc w:val="center"/>
        <w:rPr>
          <w:rFonts w:ascii="Arial" w:hAnsi="Arial" w:cs="Arial"/>
          <w:bCs/>
        </w:rPr>
      </w:pPr>
      <w:r w:rsidRPr="00260D0A">
        <w:rPr>
          <w:rFonts w:ascii="Arial" w:hAnsi="Arial" w:cs="Arial" w:hint="eastAsia"/>
        </w:rPr>
        <w:t>表</w:t>
      </w:r>
      <w:r w:rsidRPr="00260D0A">
        <w:rPr>
          <w:rFonts w:ascii="Arial" w:hAnsi="Arial" w:cs="Arial"/>
        </w:rPr>
        <w:t>2</w:t>
      </w:r>
      <w:r w:rsidRPr="00260D0A">
        <w:rPr>
          <w:rFonts w:ascii="Arial" w:hAnsi="Arial" w:cs="Arial" w:hint="eastAsia"/>
        </w:rPr>
        <w:t>：</w:t>
      </w:r>
      <w:r w:rsidRPr="00260D0A">
        <w:rPr>
          <w:rFonts w:ascii="Arial" w:hAnsi="Arial" w:cs="Arial" w:hint="eastAsia"/>
          <w:bCs/>
        </w:rPr>
        <w:t>本基金的申购费率结构表</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397F66" w:rsidRPr="00260D0A" w:rsidTr="00573414">
        <w:trPr>
          <w:trHeight w:val="567"/>
        </w:trPr>
        <w:tc>
          <w:tcPr>
            <w:tcW w:w="3118" w:type="dxa"/>
            <w:shd w:val="clear" w:color="auto" w:fill="auto"/>
            <w:vAlign w:val="center"/>
          </w:tcPr>
          <w:p w:rsidR="00397F66" w:rsidRPr="00260D0A" w:rsidRDefault="00397F66" w:rsidP="00573414">
            <w:pPr>
              <w:widowControl/>
              <w:spacing w:line="360" w:lineRule="auto"/>
              <w:jc w:val="center"/>
              <w:rPr>
                <w:kern w:val="0"/>
                <w:sz w:val="24"/>
              </w:rPr>
            </w:pPr>
            <w:r w:rsidRPr="00260D0A">
              <w:rPr>
                <w:rFonts w:hint="eastAsia"/>
                <w:kern w:val="0"/>
                <w:sz w:val="24"/>
              </w:rPr>
              <w:t>申购金额（</w:t>
            </w:r>
            <w:r w:rsidRPr="00260D0A">
              <w:rPr>
                <w:kern w:val="0"/>
                <w:sz w:val="24"/>
              </w:rPr>
              <w:t>M</w:t>
            </w:r>
            <w:r w:rsidRPr="00260D0A">
              <w:rPr>
                <w:rFonts w:hint="eastAsia"/>
                <w:kern w:val="0"/>
                <w:sz w:val="24"/>
              </w:rPr>
              <w:t>）</w:t>
            </w:r>
          </w:p>
        </w:tc>
        <w:tc>
          <w:tcPr>
            <w:tcW w:w="3118" w:type="dxa"/>
            <w:shd w:val="clear" w:color="auto" w:fill="auto"/>
            <w:vAlign w:val="center"/>
          </w:tcPr>
          <w:p w:rsidR="00397F66" w:rsidRPr="00260D0A" w:rsidRDefault="00397F66" w:rsidP="00573414">
            <w:pPr>
              <w:widowControl/>
              <w:spacing w:line="360" w:lineRule="auto"/>
              <w:jc w:val="center"/>
              <w:rPr>
                <w:kern w:val="0"/>
                <w:sz w:val="24"/>
              </w:rPr>
            </w:pPr>
            <w:r w:rsidRPr="00260D0A">
              <w:rPr>
                <w:rFonts w:hint="eastAsia"/>
                <w:kern w:val="0"/>
                <w:sz w:val="24"/>
              </w:rPr>
              <w:t>申购费率</w:t>
            </w:r>
          </w:p>
        </w:tc>
      </w:tr>
      <w:tr w:rsidR="00397F66" w:rsidRPr="00260D0A" w:rsidTr="00573414">
        <w:trPr>
          <w:trHeight w:val="567"/>
        </w:trPr>
        <w:tc>
          <w:tcPr>
            <w:tcW w:w="3118" w:type="dxa"/>
            <w:shd w:val="clear" w:color="auto" w:fill="auto"/>
            <w:vAlign w:val="center"/>
          </w:tcPr>
          <w:p w:rsidR="00397F66" w:rsidRPr="00260D0A" w:rsidRDefault="00397F66" w:rsidP="00573414">
            <w:pPr>
              <w:widowControl/>
              <w:spacing w:line="360" w:lineRule="auto"/>
              <w:jc w:val="center"/>
              <w:rPr>
                <w:kern w:val="0"/>
                <w:sz w:val="24"/>
              </w:rPr>
            </w:pPr>
            <w:r w:rsidRPr="00260D0A">
              <w:rPr>
                <w:kern w:val="0"/>
                <w:sz w:val="24"/>
              </w:rPr>
              <w:t xml:space="preserve">M </w:t>
            </w:r>
            <w:r w:rsidRPr="00260D0A">
              <w:rPr>
                <w:kern w:val="0"/>
                <w:sz w:val="24"/>
              </w:rPr>
              <w:t>＜</w:t>
            </w:r>
            <w:r w:rsidRPr="00260D0A">
              <w:rPr>
                <w:kern w:val="0"/>
                <w:sz w:val="24"/>
              </w:rPr>
              <w:t xml:space="preserve"> 100</w:t>
            </w:r>
            <w:r w:rsidRPr="00260D0A">
              <w:rPr>
                <w:kern w:val="0"/>
                <w:sz w:val="24"/>
              </w:rPr>
              <w:t>万元</w:t>
            </w:r>
            <w:r w:rsidRPr="00260D0A">
              <w:rPr>
                <w:kern w:val="0"/>
                <w:sz w:val="24"/>
              </w:rPr>
              <w:t xml:space="preserve"> </w:t>
            </w:r>
          </w:p>
        </w:tc>
        <w:tc>
          <w:tcPr>
            <w:tcW w:w="3118" w:type="dxa"/>
            <w:shd w:val="clear" w:color="auto" w:fill="auto"/>
            <w:vAlign w:val="center"/>
          </w:tcPr>
          <w:p w:rsidR="00397F66" w:rsidRPr="00260D0A" w:rsidRDefault="00397F66" w:rsidP="00573414">
            <w:pPr>
              <w:widowControl/>
              <w:spacing w:line="360" w:lineRule="auto"/>
              <w:jc w:val="center"/>
              <w:rPr>
                <w:kern w:val="0"/>
                <w:sz w:val="24"/>
              </w:rPr>
            </w:pPr>
            <w:r w:rsidRPr="00260D0A">
              <w:rPr>
                <w:kern w:val="0"/>
                <w:sz w:val="24"/>
              </w:rPr>
              <w:t>1.</w:t>
            </w:r>
            <w:r w:rsidRPr="00260D0A">
              <w:rPr>
                <w:rFonts w:hint="eastAsia"/>
                <w:kern w:val="0"/>
                <w:sz w:val="24"/>
              </w:rPr>
              <w:t>2</w:t>
            </w:r>
            <w:r w:rsidRPr="00260D0A">
              <w:rPr>
                <w:kern w:val="0"/>
                <w:sz w:val="24"/>
              </w:rPr>
              <w:t xml:space="preserve">0% </w:t>
            </w:r>
          </w:p>
        </w:tc>
      </w:tr>
      <w:tr w:rsidR="00397F66" w:rsidRPr="00260D0A" w:rsidTr="00573414">
        <w:trPr>
          <w:trHeight w:val="567"/>
        </w:trPr>
        <w:tc>
          <w:tcPr>
            <w:tcW w:w="3118" w:type="dxa"/>
            <w:shd w:val="clear" w:color="auto" w:fill="auto"/>
            <w:vAlign w:val="center"/>
          </w:tcPr>
          <w:p w:rsidR="00397F66" w:rsidRPr="00260D0A" w:rsidRDefault="00397F66" w:rsidP="00573414">
            <w:pPr>
              <w:widowControl/>
              <w:spacing w:line="360" w:lineRule="auto"/>
              <w:jc w:val="center"/>
              <w:rPr>
                <w:kern w:val="0"/>
                <w:sz w:val="24"/>
              </w:rPr>
            </w:pPr>
            <w:r w:rsidRPr="00260D0A">
              <w:rPr>
                <w:kern w:val="0"/>
                <w:sz w:val="24"/>
              </w:rPr>
              <w:t>100</w:t>
            </w:r>
            <w:r w:rsidRPr="00260D0A">
              <w:rPr>
                <w:kern w:val="0"/>
                <w:sz w:val="24"/>
              </w:rPr>
              <w:t>万元</w:t>
            </w:r>
            <w:r w:rsidRPr="00260D0A">
              <w:rPr>
                <w:kern w:val="0"/>
                <w:sz w:val="24"/>
              </w:rPr>
              <w:t xml:space="preserve"> ≤ M </w:t>
            </w:r>
            <w:r w:rsidRPr="00260D0A">
              <w:rPr>
                <w:kern w:val="0"/>
                <w:sz w:val="24"/>
              </w:rPr>
              <w:t>＜</w:t>
            </w:r>
            <w:r w:rsidRPr="00260D0A">
              <w:rPr>
                <w:kern w:val="0"/>
                <w:sz w:val="24"/>
              </w:rPr>
              <w:t xml:space="preserve"> </w:t>
            </w:r>
            <w:r w:rsidRPr="00260D0A">
              <w:rPr>
                <w:rFonts w:hint="eastAsia"/>
                <w:kern w:val="0"/>
                <w:sz w:val="24"/>
              </w:rPr>
              <w:t>300</w:t>
            </w:r>
            <w:r w:rsidRPr="00260D0A">
              <w:rPr>
                <w:kern w:val="0"/>
                <w:sz w:val="24"/>
              </w:rPr>
              <w:t>万元</w:t>
            </w:r>
            <w:r w:rsidRPr="00260D0A">
              <w:rPr>
                <w:kern w:val="0"/>
                <w:sz w:val="24"/>
              </w:rPr>
              <w:t xml:space="preserve"> </w:t>
            </w:r>
          </w:p>
        </w:tc>
        <w:tc>
          <w:tcPr>
            <w:tcW w:w="3118" w:type="dxa"/>
            <w:shd w:val="clear" w:color="auto" w:fill="auto"/>
            <w:vAlign w:val="center"/>
          </w:tcPr>
          <w:p w:rsidR="00397F66" w:rsidRPr="00260D0A" w:rsidRDefault="00397F66" w:rsidP="00573414">
            <w:pPr>
              <w:widowControl/>
              <w:spacing w:line="360" w:lineRule="auto"/>
              <w:jc w:val="center"/>
              <w:rPr>
                <w:kern w:val="0"/>
                <w:sz w:val="24"/>
              </w:rPr>
            </w:pPr>
            <w:r w:rsidRPr="00260D0A">
              <w:rPr>
                <w:rFonts w:hint="eastAsia"/>
                <w:kern w:val="0"/>
                <w:sz w:val="24"/>
              </w:rPr>
              <w:t>1</w:t>
            </w:r>
            <w:r w:rsidRPr="00260D0A">
              <w:rPr>
                <w:kern w:val="0"/>
                <w:sz w:val="24"/>
              </w:rPr>
              <w:t>.</w:t>
            </w:r>
            <w:r w:rsidRPr="00260D0A">
              <w:rPr>
                <w:rFonts w:hint="eastAsia"/>
                <w:kern w:val="0"/>
                <w:sz w:val="24"/>
              </w:rPr>
              <w:t>0</w:t>
            </w:r>
            <w:r w:rsidRPr="00260D0A">
              <w:rPr>
                <w:kern w:val="0"/>
                <w:sz w:val="24"/>
              </w:rPr>
              <w:t xml:space="preserve">0% </w:t>
            </w:r>
          </w:p>
        </w:tc>
      </w:tr>
      <w:tr w:rsidR="00397F66" w:rsidRPr="00260D0A" w:rsidTr="00573414">
        <w:trPr>
          <w:trHeight w:val="567"/>
        </w:trPr>
        <w:tc>
          <w:tcPr>
            <w:tcW w:w="3118" w:type="dxa"/>
            <w:shd w:val="clear" w:color="auto" w:fill="auto"/>
            <w:vAlign w:val="center"/>
          </w:tcPr>
          <w:p w:rsidR="00397F66" w:rsidRPr="00260D0A" w:rsidRDefault="00397F66" w:rsidP="00573414">
            <w:pPr>
              <w:widowControl/>
              <w:spacing w:line="360" w:lineRule="auto"/>
              <w:jc w:val="center"/>
              <w:rPr>
                <w:kern w:val="0"/>
                <w:sz w:val="24"/>
              </w:rPr>
            </w:pPr>
            <w:r w:rsidRPr="00260D0A">
              <w:rPr>
                <w:rFonts w:hint="eastAsia"/>
                <w:kern w:val="0"/>
                <w:sz w:val="24"/>
              </w:rPr>
              <w:t>300</w:t>
            </w:r>
            <w:r w:rsidRPr="00260D0A">
              <w:rPr>
                <w:rFonts w:hint="eastAsia"/>
                <w:kern w:val="0"/>
                <w:sz w:val="24"/>
              </w:rPr>
              <w:t>万元</w:t>
            </w:r>
            <w:r w:rsidRPr="00260D0A">
              <w:rPr>
                <w:rFonts w:hint="eastAsia"/>
                <w:kern w:val="0"/>
                <w:sz w:val="24"/>
              </w:rPr>
              <w:t xml:space="preserve"> </w:t>
            </w:r>
            <w:r w:rsidRPr="00260D0A">
              <w:rPr>
                <w:rFonts w:hint="eastAsia"/>
                <w:kern w:val="0"/>
                <w:sz w:val="24"/>
              </w:rPr>
              <w:t>≤</w:t>
            </w:r>
            <w:r w:rsidRPr="00260D0A">
              <w:rPr>
                <w:rFonts w:hint="eastAsia"/>
                <w:kern w:val="0"/>
                <w:sz w:val="24"/>
              </w:rPr>
              <w:t xml:space="preserve"> M </w:t>
            </w:r>
            <w:r w:rsidRPr="00260D0A">
              <w:rPr>
                <w:rFonts w:hint="eastAsia"/>
                <w:kern w:val="0"/>
                <w:sz w:val="24"/>
              </w:rPr>
              <w:t>＜</w:t>
            </w:r>
            <w:r w:rsidRPr="00260D0A">
              <w:rPr>
                <w:rFonts w:hint="eastAsia"/>
                <w:kern w:val="0"/>
                <w:sz w:val="24"/>
              </w:rPr>
              <w:t>500</w:t>
            </w:r>
            <w:r w:rsidRPr="00260D0A">
              <w:rPr>
                <w:rFonts w:hint="eastAsia"/>
                <w:kern w:val="0"/>
                <w:sz w:val="24"/>
              </w:rPr>
              <w:t>万元</w:t>
            </w:r>
          </w:p>
        </w:tc>
        <w:tc>
          <w:tcPr>
            <w:tcW w:w="3118" w:type="dxa"/>
            <w:shd w:val="clear" w:color="auto" w:fill="auto"/>
            <w:vAlign w:val="center"/>
          </w:tcPr>
          <w:p w:rsidR="00397F66" w:rsidRPr="00260D0A" w:rsidRDefault="00397F66" w:rsidP="00573414">
            <w:pPr>
              <w:widowControl/>
              <w:spacing w:line="360" w:lineRule="auto"/>
              <w:jc w:val="center"/>
              <w:rPr>
                <w:kern w:val="0"/>
                <w:sz w:val="24"/>
              </w:rPr>
            </w:pPr>
            <w:r w:rsidRPr="00260D0A">
              <w:rPr>
                <w:rFonts w:hint="eastAsia"/>
                <w:kern w:val="0"/>
                <w:sz w:val="24"/>
              </w:rPr>
              <w:t>0.80</w:t>
            </w:r>
            <w:r w:rsidRPr="00260D0A">
              <w:rPr>
                <w:kern w:val="0"/>
                <w:sz w:val="24"/>
              </w:rPr>
              <w:t>%</w:t>
            </w:r>
          </w:p>
        </w:tc>
      </w:tr>
      <w:tr w:rsidR="00397F66" w:rsidRPr="00260D0A" w:rsidTr="00573414">
        <w:trPr>
          <w:trHeight w:val="567"/>
        </w:trPr>
        <w:tc>
          <w:tcPr>
            <w:tcW w:w="3118" w:type="dxa"/>
            <w:shd w:val="clear" w:color="auto" w:fill="auto"/>
            <w:vAlign w:val="center"/>
          </w:tcPr>
          <w:p w:rsidR="00397F66" w:rsidRPr="00260D0A" w:rsidRDefault="00397F66" w:rsidP="00573414">
            <w:pPr>
              <w:widowControl/>
              <w:spacing w:line="360" w:lineRule="auto"/>
              <w:jc w:val="center"/>
              <w:rPr>
                <w:kern w:val="0"/>
                <w:sz w:val="24"/>
              </w:rPr>
            </w:pPr>
            <w:r w:rsidRPr="00260D0A">
              <w:rPr>
                <w:kern w:val="0"/>
                <w:sz w:val="24"/>
              </w:rPr>
              <w:t>500</w:t>
            </w:r>
            <w:r w:rsidRPr="00260D0A">
              <w:rPr>
                <w:kern w:val="0"/>
                <w:sz w:val="24"/>
              </w:rPr>
              <w:t>万元</w:t>
            </w:r>
            <w:r w:rsidRPr="00260D0A">
              <w:rPr>
                <w:kern w:val="0"/>
                <w:sz w:val="24"/>
              </w:rPr>
              <w:t xml:space="preserve"> ≤ M </w:t>
            </w:r>
          </w:p>
        </w:tc>
        <w:tc>
          <w:tcPr>
            <w:tcW w:w="3118" w:type="dxa"/>
            <w:shd w:val="clear" w:color="auto" w:fill="auto"/>
            <w:vAlign w:val="center"/>
          </w:tcPr>
          <w:p w:rsidR="00397F66" w:rsidRPr="00260D0A" w:rsidRDefault="00397F66" w:rsidP="00573414">
            <w:pPr>
              <w:widowControl/>
              <w:spacing w:line="360" w:lineRule="auto"/>
              <w:jc w:val="center"/>
              <w:rPr>
                <w:kern w:val="0"/>
                <w:sz w:val="24"/>
              </w:rPr>
            </w:pPr>
            <w:r w:rsidRPr="00260D0A">
              <w:rPr>
                <w:rFonts w:hint="eastAsia"/>
                <w:kern w:val="0"/>
                <w:sz w:val="24"/>
              </w:rPr>
              <w:t>1000</w:t>
            </w:r>
            <w:r w:rsidRPr="00260D0A">
              <w:rPr>
                <w:rFonts w:hint="eastAsia"/>
                <w:kern w:val="0"/>
                <w:sz w:val="24"/>
              </w:rPr>
              <w:t>元</w:t>
            </w:r>
            <w:r w:rsidRPr="00260D0A">
              <w:rPr>
                <w:rFonts w:hint="eastAsia"/>
                <w:kern w:val="0"/>
                <w:sz w:val="24"/>
              </w:rPr>
              <w:t>/</w:t>
            </w:r>
            <w:r w:rsidRPr="00260D0A">
              <w:rPr>
                <w:rFonts w:hint="eastAsia"/>
                <w:kern w:val="0"/>
                <w:sz w:val="24"/>
              </w:rPr>
              <w:t>笔</w:t>
            </w:r>
            <w:r w:rsidRPr="00260D0A">
              <w:rPr>
                <w:rFonts w:hint="eastAsia"/>
                <w:kern w:val="0"/>
                <w:sz w:val="24"/>
              </w:rPr>
              <w:t xml:space="preserve"> </w:t>
            </w:r>
            <w:r w:rsidRPr="00260D0A">
              <w:rPr>
                <w:kern w:val="0"/>
                <w:sz w:val="24"/>
              </w:rPr>
              <w:t xml:space="preserve"> </w:t>
            </w:r>
          </w:p>
        </w:tc>
      </w:tr>
    </w:tbl>
    <w:p w:rsidR="00397F66" w:rsidRPr="00260D0A" w:rsidRDefault="00397F66" w:rsidP="00397F66">
      <w:pPr>
        <w:adjustRightInd w:val="0"/>
        <w:snapToGrid w:val="0"/>
        <w:ind w:firstLine="420"/>
        <w:rPr>
          <w:rFonts w:ascii="Arial" w:hAnsi="Arial" w:cs="Arial"/>
          <w:szCs w:val="21"/>
        </w:rPr>
      </w:pPr>
      <w:r w:rsidRPr="00260D0A">
        <w:rPr>
          <w:rFonts w:ascii="Arial" w:hAnsi="Arial" w:hint="eastAsia"/>
        </w:rPr>
        <w:t>本基金的申购费用由投资人承担，不列入基金资产，用于基金的市场推广、销售、登记等各项费用。</w:t>
      </w:r>
    </w:p>
    <w:p w:rsidR="00397F66" w:rsidRPr="00260D0A" w:rsidRDefault="00397F66" w:rsidP="00397F66">
      <w:pPr>
        <w:adjustRightInd w:val="0"/>
        <w:snapToGrid w:val="0"/>
        <w:ind w:firstLine="420"/>
        <w:jc w:val="center"/>
        <w:rPr>
          <w:rFonts w:ascii="Arial" w:hAnsi="Arial" w:cs="Arial"/>
          <w:bCs/>
        </w:rPr>
      </w:pPr>
      <w:r w:rsidRPr="00260D0A">
        <w:rPr>
          <w:rFonts w:ascii="Arial" w:hAnsi="Arial" w:cs="Arial" w:hint="eastAsia"/>
          <w:bCs/>
        </w:rPr>
        <w:t>表</w:t>
      </w:r>
      <w:r w:rsidRPr="00260D0A">
        <w:rPr>
          <w:rFonts w:ascii="Arial" w:hAnsi="Arial" w:cs="Arial"/>
          <w:bCs/>
        </w:rPr>
        <w:t>3</w:t>
      </w:r>
      <w:r w:rsidRPr="00260D0A">
        <w:rPr>
          <w:rFonts w:ascii="Arial" w:hAnsi="Arial" w:cs="Arial" w:hint="eastAsia"/>
          <w:bCs/>
        </w:rPr>
        <w:t>：本基金的赎回费率结构表</w:t>
      </w:r>
    </w:p>
    <w:tbl>
      <w:tblPr>
        <w:tblpPr w:leftFromText="180" w:rightFromText="180" w:vertAnchor="text" w:horzAnchor="margin" w:tblpXSpec="center" w:tblpY="28"/>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3227"/>
        <w:gridCol w:w="2410"/>
      </w:tblGrid>
      <w:tr w:rsidR="00397F66" w:rsidRPr="00260D0A" w:rsidTr="00573414">
        <w:trPr>
          <w:trHeight w:val="170"/>
        </w:trPr>
        <w:tc>
          <w:tcPr>
            <w:tcW w:w="3227" w:type="dxa"/>
            <w:tcBorders>
              <w:top w:val="single" w:sz="4" w:space="0" w:color="auto"/>
              <w:left w:val="single" w:sz="6" w:space="0" w:color="auto"/>
              <w:bottom w:val="single" w:sz="6" w:space="0" w:color="auto"/>
              <w:right w:val="single" w:sz="6" w:space="0" w:color="auto"/>
            </w:tcBorders>
            <w:hideMark/>
          </w:tcPr>
          <w:p w:rsidR="00397F66" w:rsidRPr="00260D0A" w:rsidRDefault="00397F66" w:rsidP="00573414">
            <w:pPr>
              <w:widowControl/>
              <w:spacing w:line="360" w:lineRule="auto"/>
              <w:jc w:val="center"/>
              <w:rPr>
                <w:kern w:val="0"/>
                <w:sz w:val="24"/>
              </w:rPr>
            </w:pPr>
            <w:r w:rsidRPr="00260D0A">
              <w:rPr>
                <w:rFonts w:hint="eastAsia"/>
                <w:kern w:val="0"/>
                <w:sz w:val="24"/>
              </w:rPr>
              <w:t>赎回期限（</w:t>
            </w:r>
            <w:r w:rsidRPr="00260D0A">
              <w:rPr>
                <w:rFonts w:hint="eastAsia"/>
                <w:kern w:val="0"/>
                <w:sz w:val="24"/>
              </w:rPr>
              <w:t>Y</w:t>
            </w:r>
            <w:r w:rsidRPr="00260D0A">
              <w:rPr>
                <w:rFonts w:hint="eastAsia"/>
                <w:kern w:val="0"/>
                <w:sz w:val="24"/>
              </w:rPr>
              <w:t>）</w:t>
            </w:r>
          </w:p>
        </w:tc>
        <w:tc>
          <w:tcPr>
            <w:tcW w:w="2410" w:type="dxa"/>
            <w:tcBorders>
              <w:top w:val="single" w:sz="4" w:space="0" w:color="auto"/>
              <w:left w:val="single" w:sz="6" w:space="0" w:color="auto"/>
              <w:bottom w:val="single" w:sz="6" w:space="0" w:color="auto"/>
              <w:right w:val="single" w:sz="4" w:space="0" w:color="auto"/>
            </w:tcBorders>
            <w:hideMark/>
          </w:tcPr>
          <w:p w:rsidR="00397F66" w:rsidRPr="00260D0A" w:rsidRDefault="00397F66" w:rsidP="00573414">
            <w:pPr>
              <w:widowControl/>
              <w:spacing w:line="360" w:lineRule="auto"/>
              <w:ind w:firstLineChars="200" w:firstLine="480"/>
              <w:jc w:val="center"/>
              <w:rPr>
                <w:kern w:val="0"/>
                <w:sz w:val="24"/>
              </w:rPr>
            </w:pPr>
            <w:r w:rsidRPr="00260D0A">
              <w:rPr>
                <w:rFonts w:hint="eastAsia"/>
                <w:kern w:val="0"/>
                <w:sz w:val="24"/>
              </w:rPr>
              <w:t>赎回费率</w:t>
            </w:r>
          </w:p>
        </w:tc>
      </w:tr>
      <w:tr w:rsidR="00397F66" w:rsidRPr="00260D0A" w:rsidTr="00573414">
        <w:trPr>
          <w:cantSplit/>
          <w:trHeight w:val="170"/>
        </w:trPr>
        <w:tc>
          <w:tcPr>
            <w:tcW w:w="3227" w:type="dxa"/>
            <w:tcBorders>
              <w:top w:val="single" w:sz="6" w:space="0" w:color="auto"/>
              <w:left w:val="single" w:sz="6" w:space="0" w:color="auto"/>
              <w:bottom w:val="single" w:sz="6" w:space="0" w:color="auto"/>
              <w:right w:val="single" w:sz="6" w:space="0" w:color="auto"/>
            </w:tcBorders>
            <w:vAlign w:val="center"/>
            <w:hideMark/>
          </w:tcPr>
          <w:p w:rsidR="00397F66" w:rsidRPr="00260D0A" w:rsidRDefault="00397F66" w:rsidP="00573414">
            <w:pPr>
              <w:widowControl/>
              <w:spacing w:line="360" w:lineRule="auto"/>
              <w:jc w:val="center"/>
              <w:rPr>
                <w:kern w:val="0"/>
                <w:sz w:val="24"/>
              </w:rPr>
            </w:pPr>
            <w:r w:rsidRPr="00260D0A">
              <w:rPr>
                <w:kern w:val="0"/>
                <w:sz w:val="24"/>
              </w:rPr>
              <w:t xml:space="preserve">Y </w:t>
            </w:r>
            <w:r w:rsidRPr="00260D0A">
              <w:rPr>
                <w:kern w:val="0"/>
                <w:sz w:val="24"/>
              </w:rPr>
              <w:t>＜</w:t>
            </w:r>
            <w:r w:rsidRPr="00260D0A">
              <w:rPr>
                <w:rFonts w:hint="eastAsia"/>
                <w:kern w:val="0"/>
                <w:sz w:val="24"/>
              </w:rPr>
              <w:t>3</w:t>
            </w:r>
            <w:r w:rsidRPr="00260D0A">
              <w:rPr>
                <w:rFonts w:hint="eastAsia"/>
                <w:kern w:val="0"/>
                <w:sz w:val="24"/>
              </w:rPr>
              <w:t>个月</w:t>
            </w:r>
            <w:r w:rsidRPr="00260D0A">
              <w:rPr>
                <w:kern w:val="0"/>
                <w:sz w:val="24"/>
              </w:rPr>
              <w:t xml:space="preserve"> </w:t>
            </w:r>
          </w:p>
        </w:tc>
        <w:tc>
          <w:tcPr>
            <w:tcW w:w="2410" w:type="dxa"/>
            <w:tcBorders>
              <w:top w:val="single" w:sz="6" w:space="0" w:color="auto"/>
              <w:left w:val="single" w:sz="6" w:space="0" w:color="auto"/>
              <w:bottom w:val="single" w:sz="6" w:space="0" w:color="auto"/>
              <w:right w:val="single" w:sz="4" w:space="0" w:color="auto"/>
            </w:tcBorders>
            <w:vAlign w:val="center"/>
            <w:hideMark/>
          </w:tcPr>
          <w:p w:rsidR="00397F66" w:rsidRPr="00260D0A" w:rsidRDefault="00397F66" w:rsidP="00573414">
            <w:pPr>
              <w:widowControl/>
              <w:spacing w:line="360" w:lineRule="auto"/>
              <w:jc w:val="center"/>
              <w:rPr>
                <w:kern w:val="0"/>
                <w:sz w:val="24"/>
              </w:rPr>
            </w:pPr>
            <w:r w:rsidRPr="00260D0A">
              <w:rPr>
                <w:kern w:val="0"/>
                <w:sz w:val="24"/>
              </w:rPr>
              <w:t xml:space="preserve">0.50% </w:t>
            </w:r>
          </w:p>
        </w:tc>
      </w:tr>
      <w:tr w:rsidR="00397F66" w:rsidRPr="00260D0A" w:rsidTr="00573414">
        <w:trPr>
          <w:cantSplit/>
          <w:trHeight w:val="170"/>
        </w:trPr>
        <w:tc>
          <w:tcPr>
            <w:tcW w:w="3227" w:type="dxa"/>
            <w:tcBorders>
              <w:top w:val="single" w:sz="6" w:space="0" w:color="auto"/>
              <w:left w:val="single" w:sz="6" w:space="0" w:color="auto"/>
              <w:bottom w:val="single" w:sz="6" w:space="0" w:color="auto"/>
              <w:right w:val="single" w:sz="6" w:space="0" w:color="auto"/>
            </w:tcBorders>
            <w:vAlign w:val="center"/>
            <w:hideMark/>
          </w:tcPr>
          <w:p w:rsidR="00397F66" w:rsidRPr="00260D0A" w:rsidRDefault="00397F66" w:rsidP="00573414">
            <w:pPr>
              <w:widowControl/>
              <w:spacing w:line="360" w:lineRule="auto"/>
              <w:jc w:val="center"/>
              <w:rPr>
                <w:kern w:val="0"/>
                <w:sz w:val="24"/>
              </w:rPr>
            </w:pPr>
            <w:r w:rsidRPr="00260D0A">
              <w:rPr>
                <w:rFonts w:hint="eastAsia"/>
                <w:kern w:val="0"/>
                <w:sz w:val="24"/>
              </w:rPr>
              <w:t>3</w:t>
            </w:r>
            <w:r w:rsidRPr="00260D0A">
              <w:rPr>
                <w:rFonts w:hint="eastAsia"/>
                <w:kern w:val="0"/>
                <w:sz w:val="24"/>
              </w:rPr>
              <w:t>个月</w:t>
            </w:r>
            <w:r w:rsidRPr="00260D0A">
              <w:rPr>
                <w:kern w:val="0"/>
                <w:sz w:val="24"/>
              </w:rPr>
              <w:t xml:space="preserve"> ≤ Y</w:t>
            </w:r>
            <w:r w:rsidRPr="00260D0A">
              <w:rPr>
                <w:kern w:val="0"/>
                <w:sz w:val="24"/>
              </w:rPr>
              <w:t>＜</w:t>
            </w:r>
            <w:r w:rsidRPr="00260D0A">
              <w:rPr>
                <w:kern w:val="0"/>
                <w:sz w:val="24"/>
              </w:rPr>
              <w:t xml:space="preserve"> </w:t>
            </w:r>
            <w:r w:rsidRPr="00260D0A">
              <w:rPr>
                <w:rFonts w:hint="eastAsia"/>
                <w:kern w:val="0"/>
                <w:sz w:val="24"/>
              </w:rPr>
              <w:t>6</w:t>
            </w:r>
            <w:r w:rsidRPr="00260D0A">
              <w:rPr>
                <w:rFonts w:hint="eastAsia"/>
                <w:kern w:val="0"/>
                <w:sz w:val="24"/>
              </w:rPr>
              <w:t>个月</w:t>
            </w:r>
            <w:r w:rsidRPr="00260D0A">
              <w:rPr>
                <w:kern w:val="0"/>
                <w:sz w:val="24"/>
              </w:rPr>
              <w:t xml:space="preserve"> </w:t>
            </w:r>
          </w:p>
        </w:tc>
        <w:tc>
          <w:tcPr>
            <w:tcW w:w="2410" w:type="dxa"/>
            <w:tcBorders>
              <w:top w:val="single" w:sz="6" w:space="0" w:color="auto"/>
              <w:left w:val="single" w:sz="6" w:space="0" w:color="auto"/>
              <w:bottom w:val="single" w:sz="6" w:space="0" w:color="auto"/>
              <w:right w:val="single" w:sz="4" w:space="0" w:color="auto"/>
            </w:tcBorders>
            <w:vAlign w:val="center"/>
            <w:hideMark/>
          </w:tcPr>
          <w:p w:rsidR="00397F66" w:rsidRPr="00260D0A" w:rsidRDefault="00397F66" w:rsidP="00573414">
            <w:pPr>
              <w:widowControl/>
              <w:spacing w:line="360" w:lineRule="auto"/>
              <w:jc w:val="center"/>
              <w:rPr>
                <w:kern w:val="0"/>
                <w:sz w:val="24"/>
              </w:rPr>
            </w:pPr>
            <w:r w:rsidRPr="00260D0A">
              <w:rPr>
                <w:kern w:val="0"/>
                <w:sz w:val="24"/>
              </w:rPr>
              <w:t xml:space="preserve">0.25% </w:t>
            </w:r>
          </w:p>
        </w:tc>
      </w:tr>
      <w:tr w:rsidR="00397F66" w:rsidRPr="00260D0A" w:rsidTr="00573414">
        <w:trPr>
          <w:cantSplit/>
          <w:trHeight w:val="170"/>
        </w:trPr>
        <w:tc>
          <w:tcPr>
            <w:tcW w:w="3227" w:type="dxa"/>
            <w:tcBorders>
              <w:top w:val="single" w:sz="6" w:space="0" w:color="auto"/>
              <w:left w:val="single" w:sz="6" w:space="0" w:color="auto"/>
              <w:bottom w:val="single" w:sz="6" w:space="0" w:color="auto"/>
              <w:right w:val="single" w:sz="6" w:space="0" w:color="auto"/>
            </w:tcBorders>
            <w:vAlign w:val="center"/>
          </w:tcPr>
          <w:p w:rsidR="00397F66" w:rsidRPr="00260D0A" w:rsidRDefault="00397F66" w:rsidP="00573414">
            <w:pPr>
              <w:widowControl/>
              <w:spacing w:line="360" w:lineRule="auto"/>
              <w:jc w:val="center"/>
              <w:rPr>
                <w:kern w:val="0"/>
                <w:sz w:val="24"/>
              </w:rPr>
            </w:pPr>
            <w:r w:rsidRPr="00260D0A">
              <w:rPr>
                <w:kern w:val="0"/>
                <w:sz w:val="24"/>
              </w:rPr>
              <w:t xml:space="preserve">Y ≥ </w:t>
            </w:r>
            <w:r w:rsidRPr="00260D0A">
              <w:rPr>
                <w:rFonts w:hint="eastAsia"/>
                <w:kern w:val="0"/>
                <w:sz w:val="24"/>
              </w:rPr>
              <w:t>6</w:t>
            </w:r>
            <w:r w:rsidRPr="00260D0A">
              <w:rPr>
                <w:rFonts w:hint="eastAsia"/>
                <w:kern w:val="0"/>
                <w:sz w:val="24"/>
              </w:rPr>
              <w:t>个月</w:t>
            </w:r>
          </w:p>
        </w:tc>
        <w:tc>
          <w:tcPr>
            <w:tcW w:w="2410" w:type="dxa"/>
            <w:tcBorders>
              <w:top w:val="single" w:sz="6" w:space="0" w:color="auto"/>
              <w:left w:val="single" w:sz="6" w:space="0" w:color="auto"/>
              <w:bottom w:val="single" w:sz="6" w:space="0" w:color="auto"/>
              <w:right w:val="single" w:sz="4" w:space="0" w:color="auto"/>
            </w:tcBorders>
            <w:vAlign w:val="center"/>
          </w:tcPr>
          <w:p w:rsidR="00397F66" w:rsidRPr="00260D0A" w:rsidRDefault="00397F66" w:rsidP="00573414">
            <w:pPr>
              <w:widowControl/>
              <w:spacing w:line="360" w:lineRule="auto"/>
              <w:jc w:val="center"/>
              <w:rPr>
                <w:kern w:val="0"/>
                <w:sz w:val="24"/>
              </w:rPr>
            </w:pPr>
            <w:r w:rsidRPr="00260D0A">
              <w:rPr>
                <w:kern w:val="0"/>
                <w:sz w:val="24"/>
              </w:rPr>
              <w:t xml:space="preserve">0 </w:t>
            </w:r>
          </w:p>
        </w:tc>
      </w:tr>
    </w:tbl>
    <w:p w:rsidR="00397F66" w:rsidRPr="00260D0A" w:rsidRDefault="00397F66" w:rsidP="00397F66">
      <w:pPr>
        <w:snapToGrid w:val="0"/>
        <w:spacing w:line="360" w:lineRule="auto"/>
        <w:ind w:firstLineChars="200" w:firstLine="420"/>
        <w:rPr>
          <w:rFonts w:ascii="Arial" w:hAnsi="Arial" w:cs="Arial"/>
          <w:szCs w:val="21"/>
        </w:rPr>
      </w:pPr>
    </w:p>
    <w:p w:rsidR="00397F66" w:rsidRPr="00260D0A" w:rsidRDefault="00397F66" w:rsidP="00397F66">
      <w:pPr>
        <w:snapToGrid w:val="0"/>
        <w:spacing w:line="360" w:lineRule="auto"/>
        <w:ind w:firstLineChars="200" w:firstLine="420"/>
        <w:rPr>
          <w:rFonts w:ascii="Arial" w:hAnsi="Arial" w:cs="Arial"/>
          <w:szCs w:val="21"/>
        </w:rPr>
      </w:pPr>
    </w:p>
    <w:p w:rsidR="00397F66" w:rsidRPr="00260D0A" w:rsidRDefault="00397F66" w:rsidP="00397F66">
      <w:pPr>
        <w:snapToGrid w:val="0"/>
        <w:spacing w:line="360" w:lineRule="auto"/>
        <w:ind w:firstLineChars="200" w:firstLine="420"/>
        <w:rPr>
          <w:rFonts w:ascii="Arial" w:hAnsi="Arial" w:cs="Arial"/>
          <w:szCs w:val="21"/>
        </w:rPr>
      </w:pPr>
    </w:p>
    <w:p w:rsidR="00397F66" w:rsidRPr="00260D0A" w:rsidRDefault="00397F66" w:rsidP="00397F66">
      <w:pPr>
        <w:snapToGrid w:val="0"/>
        <w:spacing w:line="360" w:lineRule="auto"/>
        <w:ind w:firstLineChars="200" w:firstLine="420"/>
        <w:rPr>
          <w:rFonts w:ascii="Arial" w:hAnsi="Arial" w:cs="Arial"/>
          <w:szCs w:val="21"/>
        </w:rPr>
      </w:pPr>
    </w:p>
    <w:p w:rsidR="00397F66" w:rsidRPr="00260D0A" w:rsidRDefault="00397F66" w:rsidP="00397F66">
      <w:pPr>
        <w:snapToGrid w:val="0"/>
        <w:spacing w:line="360" w:lineRule="auto"/>
        <w:ind w:firstLineChars="200" w:firstLine="420"/>
        <w:rPr>
          <w:rFonts w:ascii="Arial" w:hAnsi="Arial" w:cs="Arial"/>
          <w:szCs w:val="21"/>
        </w:rPr>
      </w:pPr>
    </w:p>
    <w:p w:rsidR="00397F66" w:rsidRPr="00260D0A" w:rsidRDefault="00397F66" w:rsidP="00397F66">
      <w:pPr>
        <w:snapToGrid w:val="0"/>
        <w:spacing w:line="360" w:lineRule="auto"/>
        <w:ind w:firstLineChars="200" w:firstLine="420"/>
        <w:rPr>
          <w:rFonts w:ascii="Arial" w:hAnsi="Arial" w:cs="Arial"/>
          <w:szCs w:val="21"/>
        </w:rPr>
      </w:pPr>
    </w:p>
    <w:p w:rsidR="00397F66" w:rsidRPr="00260D0A" w:rsidRDefault="00397F66" w:rsidP="00397F66">
      <w:pPr>
        <w:snapToGrid w:val="0"/>
        <w:spacing w:line="360" w:lineRule="auto"/>
        <w:ind w:firstLineChars="200" w:firstLine="420"/>
        <w:rPr>
          <w:rFonts w:ascii="Arial" w:hAnsi="Arial"/>
        </w:rPr>
      </w:pPr>
      <w:r w:rsidRPr="00260D0A">
        <w:rPr>
          <w:rFonts w:ascii="Arial" w:hAnsi="Arial" w:hint="eastAsia"/>
        </w:rPr>
        <w:t>注：</w:t>
      </w:r>
      <w:r w:rsidRPr="00260D0A" w:rsidDel="00FF11FC">
        <w:rPr>
          <w:rFonts w:ascii="Arial" w:hAnsi="Arial"/>
        </w:rPr>
        <w:t xml:space="preserve"> </w:t>
      </w:r>
      <w:r w:rsidRPr="00260D0A">
        <w:rPr>
          <w:rFonts w:ascii="Arial" w:hAnsi="Arial"/>
        </w:rPr>
        <w:t>1</w:t>
      </w:r>
      <w:r w:rsidRPr="00260D0A">
        <w:rPr>
          <w:rFonts w:ascii="Arial" w:hAnsi="Arial" w:hint="eastAsia"/>
        </w:rPr>
        <w:t>个月指</w:t>
      </w:r>
      <w:r w:rsidRPr="00260D0A">
        <w:rPr>
          <w:rFonts w:ascii="Arial" w:hAnsi="Arial"/>
        </w:rPr>
        <w:t>30</w:t>
      </w:r>
      <w:r w:rsidRPr="00260D0A">
        <w:rPr>
          <w:rFonts w:ascii="Arial" w:hAnsi="Arial" w:hint="eastAsia"/>
        </w:rPr>
        <w:t>日</w:t>
      </w:r>
    </w:p>
    <w:p w:rsidR="00397F66" w:rsidRPr="00260D0A" w:rsidRDefault="00397F66" w:rsidP="00397F66">
      <w:pPr>
        <w:adjustRightInd w:val="0"/>
        <w:snapToGrid w:val="0"/>
        <w:spacing w:line="360" w:lineRule="auto"/>
        <w:ind w:firstLine="420"/>
        <w:rPr>
          <w:rFonts w:ascii="Tahoma" w:hAnsi="Tahoma" w:cs="Tahoma"/>
          <w:szCs w:val="21"/>
        </w:rPr>
      </w:pPr>
      <w:r w:rsidRPr="00260D0A">
        <w:rPr>
          <w:rFonts w:ascii="Arial" w:hAnsi="Arial" w:hint="eastAsia"/>
        </w:rPr>
        <w:t>赎回费用由赎回基金份额的基金份额持有人承担，在基金份额持有人赎回基金份额时收取。不低于赎回费总额的</w:t>
      </w:r>
      <w:r w:rsidRPr="00260D0A">
        <w:rPr>
          <w:rFonts w:ascii="Arial" w:hAnsi="Arial" w:hint="eastAsia"/>
        </w:rPr>
        <w:t>25%</w:t>
      </w:r>
      <w:r w:rsidRPr="00260D0A">
        <w:rPr>
          <w:rFonts w:ascii="Arial" w:hAnsi="Arial" w:hint="eastAsia"/>
        </w:rPr>
        <w:t>应归入基金财产，其余用于支付登记费和其他必要的手续费。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w:t>
      </w:r>
      <w:r w:rsidRPr="00260D0A">
        <w:rPr>
          <w:rFonts w:ascii="Arial" w:hAnsi="Arial" w:cs="Arial" w:hint="eastAsia"/>
          <w:szCs w:val="21"/>
        </w:rPr>
        <w:t>基金管理人可以在基金合同约定的范围内调整费率或收费方式，并最迟应于新的费率或收费方式实施日前依照《信息披露办法》的有关规定在指定媒介上公告。</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管理人可以在不违背法律法规规定及基金合同约定的情况下根据市场情况制定基金促销计划，定期和不定期地开展基金促销活动。在基金促销活动期间，基金管理人可以按中国证监会要求履行必要手续后，对基金投资者适当调低基金申购费率和赎回费率。</w:t>
      </w:r>
    </w:p>
    <w:p w:rsidR="00397F66" w:rsidRPr="00260D0A" w:rsidRDefault="00397F66" w:rsidP="00397F66">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七、申购份额与赎回金额的计算方式</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szCs w:val="21"/>
        </w:rPr>
        <w:t>、申购份额的计算方式：</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）申购费用适用比例费率的情形下：</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rPr>
        <w:t>净申购金额</w:t>
      </w:r>
      <w:r w:rsidRPr="00260D0A">
        <w:rPr>
          <w:rFonts w:ascii="Arial" w:hAnsi="Arial"/>
        </w:rPr>
        <w:t>=</w:t>
      </w:r>
      <w:r w:rsidRPr="00260D0A">
        <w:rPr>
          <w:rFonts w:ascii="Arial" w:hAnsi="Arial"/>
        </w:rPr>
        <w:t>申购金额</w:t>
      </w:r>
      <w:r w:rsidRPr="00260D0A">
        <w:rPr>
          <w:rFonts w:ascii="Arial" w:hAnsi="Arial"/>
        </w:rPr>
        <w:t>/</w:t>
      </w:r>
      <w:r w:rsidRPr="00260D0A">
        <w:rPr>
          <w:rFonts w:ascii="Arial" w:hAnsi="Arial"/>
        </w:rPr>
        <w:t>（</w:t>
      </w:r>
      <w:r w:rsidRPr="00260D0A">
        <w:rPr>
          <w:rFonts w:ascii="Arial" w:hAnsi="Arial" w:cs="Arial"/>
          <w:szCs w:val="21"/>
        </w:rPr>
        <w:t>1</w:t>
      </w:r>
      <w:r w:rsidRPr="00260D0A">
        <w:rPr>
          <w:rFonts w:ascii="Arial" w:hAnsi="Arial"/>
        </w:rPr>
        <w:t>+</w:t>
      </w:r>
      <w:r w:rsidRPr="00260D0A">
        <w:rPr>
          <w:rFonts w:ascii="Arial" w:hAnsi="Arial"/>
        </w:rPr>
        <w:t>申购费率）</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rPr>
        <w:t>申购费用</w:t>
      </w:r>
      <w:r w:rsidRPr="00260D0A">
        <w:rPr>
          <w:rFonts w:ascii="Arial" w:hAnsi="Arial"/>
        </w:rPr>
        <w:t>=</w:t>
      </w:r>
      <w:r w:rsidRPr="00260D0A">
        <w:rPr>
          <w:rFonts w:ascii="Arial" w:hAnsi="Arial"/>
        </w:rPr>
        <w:t>申购金额</w:t>
      </w:r>
      <w:r w:rsidRPr="00260D0A">
        <w:rPr>
          <w:rFonts w:ascii="Arial" w:hAnsi="Arial"/>
        </w:rPr>
        <w:t>-</w:t>
      </w:r>
      <w:r w:rsidRPr="00260D0A">
        <w:rPr>
          <w:rFonts w:ascii="Arial" w:hAnsi="Arial"/>
        </w:rPr>
        <w:t>净申购金额</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rPr>
        <w:t>申购份额</w:t>
      </w:r>
      <w:r w:rsidRPr="00260D0A">
        <w:rPr>
          <w:rFonts w:ascii="Arial" w:hAnsi="Arial"/>
        </w:rPr>
        <w:t>=</w:t>
      </w:r>
      <w:r w:rsidRPr="00260D0A">
        <w:rPr>
          <w:rFonts w:ascii="Arial" w:hAnsi="Arial"/>
        </w:rPr>
        <w:t>净申购金额</w:t>
      </w:r>
      <w:r w:rsidRPr="00260D0A">
        <w:rPr>
          <w:rFonts w:ascii="Arial" w:hAnsi="Arial"/>
        </w:rPr>
        <w:t>/</w:t>
      </w:r>
      <w:r w:rsidRPr="00260D0A">
        <w:rPr>
          <w:rFonts w:ascii="Arial" w:hAnsi="Arial" w:cs="Arial"/>
          <w:szCs w:val="21"/>
        </w:rPr>
        <w:t>T</w:t>
      </w:r>
      <w:r w:rsidRPr="00260D0A">
        <w:rPr>
          <w:rFonts w:ascii="Arial" w:hAnsi="Arial" w:hint="eastAsia"/>
          <w:szCs w:val="21"/>
        </w:rPr>
        <w:t>日</w:t>
      </w:r>
      <w:r w:rsidRPr="00260D0A">
        <w:rPr>
          <w:rFonts w:ascii="Arial" w:hAnsi="Arial"/>
        </w:rPr>
        <w:t>基金份额净值</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）申购费用适用固定金额的情形下：</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申购费用</w:t>
      </w:r>
      <w:r w:rsidRPr="00260D0A">
        <w:rPr>
          <w:rFonts w:ascii="Arial" w:hAnsi="Arial" w:hint="eastAsia"/>
        </w:rPr>
        <w:t>=</w:t>
      </w:r>
      <w:r w:rsidRPr="00260D0A">
        <w:rPr>
          <w:rFonts w:ascii="Arial" w:hAnsi="Arial" w:hint="eastAsia"/>
        </w:rPr>
        <w:t>固定金额</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净申购金额</w:t>
      </w:r>
      <w:r w:rsidRPr="00260D0A">
        <w:rPr>
          <w:rFonts w:ascii="Arial" w:hAnsi="Arial" w:hint="eastAsia"/>
        </w:rPr>
        <w:t>=</w:t>
      </w:r>
      <w:r w:rsidRPr="00260D0A">
        <w:rPr>
          <w:rFonts w:ascii="Arial" w:hAnsi="Arial" w:hint="eastAsia"/>
        </w:rPr>
        <w:t>申购金额</w:t>
      </w:r>
      <w:r w:rsidRPr="00260D0A">
        <w:rPr>
          <w:rFonts w:ascii="Arial" w:hAnsi="Arial" w:hint="eastAsia"/>
        </w:rPr>
        <w:t>-</w:t>
      </w:r>
      <w:r w:rsidRPr="00260D0A">
        <w:rPr>
          <w:rFonts w:ascii="Arial" w:hAnsi="Arial" w:hint="eastAsia"/>
        </w:rPr>
        <w:t>固定金额</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lastRenderedPageBreak/>
        <w:t>申购份额</w:t>
      </w:r>
      <w:r w:rsidRPr="00260D0A">
        <w:rPr>
          <w:rFonts w:ascii="Arial" w:hAnsi="Arial" w:hint="eastAsia"/>
        </w:rPr>
        <w:t>=</w:t>
      </w:r>
      <w:r w:rsidRPr="00260D0A">
        <w:rPr>
          <w:rFonts w:ascii="Arial" w:hAnsi="Arial" w:hint="eastAsia"/>
        </w:rPr>
        <w:t>净申购金额</w:t>
      </w:r>
      <w:r w:rsidRPr="00260D0A">
        <w:rPr>
          <w:rFonts w:ascii="Arial" w:hAnsi="Arial" w:hint="eastAsia"/>
        </w:rPr>
        <w:t>/T</w:t>
      </w:r>
      <w:r w:rsidRPr="00260D0A">
        <w:rPr>
          <w:rFonts w:ascii="Arial" w:hAnsi="Arial" w:hint="eastAsia"/>
        </w:rPr>
        <w:t>日基金份额净值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上述</w:t>
      </w:r>
      <w:r w:rsidRPr="00260D0A">
        <w:rPr>
          <w:rFonts w:ascii="Arial" w:hAnsi="Arial" w:cs="Arial"/>
          <w:szCs w:val="21"/>
        </w:rPr>
        <w:t>计算结果按照四舍五入方法，保留小数点后两位，由此误差产生的收益</w:t>
      </w:r>
      <w:r w:rsidRPr="00260D0A">
        <w:rPr>
          <w:rFonts w:ascii="Arial" w:hAnsi="Arial" w:cs="Arial" w:hint="eastAsia"/>
          <w:szCs w:val="21"/>
        </w:rPr>
        <w:t>或损失由</w:t>
      </w:r>
      <w:r w:rsidRPr="00260D0A">
        <w:rPr>
          <w:rFonts w:ascii="Arial" w:hAnsi="Arial" w:cs="Arial"/>
          <w:szCs w:val="21"/>
        </w:rPr>
        <w:t>基金财产</w:t>
      </w:r>
      <w:r w:rsidRPr="00260D0A">
        <w:rPr>
          <w:rFonts w:ascii="Arial" w:hAnsi="Arial" w:cs="Arial" w:hint="eastAsia"/>
          <w:szCs w:val="21"/>
        </w:rPr>
        <w:t>承担</w:t>
      </w:r>
      <w:r w:rsidRPr="00260D0A">
        <w:rPr>
          <w:rFonts w:ascii="Arial" w:hAnsi="Arial" w:cs="Arial"/>
          <w:szCs w:val="21"/>
        </w:rPr>
        <w:t>。</w:t>
      </w:r>
    </w:p>
    <w:p w:rsidR="00397F66" w:rsidRPr="00260D0A" w:rsidRDefault="00397F66" w:rsidP="00397F66">
      <w:pPr>
        <w:adjustRightInd w:val="0"/>
        <w:snapToGrid w:val="0"/>
        <w:spacing w:line="360" w:lineRule="auto"/>
        <w:ind w:firstLineChars="200" w:firstLine="420"/>
        <w:rPr>
          <w:rFonts w:ascii="Arial" w:hAnsi="Arial" w:cs="Arial"/>
        </w:rPr>
      </w:pPr>
      <w:r w:rsidRPr="00260D0A">
        <w:rPr>
          <w:rFonts w:ascii="Arial" w:hAnsi="Arial" w:cs="Arial"/>
        </w:rPr>
        <w:t>例：假定</w:t>
      </w:r>
      <w:r w:rsidRPr="00260D0A">
        <w:rPr>
          <w:rFonts w:ascii="Arial" w:hAnsi="Arial" w:cs="Arial"/>
        </w:rPr>
        <w:t>T</w:t>
      </w:r>
      <w:r w:rsidRPr="00260D0A">
        <w:rPr>
          <w:rFonts w:ascii="Arial" w:hAnsi="Arial" w:cs="Arial"/>
        </w:rPr>
        <w:t>日基金份额净值为</w:t>
      </w:r>
      <w:r w:rsidRPr="00260D0A">
        <w:rPr>
          <w:rFonts w:ascii="Arial" w:hAnsi="Arial" w:cs="Arial"/>
        </w:rPr>
        <w:t>1.056</w:t>
      </w:r>
      <w:r w:rsidRPr="00260D0A">
        <w:rPr>
          <w:rFonts w:ascii="Arial" w:hAnsi="Arial" w:cs="Arial" w:hint="eastAsia"/>
        </w:rPr>
        <w:t>0</w:t>
      </w:r>
      <w:r w:rsidRPr="00260D0A">
        <w:rPr>
          <w:rFonts w:ascii="Arial" w:hAnsi="Arial" w:cs="Arial"/>
        </w:rPr>
        <w:t>元，某投资人本次申购本基金</w:t>
      </w:r>
      <w:r w:rsidRPr="00260D0A">
        <w:rPr>
          <w:rFonts w:ascii="Arial" w:hAnsi="Arial" w:cs="Arial"/>
        </w:rPr>
        <w:t>40</w:t>
      </w:r>
      <w:r w:rsidRPr="00260D0A">
        <w:rPr>
          <w:rFonts w:ascii="Arial" w:hAnsi="Arial" w:cs="Arial"/>
        </w:rPr>
        <w:t>万元，对应的本次申购费率为</w:t>
      </w:r>
      <w:r w:rsidRPr="00260D0A">
        <w:rPr>
          <w:rFonts w:ascii="Arial" w:hAnsi="Arial" w:cs="Arial"/>
        </w:rPr>
        <w:t>1.</w:t>
      </w:r>
      <w:r w:rsidRPr="00260D0A">
        <w:rPr>
          <w:rFonts w:ascii="Arial" w:hAnsi="Arial" w:cs="Arial" w:hint="eastAsia"/>
        </w:rPr>
        <w:t>2</w:t>
      </w:r>
      <w:r w:rsidRPr="00260D0A">
        <w:rPr>
          <w:rFonts w:ascii="Arial" w:hAnsi="Arial" w:cs="Arial"/>
        </w:rPr>
        <w:t>0%</w:t>
      </w:r>
      <w:r w:rsidRPr="00260D0A">
        <w:rPr>
          <w:rFonts w:ascii="Arial" w:hAnsi="Arial" w:cs="Arial"/>
        </w:rPr>
        <w:t>，该投资人可得到的基金份额为：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rPr>
        <w:t>净申购金额</w:t>
      </w:r>
      <w:r w:rsidRPr="00260D0A">
        <w:rPr>
          <w:rFonts w:ascii="Arial" w:hAnsi="Arial"/>
        </w:rPr>
        <w:t>=</w:t>
      </w:r>
      <w:r w:rsidRPr="00260D0A">
        <w:rPr>
          <w:rFonts w:ascii="Arial" w:hAnsi="Arial" w:cs="Arial"/>
        </w:rPr>
        <w:t>400,000</w:t>
      </w:r>
      <w:r w:rsidRPr="00260D0A">
        <w:rPr>
          <w:rFonts w:ascii="Arial" w:hAnsi="Arial"/>
        </w:rPr>
        <w:t>/</w:t>
      </w:r>
      <w:r w:rsidRPr="00260D0A">
        <w:rPr>
          <w:rFonts w:ascii="Arial" w:hAnsi="Arial"/>
        </w:rPr>
        <w:t>（</w:t>
      </w:r>
      <w:r w:rsidRPr="00260D0A">
        <w:rPr>
          <w:rFonts w:ascii="Arial" w:hAnsi="Arial" w:cs="Arial"/>
          <w:szCs w:val="21"/>
        </w:rPr>
        <w:t>1</w:t>
      </w:r>
      <w:r w:rsidRPr="00260D0A">
        <w:rPr>
          <w:rFonts w:ascii="Arial" w:hAnsi="Arial"/>
        </w:rPr>
        <w:t>+</w:t>
      </w:r>
      <w:r w:rsidRPr="00260D0A">
        <w:rPr>
          <w:rFonts w:ascii="Arial" w:hAnsi="Arial" w:cs="Arial"/>
        </w:rPr>
        <w:t>1.</w:t>
      </w:r>
      <w:r w:rsidRPr="00260D0A">
        <w:rPr>
          <w:rFonts w:ascii="Arial" w:hAnsi="Arial" w:cs="Arial" w:hint="eastAsia"/>
        </w:rPr>
        <w:t>2</w:t>
      </w:r>
      <w:r w:rsidRPr="00260D0A">
        <w:rPr>
          <w:rFonts w:ascii="Arial" w:hAnsi="Arial" w:cs="Arial"/>
        </w:rPr>
        <w:t>0%</w:t>
      </w:r>
      <w:r w:rsidRPr="00260D0A">
        <w:rPr>
          <w:rFonts w:ascii="Arial" w:hAnsi="Arial"/>
        </w:rPr>
        <w:t>）</w:t>
      </w:r>
      <w:r w:rsidRPr="00260D0A">
        <w:rPr>
          <w:rFonts w:ascii="Arial" w:hAnsi="Arial" w:cs="Arial"/>
        </w:rPr>
        <w:t>＝</w:t>
      </w:r>
      <w:r w:rsidRPr="00260D0A">
        <w:rPr>
          <w:rFonts w:ascii="Arial" w:hAnsi="Arial" w:cs="Arial"/>
        </w:rPr>
        <w:t>39</w:t>
      </w:r>
      <w:r w:rsidRPr="00260D0A">
        <w:rPr>
          <w:rFonts w:ascii="Arial" w:hAnsi="Arial" w:cs="Arial" w:hint="eastAsia"/>
        </w:rPr>
        <w:t>5</w:t>
      </w:r>
      <w:r w:rsidRPr="00260D0A">
        <w:rPr>
          <w:rFonts w:ascii="Arial" w:hAnsi="Arial" w:cs="Arial"/>
        </w:rPr>
        <w:t>,</w:t>
      </w:r>
      <w:r w:rsidRPr="00260D0A">
        <w:rPr>
          <w:rFonts w:ascii="Arial" w:hAnsi="Arial" w:cs="Arial" w:hint="eastAsia"/>
        </w:rPr>
        <w:t>256</w:t>
      </w:r>
      <w:r w:rsidRPr="00260D0A">
        <w:rPr>
          <w:rFonts w:ascii="Arial" w:hAnsi="Arial" w:cs="Arial"/>
        </w:rPr>
        <w:t>.</w:t>
      </w:r>
      <w:r w:rsidRPr="00260D0A">
        <w:rPr>
          <w:rFonts w:ascii="Arial" w:hAnsi="Arial" w:cs="Arial" w:hint="eastAsia"/>
        </w:rPr>
        <w:t>92</w:t>
      </w:r>
      <w:r w:rsidRPr="00260D0A">
        <w:rPr>
          <w:rFonts w:ascii="Arial" w:hAnsi="Arial" w:cs="Arial"/>
        </w:rPr>
        <w:t>元</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rPr>
        <w:t>申购费用</w:t>
      </w:r>
      <w:r w:rsidRPr="00260D0A">
        <w:rPr>
          <w:rFonts w:ascii="Arial" w:hAnsi="Arial"/>
        </w:rPr>
        <w:t>=</w:t>
      </w:r>
      <w:r w:rsidRPr="00260D0A">
        <w:rPr>
          <w:rFonts w:ascii="Arial" w:hAnsi="Arial" w:cs="Arial"/>
        </w:rPr>
        <w:t>400,000</w:t>
      </w:r>
      <w:r w:rsidRPr="00260D0A">
        <w:rPr>
          <w:rFonts w:ascii="Arial" w:hAnsi="Arial"/>
        </w:rPr>
        <w:t>-</w:t>
      </w:r>
      <w:r w:rsidRPr="00260D0A">
        <w:rPr>
          <w:rFonts w:ascii="Arial" w:hAnsi="Arial" w:cs="Arial"/>
        </w:rPr>
        <w:t>39</w:t>
      </w:r>
      <w:r w:rsidRPr="00260D0A">
        <w:rPr>
          <w:rFonts w:ascii="Arial" w:hAnsi="Arial" w:cs="Arial" w:hint="eastAsia"/>
        </w:rPr>
        <w:t>5</w:t>
      </w:r>
      <w:r w:rsidRPr="00260D0A">
        <w:rPr>
          <w:rFonts w:ascii="Arial" w:hAnsi="Arial" w:cs="Arial"/>
        </w:rPr>
        <w:t>,</w:t>
      </w:r>
      <w:r w:rsidRPr="00260D0A">
        <w:rPr>
          <w:rFonts w:ascii="Arial" w:hAnsi="Arial" w:cs="Arial" w:hint="eastAsia"/>
        </w:rPr>
        <w:t>256</w:t>
      </w:r>
      <w:r w:rsidRPr="00260D0A">
        <w:rPr>
          <w:rFonts w:ascii="Arial" w:hAnsi="Arial" w:cs="Arial"/>
        </w:rPr>
        <w:t>.</w:t>
      </w:r>
      <w:r w:rsidRPr="00260D0A">
        <w:rPr>
          <w:rFonts w:ascii="Arial" w:hAnsi="Arial" w:cs="Arial" w:hint="eastAsia"/>
        </w:rPr>
        <w:t>92</w:t>
      </w:r>
      <w:r w:rsidRPr="00260D0A">
        <w:rPr>
          <w:rFonts w:ascii="Arial" w:hAnsi="Arial" w:cs="Arial"/>
        </w:rPr>
        <w:t>＝</w:t>
      </w:r>
      <w:r w:rsidRPr="00260D0A">
        <w:rPr>
          <w:rFonts w:ascii="Arial" w:hAnsi="Arial" w:cs="Arial" w:hint="eastAsia"/>
        </w:rPr>
        <w:t>4</w:t>
      </w:r>
      <w:r w:rsidRPr="00260D0A">
        <w:rPr>
          <w:rFonts w:ascii="Arial" w:hAnsi="Arial" w:cs="Arial"/>
        </w:rPr>
        <w:t>,</w:t>
      </w:r>
      <w:r w:rsidRPr="00260D0A">
        <w:rPr>
          <w:rFonts w:ascii="Arial" w:hAnsi="Arial" w:cs="Arial" w:hint="eastAsia"/>
        </w:rPr>
        <w:t>743</w:t>
      </w:r>
      <w:r w:rsidRPr="00260D0A">
        <w:rPr>
          <w:rFonts w:ascii="Arial" w:hAnsi="Arial" w:cs="Arial"/>
        </w:rPr>
        <w:t>.</w:t>
      </w:r>
      <w:r w:rsidRPr="00260D0A">
        <w:rPr>
          <w:rFonts w:ascii="Arial" w:hAnsi="Arial" w:cs="Arial" w:hint="eastAsia"/>
        </w:rPr>
        <w:t>08</w:t>
      </w:r>
      <w:r w:rsidRPr="00260D0A">
        <w:rPr>
          <w:rFonts w:ascii="Arial" w:hAnsi="Arial" w:cs="Arial"/>
        </w:rPr>
        <w:t>元</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rPr>
        <w:t>申购份额</w:t>
      </w:r>
      <w:r w:rsidRPr="00260D0A">
        <w:rPr>
          <w:rFonts w:ascii="Arial" w:hAnsi="Arial"/>
        </w:rPr>
        <w:t>=</w:t>
      </w:r>
      <w:r w:rsidRPr="00260D0A">
        <w:rPr>
          <w:rFonts w:ascii="Arial" w:hAnsi="Arial" w:cs="Arial"/>
        </w:rPr>
        <w:t>39</w:t>
      </w:r>
      <w:r w:rsidRPr="00260D0A">
        <w:rPr>
          <w:rFonts w:ascii="Arial" w:hAnsi="Arial" w:cs="Arial" w:hint="eastAsia"/>
        </w:rPr>
        <w:t>5</w:t>
      </w:r>
      <w:r w:rsidRPr="00260D0A">
        <w:rPr>
          <w:rFonts w:ascii="Arial" w:hAnsi="Arial" w:cs="Arial"/>
        </w:rPr>
        <w:t>,</w:t>
      </w:r>
      <w:r w:rsidRPr="00260D0A">
        <w:rPr>
          <w:rFonts w:ascii="Arial" w:hAnsi="Arial" w:cs="Arial" w:hint="eastAsia"/>
        </w:rPr>
        <w:t>256</w:t>
      </w:r>
      <w:r w:rsidRPr="00260D0A">
        <w:rPr>
          <w:rFonts w:ascii="Arial" w:hAnsi="Arial" w:cs="Arial"/>
        </w:rPr>
        <w:t>.</w:t>
      </w:r>
      <w:r w:rsidRPr="00260D0A">
        <w:rPr>
          <w:rFonts w:ascii="Arial" w:hAnsi="Arial" w:cs="Arial" w:hint="eastAsia"/>
        </w:rPr>
        <w:t>92</w:t>
      </w:r>
      <w:r w:rsidRPr="00260D0A">
        <w:rPr>
          <w:rFonts w:ascii="Arial" w:hAnsi="Arial"/>
        </w:rPr>
        <w:t>/</w:t>
      </w:r>
      <w:r w:rsidRPr="00260D0A">
        <w:rPr>
          <w:rFonts w:ascii="Arial" w:hAnsi="Arial" w:cs="Arial"/>
        </w:rPr>
        <w:t>1.056</w:t>
      </w:r>
      <w:r w:rsidRPr="00260D0A">
        <w:rPr>
          <w:rFonts w:ascii="Arial" w:hAnsi="Arial" w:cs="Arial" w:hint="eastAsia"/>
        </w:rPr>
        <w:t>0</w:t>
      </w:r>
      <w:r w:rsidRPr="00260D0A">
        <w:rPr>
          <w:rFonts w:ascii="Arial" w:hAnsi="Arial" w:cs="Arial"/>
        </w:rPr>
        <w:t>＝</w:t>
      </w:r>
      <w:r w:rsidRPr="00260D0A">
        <w:rPr>
          <w:rFonts w:ascii="Arial" w:hAnsi="Arial" w:cs="Arial"/>
        </w:rPr>
        <w:t>37</w:t>
      </w:r>
      <w:r w:rsidRPr="00260D0A">
        <w:rPr>
          <w:rFonts w:ascii="Arial" w:hAnsi="Arial" w:cs="Arial" w:hint="eastAsia"/>
        </w:rPr>
        <w:t>4</w:t>
      </w:r>
      <w:r w:rsidRPr="00260D0A">
        <w:rPr>
          <w:rFonts w:ascii="Arial" w:hAnsi="Arial" w:cs="Arial"/>
        </w:rPr>
        <w:t>,</w:t>
      </w:r>
      <w:r w:rsidRPr="00260D0A">
        <w:rPr>
          <w:rFonts w:ascii="Arial" w:hAnsi="Arial" w:cs="Arial" w:hint="eastAsia"/>
        </w:rPr>
        <w:t>2</w:t>
      </w:r>
      <w:r w:rsidRPr="00260D0A">
        <w:rPr>
          <w:rFonts w:ascii="Arial" w:hAnsi="Arial" w:cs="Arial"/>
        </w:rPr>
        <w:t>9</w:t>
      </w:r>
      <w:r w:rsidRPr="00260D0A">
        <w:rPr>
          <w:rFonts w:ascii="Arial" w:hAnsi="Arial" w:cs="Arial" w:hint="eastAsia"/>
        </w:rPr>
        <w:t>6</w:t>
      </w:r>
      <w:r w:rsidRPr="00260D0A">
        <w:rPr>
          <w:rFonts w:ascii="Arial" w:hAnsi="Arial" w:cs="Arial"/>
        </w:rPr>
        <w:t>.</w:t>
      </w:r>
      <w:r w:rsidRPr="00260D0A">
        <w:rPr>
          <w:rFonts w:ascii="Arial" w:hAnsi="Arial" w:cs="Arial" w:hint="eastAsia"/>
        </w:rPr>
        <w:t>33</w:t>
      </w:r>
      <w:r w:rsidRPr="00260D0A">
        <w:rPr>
          <w:rFonts w:ascii="Arial" w:hAnsi="Arial" w:cs="Arial"/>
        </w:rPr>
        <w:t>份</w:t>
      </w:r>
    </w:p>
    <w:p w:rsidR="00397F66" w:rsidRPr="00260D0A" w:rsidRDefault="00397F66" w:rsidP="00397F66">
      <w:pPr>
        <w:adjustRightInd w:val="0"/>
        <w:snapToGrid w:val="0"/>
        <w:spacing w:line="360" w:lineRule="auto"/>
        <w:ind w:firstLineChars="200" w:firstLine="420"/>
        <w:rPr>
          <w:rFonts w:ascii="Arial" w:hAnsi="Arial" w:cs="Arial"/>
        </w:rPr>
      </w:pPr>
      <w:r w:rsidRPr="00260D0A">
        <w:rPr>
          <w:rFonts w:ascii="Arial" w:hAnsi="Arial" w:cs="Arial"/>
        </w:rPr>
        <w:t>即：投资人投资</w:t>
      </w:r>
      <w:r w:rsidRPr="00260D0A">
        <w:rPr>
          <w:rFonts w:ascii="Arial" w:hAnsi="Arial" w:cs="Arial"/>
        </w:rPr>
        <w:t>40</w:t>
      </w:r>
      <w:r w:rsidRPr="00260D0A">
        <w:rPr>
          <w:rFonts w:ascii="Arial" w:hAnsi="Arial" w:cs="Arial"/>
        </w:rPr>
        <w:t>万元申购本基金，假定申购当日基金份额净值为</w:t>
      </w:r>
      <w:r w:rsidRPr="00260D0A">
        <w:rPr>
          <w:rFonts w:ascii="Arial" w:hAnsi="Arial" w:cs="Arial"/>
        </w:rPr>
        <w:t>1.056</w:t>
      </w:r>
      <w:r w:rsidRPr="00260D0A">
        <w:rPr>
          <w:rFonts w:ascii="Arial" w:hAnsi="Arial" w:cs="Arial" w:hint="eastAsia"/>
        </w:rPr>
        <w:t>0</w:t>
      </w:r>
      <w:r w:rsidRPr="00260D0A">
        <w:rPr>
          <w:rFonts w:ascii="Arial" w:hAnsi="Arial" w:cs="Arial"/>
        </w:rPr>
        <w:t>元，可得到</w:t>
      </w:r>
      <w:r w:rsidRPr="00260D0A">
        <w:rPr>
          <w:rFonts w:ascii="Arial" w:hAnsi="Arial" w:cs="Arial"/>
        </w:rPr>
        <w:t>37</w:t>
      </w:r>
      <w:r w:rsidRPr="00260D0A">
        <w:rPr>
          <w:rFonts w:ascii="Arial" w:hAnsi="Arial" w:cs="Arial" w:hint="eastAsia"/>
        </w:rPr>
        <w:t>4</w:t>
      </w:r>
      <w:r w:rsidRPr="00260D0A">
        <w:rPr>
          <w:rFonts w:ascii="Arial" w:hAnsi="Arial" w:cs="Arial"/>
        </w:rPr>
        <w:t>,</w:t>
      </w:r>
      <w:r w:rsidRPr="00260D0A">
        <w:rPr>
          <w:rFonts w:ascii="Arial" w:hAnsi="Arial" w:cs="Arial" w:hint="eastAsia"/>
        </w:rPr>
        <w:t>2</w:t>
      </w:r>
      <w:r w:rsidRPr="00260D0A">
        <w:rPr>
          <w:rFonts w:ascii="Arial" w:hAnsi="Arial" w:cs="Arial"/>
        </w:rPr>
        <w:t>9</w:t>
      </w:r>
      <w:r w:rsidRPr="00260D0A">
        <w:rPr>
          <w:rFonts w:ascii="Arial" w:hAnsi="Arial" w:cs="Arial" w:hint="eastAsia"/>
        </w:rPr>
        <w:t>6</w:t>
      </w:r>
      <w:r w:rsidRPr="00260D0A">
        <w:rPr>
          <w:rFonts w:ascii="Arial" w:hAnsi="Arial" w:cs="Arial"/>
        </w:rPr>
        <w:t>.</w:t>
      </w:r>
      <w:r w:rsidRPr="00260D0A">
        <w:rPr>
          <w:rFonts w:ascii="Arial" w:hAnsi="Arial" w:cs="Arial" w:hint="eastAsia"/>
        </w:rPr>
        <w:t>33</w:t>
      </w:r>
      <w:r w:rsidRPr="00260D0A">
        <w:rPr>
          <w:rFonts w:ascii="Arial" w:hAnsi="Arial" w:cs="Arial"/>
        </w:rPr>
        <w:t>份基金份额。</w:t>
      </w:r>
    </w:p>
    <w:p w:rsidR="00397F66" w:rsidRPr="00260D0A" w:rsidRDefault="00397F66" w:rsidP="00397F66">
      <w:pPr>
        <w:autoSpaceDE w:val="0"/>
        <w:autoSpaceDN w:val="0"/>
        <w:adjustRightInd w:val="0"/>
        <w:snapToGrid w:val="0"/>
        <w:spacing w:line="360" w:lineRule="auto"/>
        <w:ind w:firstLineChars="200" w:firstLine="420"/>
        <w:rPr>
          <w:rFonts w:ascii="Arial" w:hAnsi="宋体" w:cs="Arial"/>
          <w:szCs w:val="21"/>
        </w:rPr>
      </w:pPr>
      <w:r w:rsidRPr="00260D0A">
        <w:rPr>
          <w:rFonts w:ascii="Arial" w:hAnsi="Arial" w:cs="Arial"/>
        </w:rPr>
        <w:t>例：</w:t>
      </w:r>
      <w:r w:rsidRPr="00260D0A">
        <w:rPr>
          <w:rFonts w:ascii="Arial" w:hAnsi="宋体" w:cs="Arial" w:hint="eastAsia"/>
          <w:szCs w:val="21"/>
        </w:rPr>
        <w:t>假定</w:t>
      </w:r>
      <w:r w:rsidRPr="00260D0A">
        <w:rPr>
          <w:rFonts w:ascii="Arial" w:hAnsi="宋体" w:cs="Arial"/>
          <w:szCs w:val="21"/>
        </w:rPr>
        <w:t>T</w:t>
      </w:r>
      <w:r w:rsidRPr="00260D0A">
        <w:rPr>
          <w:rFonts w:ascii="Arial" w:hAnsi="宋体" w:cs="Arial" w:hint="eastAsia"/>
          <w:szCs w:val="21"/>
        </w:rPr>
        <w:t>日基金份额净值为</w:t>
      </w:r>
      <w:r w:rsidRPr="00260D0A">
        <w:rPr>
          <w:rFonts w:ascii="Arial" w:hAnsi="宋体" w:cs="Arial"/>
          <w:szCs w:val="21"/>
        </w:rPr>
        <w:t>1.056</w:t>
      </w:r>
      <w:r w:rsidRPr="00260D0A">
        <w:rPr>
          <w:rFonts w:ascii="Arial" w:hAnsi="宋体" w:cs="Arial" w:hint="eastAsia"/>
          <w:szCs w:val="21"/>
        </w:rPr>
        <w:t>元，某投资人投资</w:t>
      </w:r>
      <w:r w:rsidRPr="00260D0A">
        <w:rPr>
          <w:rFonts w:ascii="Arial" w:hAnsi="宋体" w:cs="Arial"/>
          <w:szCs w:val="21"/>
        </w:rPr>
        <w:t>1600</w:t>
      </w:r>
      <w:r w:rsidRPr="00260D0A">
        <w:rPr>
          <w:rFonts w:ascii="Arial" w:hAnsi="宋体" w:cs="Arial" w:hint="eastAsia"/>
          <w:szCs w:val="21"/>
        </w:rPr>
        <w:t>万元申购本基金，其对应的申购费用为</w:t>
      </w:r>
      <w:r w:rsidRPr="00260D0A">
        <w:rPr>
          <w:rFonts w:ascii="Arial" w:hAnsi="宋体" w:cs="Arial"/>
          <w:szCs w:val="21"/>
        </w:rPr>
        <w:t>1000</w:t>
      </w:r>
      <w:r w:rsidRPr="00260D0A">
        <w:rPr>
          <w:rFonts w:ascii="Arial" w:hAnsi="宋体" w:cs="Arial" w:hint="eastAsia"/>
          <w:szCs w:val="21"/>
        </w:rPr>
        <w:t>元，则其可得到的基金份额为：</w:t>
      </w:r>
    </w:p>
    <w:p w:rsidR="00397F66" w:rsidRPr="00260D0A" w:rsidRDefault="00397F66" w:rsidP="00397F66">
      <w:pPr>
        <w:autoSpaceDE w:val="0"/>
        <w:autoSpaceDN w:val="0"/>
        <w:adjustRightInd w:val="0"/>
        <w:snapToGrid w:val="0"/>
        <w:spacing w:line="360" w:lineRule="auto"/>
        <w:ind w:firstLineChars="200" w:firstLine="420"/>
        <w:rPr>
          <w:rFonts w:ascii="Arial" w:hAnsi="宋体" w:cs="Arial"/>
          <w:szCs w:val="21"/>
        </w:rPr>
      </w:pPr>
      <w:r w:rsidRPr="00260D0A">
        <w:rPr>
          <w:rFonts w:ascii="Arial" w:hAnsi="宋体" w:cs="Arial" w:hint="eastAsia"/>
          <w:szCs w:val="21"/>
        </w:rPr>
        <w:t>申购费用＝</w:t>
      </w:r>
      <w:r w:rsidRPr="00260D0A">
        <w:rPr>
          <w:rFonts w:ascii="Arial" w:hAnsi="宋体" w:cs="Arial"/>
          <w:szCs w:val="21"/>
        </w:rPr>
        <w:t>1000</w:t>
      </w:r>
      <w:r w:rsidRPr="00260D0A">
        <w:rPr>
          <w:rFonts w:ascii="Arial" w:hAnsi="宋体" w:cs="Arial" w:hint="eastAsia"/>
          <w:szCs w:val="21"/>
        </w:rPr>
        <w:t>元</w:t>
      </w:r>
    </w:p>
    <w:p w:rsidR="00397F66" w:rsidRPr="00260D0A" w:rsidRDefault="00397F66" w:rsidP="00397F66">
      <w:pPr>
        <w:autoSpaceDE w:val="0"/>
        <w:autoSpaceDN w:val="0"/>
        <w:adjustRightInd w:val="0"/>
        <w:snapToGrid w:val="0"/>
        <w:spacing w:line="360" w:lineRule="auto"/>
        <w:ind w:firstLineChars="200" w:firstLine="420"/>
        <w:rPr>
          <w:rFonts w:ascii="Arial" w:hAnsi="宋体" w:cs="Arial"/>
          <w:szCs w:val="21"/>
        </w:rPr>
      </w:pPr>
      <w:r w:rsidRPr="00260D0A">
        <w:rPr>
          <w:rFonts w:ascii="Arial" w:hAnsi="宋体" w:cs="Arial" w:hint="eastAsia"/>
          <w:szCs w:val="21"/>
        </w:rPr>
        <w:t>净申购金额＝</w:t>
      </w:r>
      <w:r w:rsidRPr="00260D0A">
        <w:rPr>
          <w:rFonts w:ascii="Arial" w:hAnsi="宋体" w:cs="Arial"/>
          <w:szCs w:val="21"/>
        </w:rPr>
        <w:t>16,000,000</w:t>
      </w:r>
      <w:r w:rsidRPr="00260D0A">
        <w:rPr>
          <w:rFonts w:ascii="Arial" w:hAnsi="宋体" w:cs="Arial" w:hint="eastAsia"/>
          <w:szCs w:val="21"/>
        </w:rPr>
        <w:t>－</w:t>
      </w:r>
      <w:r w:rsidRPr="00260D0A">
        <w:rPr>
          <w:rFonts w:ascii="Arial" w:hAnsi="宋体" w:cs="Arial"/>
          <w:szCs w:val="21"/>
        </w:rPr>
        <w:t>1000</w:t>
      </w:r>
      <w:r w:rsidRPr="00260D0A">
        <w:rPr>
          <w:rFonts w:ascii="Arial" w:hAnsi="宋体" w:cs="Arial" w:hint="eastAsia"/>
          <w:szCs w:val="21"/>
        </w:rPr>
        <w:t>＝</w:t>
      </w:r>
      <w:r w:rsidRPr="00260D0A">
        <w:rPr>
          <w:rFonts w:ascii="Arial" w:hAnsi="宋体" w:cs="Arial"/>
          <w:szCs w:val="21"/>
        </w:rPr>
        <w:t>15,999,000.00</w:t>
      </w:r>
      <w:r w:rsidRPr="00260D0A">
        <w:rPr>
          <w:rFonts w:ascii="Arial" w:hAnsi="宋体" w:cs="Arial" w:hint="eastAsia"/>
          <w:szCs w:val="21"/>
        </w:rPr>
        <w:t>元</w:t>
      </w:r>
    </w:p>
    <w:p w:rsidR="00397F66" w:rsidRPr="00260D0A" w:rsidRDefault="00397F66" w:rsidP="00397F66">
      <w:pPr>
        <w:autoSpaceDE w:val="0"/>
        <w:autoSpaceDN w:val="0"/>
        <w:adjustRightInd w:val="0"/>
        <w:snapToGrid w:val="0"/>
        <w:spacing w:line="360" w:lineRule="auto"/>
        <w:ind w:firstLineChars="200" w:firstLine="420"/>
        <w:rPr>
          <w:rFonts w:ascii="Arial" w:hAnsi="宋体" w:cs="Arial"/>
          <w:szCs w:val="21"/>
        </w:rPr>
      </w:pPr>
      <w:r w:rsidRPr="00260D0A">
        <w:rPr>
          <w:rFonts w:ascii="Arial" w:hAnsi="宋体" w:cs="Arial" w:hint="eastAsia"/>
          <w:szCs w:val="21"/>
        </w:rPr>
        <w:t>申购份额＝</w:t>
      </w:r>
      <w:r w:rsidRPr="00260D0A">
        <w:rPr>
          <w:rFonts w:ascii="Arial" w:hAnsi="宋体" w:cs="Arial"/>
          <w:szCs w:val="21"/>
        </w:rPr>
        <w:t>15,999,000/1.056</w:t>
      </w:r>
      <w:r w:rsidRPr="00260D0A">
        <w:rPr>
          <w:rFonts w:ascii="Arial" w:hAnsi="宋体" w:cs="Arial" w:hint="eastAsia"/>
          <w:szCs w:val="21"/>
        </w:rPr>
        <w:t>＝</w:t>
      </w:r>
      <w:r w:rsidRPr="00260D0A">
        <w:rPr>
          <w:rFonts w:ascii="Arial" w:hAnsi="宋体" w:cs="Arial"/>
          <w:szCs w:val="21"/>
        </w:rPr>
        <w:t>15,150,568.18</w:t>
      </w:r>
      <w:r w:rsidRPr="00260D0A">
        <w:rPr>
          <w:rFonts w:ascii="Arial" w:hAnsi="宋体" w:cs="Arial" w:hint="eastAsia"/>
          <w:szCs w:val="21"/>
        </w:rPr>
        <w:t>份</w:t>
      </w:r>
    </w:p>
    <w:p w:rsidR="00397F66" w:rsidRPr="00260D0A" w:rsidRDefault="00397F66" w:rsidP="00397F66">
      <w:pPr>
        <w:adjustRightInd w:val="0"/>
        <w:snapToGrid w:val="0"/>
        <w:spacing w:line="360" w:lineRule="auto"/>
        <w:ind w:firstLineChars="200" w:firstLine="420"/>
        <w:rPr>
          <w:rFonts w:ascii="Arial" w:hAnsi="Arial" w:cs="Arial"/>
        </w:rPr>
      </w:pPr>
      <w:r w:rsidRPr="00260D0A">
        <w:rPr>
          <w:rFonts w:ascii="Arial" w:hAnsi="宋体" w:cs="Arial" w:hint="eastAsia"/>
          <w:szCs w:val="21"/>
        </w:rPr>
        <w:t>即，投资人投资</w:t>
      </w:r>
      <w:r w:rsidRPr="00260D0A">
        <w:rPr>
          <w:rFonts w:ascii="Arial" w:hAnsi="宋体" w:cs="Arial"/>
          <w:szCs w:val="21"/>
        </w:rPr>
        <w:t>1600</w:t>
      </w:r>
      <w:r w:rsidRPr="00260D0A">
        <w:rPr>
          <w:rFonts w:ascii="Arial" w:hAnsi="宋体" w:cs="Arial" w:hint="eastAsia"/>
          <w:szCs w:val="21"/>
        </w:rPr>
        <w:t>万元申购本基金，假定申购当日基金份额净值为</w:t>
      </w:r>
      <w:r w:rsidRPr="00260D0A">
        <w:rPr>
          <w:rFonts w:ascii="Arial" w:hAnsi="宋体" w:cs="Arial"/>
          <w:szCs w:val="21"/>
        </w:rPr>
        <w:t>1.056</w:t>
      </w:r>
      <w:r w:rsidRPr="00260D0A">
        <w:rPr>
          <w:rFonts w:ascii="Arial" w:hAnsi="宋体" w:cs="Arial" w:hint="eastAsia"/>
          <w:szCs w:val="21"/>
        </w:rPr>
        <w:t>元，可得到</w:t>
      </w:r>
      <w:r w:rsidRPr="00260D0A">
        <w:rPr>
          <w:rFonts w:ascii="Arial" w:hAnsi="宋体" w:cs="Arial"/>
          <w:szCs w:val="21"/>
        </w:rPr>
        <w:t>15,150,568.18</w:t>
      </w:r>
      <w:r w:rsidRPr="00260D0A">
        <w:rPr>
          <w:rFonts w:ascii="Arial" w:hAnsi="宋体" w:cs="Arial" w:hint="eastAsia"/>
          <w:szCs w:val="21"/>
        </w:rPr>
        <w:t>份基金份额。</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、赎回金额的计算方式：</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赎回总金额</w:t>
      </w:r>
      <w:r w:rsidRPr="00260D0A">
        <w:rPr>
          <w:rFonts w:ascii="Arial" w:hAnsi="Arial" w:cs="Arial"/>
          <w:szCs w:val="21"/>
        </w:rPr>
        <w:t>=</w:t>
      </w:r>
      <w:r w:rsidRPr="00260D0A">
        <w:rPr>
          <w:rFonts w:ascii="Arial" w:hAnsi="Arial" w:cs="Arial"/>
          <w:szCs w:val="21"/>
        </w:rPr>
        <w:t>赎回份额</w:t>
      </w:r>
      <w:r w:rsidRPr="00260D0A">
        <w:rPr>
          <w:rFonts w:ascii="Arial" w:hAnsi="Arial" w:cs="Arial"/>
          <w:szCs w:val="21"/>
        </w:rPr>
        <w:t>×T</w:t>
      </w:r>
      <w:r w:rsidRPr="00260D0A">
        <w:rPr>
          <w:rFonts w:ascii="Arial" w:hAnsi="Arial" w:cs="Arial"/>
          <w:szCs w:val="21"/>
        </w:rPr>
        <w:t>日基金份额净值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赎回费用</w:t>
      </w:r>
      <w:r w:rsidRPr="00260D0A">
        <w:rPr>
          <w:rFonts w:ascii="Arial" w:hAnsi="Arial" w:cs="Arial"/>
          <w:szCs w:val="21"/>
        </w:rPr>
        <w:t>=</w:t>
      </w:r>
      <w:r w:rsidRPr="00260D0A">
        <w:rPr>
          <w:rFonts w:ascii="Arial" w:hAnsi="Arial" w:cs="Arial"/>
          <w:szCs w:val="21"/>
        </w:rPr>
        <w:t>赎回总金额</w:t>
      </w:r>
      <w:r w:rsidRPr="00260D0A">
        <w:rPr>
          <w:rFonts w:ascii="Arial" w:hAnsi="Arial" w:cs="Arial"/>
          <w:szCs w:val="21"/>
        </w:rPr>
        <w:t>×</w:t>
      </w:r>
      <w:r w:rsidRPr="00260D0A">
        <w:rPr>
          <w:rFonts w:ascii="Arial" w:hAnsi="Arial" w:cs="Arial"/>
          <w:szCs w:val="21"/>
        </w:rPr>
        <w:t>赎回费率</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净赎回金额</w:t>
      </w:r>
      <w:r w:rsidRPr="00260D0A">
        <w:rPr>
          <w:rFonts w:ascii="Arial" w:hAnsi="Arial" w:cs="Arial"/>
          <w:szCs w:val="21"/>
        </w:rPr>
        <w:t>=</w:t>
      </w:r>
      <w:r w:rsidRPr="00260D0A">
        <w:rPr>
          <w:rFonts w:ascii="Arial" w:hAnsi="Arial" w:cs="Arial"/>
          <w:szCs w:val="21"/>
        </w:rPr>
        <w:t>赎回总金额</w:t>
      </w:r>
      <w:r w:rsidRPr="00260D0A">
        <w:rPr>
          <w:rFonts w:ascii="Arial" w:hAnsi="Arial" w:cs="Arial"/>
          <w:szCs w:val="21"/>
        </w:rPr>
        <w:sym w:font="Symbol" w:char="F02D"/>
      </w:r>
      <w:r w:rsidRPr="00260D0A">
        <w:rPr>
          <w:rFonts w:ascii="Arial" w:hAnsi="Arial" w:cs="Arial"/>
          <w:szCs w:val="21"/>
        </w:rPr>
        <w:t>赎回费用</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bCs/>
          <w:szCs w:val="21"/>
        </w:rPr>
        <w:t>上述计算结果均按四舍五入</w:t>
      </w:r>
      <w:r w:rsidRPr="00260D0A">
        <w:rPr>
          <w:rFonts w:ascii="Arial" w:hAnsi="Arial" w:cs="Arial" w:hint="eastAsia"/>
          <w:bCs/>
          <w:szCs w:val="21"/>
        </w:rPr>
        <w:t>方</w:t>
      </w:r>
      <w:r w:rsidRPr="00260D0A">
        <w:rPr>
          <w:rFonts w:ascii="Arial" w:hAnsi="Arial" w:cs="Arial"/>
          <w:bCs/>
          <w:szCs w:val="21"/>
        </w:rPr>
        <w:t>法，保留到小数点后</w:t>
      </w:r>
      <w:r w:rsidRPr="00260D0A">
        <w:rPr>
          <w:rFonts w:ascii="Arial" w:hAnsi="Arial" w:cs="Arial" w:hint="eastAsia"/>
          <w:bCs/>
          <w:szCs w:val="21"/>
        </w:rPr>
        <w:t>2</w:t>
      </w:r>
      <w:r w:rsidRPr="00260D0A">
        <w:rPr>
          <w:rFonts w:ascii="Arial" w:hAnsi="Arial" w:cs="Arial"/>
          <w:bCs/>
          <w:szCs w:val="21"/>
        </w:rPr>
        <w:t>位，由此产生的收益或损失由基金财产承担。</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例：某投资者赎回本基金</w:t>
      </w:r>
      <w:r w:rsidRPr="00260D0A">
        <w:rPr>
          <w:rFonts w:ascii="Arial" w:hAnsi="Arial" w:cs="Arial"/>
          <w:szCs w:val="21"/>
        </w:rPr>
        <w:t>1</w:t>
      </w:r>
      <w:r w:rsidRPr="00260D0A">
        <w:rPr>
          <w:rFonts w:ascii="Arial" w:hAnsi="Arial" w:cs="Arial"/>
          <w:szCs w:val="21"/>
        </w:rPr>
        <w:t>万份基金份额，持有时间为三年，对应的赎回费率为</w:t>
      </w:r>
      <w:r w:rsidRPr="00260D0A">
        <w:rPr>
          <w:rFonts w:ascii="Arial" w:hAnsi="Arial" w:cs="Arial"/>
          <w:szCs w:val="21"/>
        </w:rPr>
        <w:t>0%</w:t>
      </w:r>
      <w:r w:rsidRPr="00260D0A">
        <w:rPr>
          <w:rFonts w:ascii="Arial" w:hAnsi="Arial" w:cs="Arial"/>
          <w:szCs w:val="21"/>
        </w:rPr>
        <w:t>，假设赎回当日基金份额净值是</w:t>
      </w:r>
      <w:r w:rsidRPr="00260D0A">
        <w:rPr>
          <w:rFonts w:ascii="Arial" w:hAnsi="Arial" w:cs="Arial"/>
          <w:szCs w:val="21"/>
        </w:rPr>
        <w:t>1.250</w:t>
      </w:r>
      <w:r w:rsidRPr="00260D0A">
        <w:rPr>
          <w:rFonts w:ascii="Arial" w:hAnsi="Arial" w:cs="Arial" w:hint="eastAsia"/>
          <w:szCs w:val="21"/>
        </w:rPr>
        <w:t>0</w:t>
      </w:r>
      <w:r w:rsidRPr="00260D0A">
        <w:rPr>
          <w:rFonts w:ascii="Arial" w:hAnsi="Arial" w:cs="Arial"/>
          <w:szCs w:val="21"/>
        </w:rPr>
        <w:t>元，则其可得到的赎回金额为：</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赎回总金额</w:t>
      </w:r>
      <w:r w:rsidRPr="00260D0A">
        <w:rPr>
          <w:rFonts w:ascii="Arial" w:hAnsi="Arial" w:cs="Arial"/>
          <w:szCs w:val="21"/>
        </w:rPr>
        <w:t>=10,000×1.250</w:t>
      </w:r>
      <w:r w:rsidRPr="00260D0A">
        <w:rPr>
          <w:rFonts w:ascii="Arial" w:hAnsi="Arial" w:cs="Arial" w:hint="eastAsia"/>
          <w:szCs w:val="21"/>
        </w:rPr>
        <w:t>0</w:t>
      </w:r>
      <w:r w:rsidRPr="00260D0A">
        <w:rPr>
          <w:rFonts w:ascii="Arial" w:hAnsi="Arial" w:cs="Arial"/>
          <w:szCs w:val="21"/>
        </w:rPr>
        <w:t>=12,500</w:t>
      </w:r>
      <w:r w:rsidRPr="00260D0A">
        <w:rPr>
          <w:rFonts w:ascii="Arial" w:hAnsi="Arial" w:cs="Arial" w:hint="eastAsia"/>
          <w:szCs w:val="21"/>
        </w:rPr>
        <w:t>.00</w:t>
      </w:r>
      <w:r w:rsidRPr="00260D0A">
        <w:rPr>
          <w:rFonts w:ascii="Arial" w:hAnsi="Arial" w:cs="Arial"/>
          <w:szCs w:val="21"/>
        </w:rPr>
        <w:t xml:space="preserve"> </w:t>
      </w:r>
      <w:r w:rsidRPr="00260D0A">
        <w:rPr>
          <w:rFonts w:ascii="Arial" w:hAnsi="Arial" w:cs="Arial"/>
          <w:szCs w:val="21"/>
        </w:rPr>
        <w:t>元</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赎回费用</w:t>
      </w:r>
      <w:r w:rsidRPr="00260D0A">
        <w:rPr>
          <w:rFonts w:ascii="Arial" w:hAnsi="Arial" w:cs="Arial"/>
          <w:szCs w:val="21"/>
        </w:rPr>
        <w:t>=12,500×0%=0</w:t>
      </w:r>
      <w:r w:rsidRPr="00260D0A">
        <w:rPr>
          <w:rFonts w:ascii="Arial" w:hAnsi="Arial" w:cs="Arial" w:hint="eastAsia"/>
          <w:szCs w:val="21"/>
        </w:rPr>
        <w:t>.00</w:t>
      </w:r>
      <w:r w:rsidRPr="00260D0A">
        <w:rPr>
          <w:rFonts w:ascii="Arial" w:hAnsi="Arial" w:cs="Arial"/>
          <w:szCs w:val="21"/>
        </w:rPr>
        <w:t xml:space="preserve"> </w:t>
      </w:r>
      <w:r w:rsidRPr="00260D0A">
        <w:rPr>
          <w:rFonts w:ascii="Arial" w:hAnsi="Arial" w:cs="Arial"/>
          <w:szCs w:val="21"/>
        </w:rPr>
        <w:t>元</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净赎回金额</w:t>
      </w:r>
      <w:r w:rsidRPr="00260D0A">
        <w:rPr>
          <w:rFonts w:ascii="Arial" w:hAnsi="Arial" w:cs="Arial"/>
          <w:szCs w:val="21"/>
        </w:rPr>
        <w:t>=12,500-0=12,500</w:t>
      </w:r>
      <w:r w:rsidRPr="00260D0A">
        <w:rPr>
          <w:rFonts w:ascii="Arial" w:hAnsi="Arial" w:cs="Arial" w:hint="eastAsia"/>
          <w:szCs w:val="21"/>
        </w:rPr>
        <w:t>.00</w:t>
      </w:r>
      <w:r w:rsidRPr="00260D0A">
        <w:rPr>
          <w:rFonts w:ascii="Arial" w:hAnsi="Arial" w:cs="Arial"/>
          <w:szCs w:val="21"/>
        </w:rPr>
        <w:t xml:space="preserve"> </w:t>
      </w:r>
      <w:r w:rsidRPr="00260D0A">
        <w:rPr>
          <w:rFonts w:ascii="Arial" w:hAnsi="Arial" w:cs="Arial"/>
          <w:szCs w:val="21"/>
        </w:rPr>
        <w:t>元</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即：投资者赎回本基金</w:t>
      </w:r>
      <w:r w:rsidRPr="00260D0A">
        <w:rPr>
          <w:rFonts w:ascii="Arial" w:hAnsi="Arial" w:cs="Arial"/>
          <w:szCs w:val="21"/>
        </w:rPr>
        <w:t>1</w:t>
      </w:r>
      <w:r w:rsidRPr="00260D0A">
        <w:rPr>
          <w:rFonts w:ascii="Arial" w:hAnsi="Arial" w:cs="Arial"/>
          <w:szCs w:val="21"/>
        </w:rPr>
        <w:t>万份基金份额，持有时间为三年，假设赎回当日基金份额净值是</w:t>
      </w:r>
      <w:r w:rsidRPr="00260D0A">
        <w:rPr>
          <w:rFonts w:ascii="Arial" w:hAnsi="Arial" w:cs="Arial"/>
          <w:szCs w:val="21"/>
        </w:rPr>
        <w:t>1.250</w:t>
      </w:r>
      <w:r w:rsidRPr="00260D0A">
        <w:rPr>
          <w:rFonts w:ascii="Arial" w:hAnsi="Arial" w:cs="Arial"/>
          <w:szCs w:val="21"/>
        </w:rPr>
        <w:t>元，则其可得到的赎回金额为</w:t>
      </w:r>
      <w:r w:rsidRPr="00260D0A">
        <w:rPr>
          <w:rFonts w:ascii="Arial" w:hAnsi="Arial" w:cs="Arial"/>
          <w:szCs w:val="21"/>
        </w:rPr>
        <w:t>12,500</w:t>
      </w:r>
      <w:r w:rsidRPr="00260D0A">
        <w:rPr>
          <w:rFonts w:ascii="Arial" w:hAnsi="Arial" w:cs="Arial"/>
          <w:szCs w:val="21"/>
        </w:rPr>
        <w:t>元。</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cs="Arial"/>
        </w:rPr>
        <w:t>3</w:t>
      </w:r>
      <w:r w:rsidRPr="00260D0A">
        <w:rPr>
          <w:rFonts w:ascii="Arial" w:hAnsi="Arial" w:cs="Arial"/>
        </w:rPr>
        <w:t>、</w:t>
      </w:r>
      <w:r w:rsidRPr="00260D0A">
        <w:rPr>
          <w:rFonts w:ascii="Arial" w:hAnsi="Arial" w:hint="eastAsia"/>
        </w:rPr>
        <w:t>本基金份额净值的计算，保留到小数点后</w:t>
      </w:r>
      <w:r w:rsidRPr="00260D0A">
        <w:rPr>
          <w:rFonts w:ascii="Arial" w:hAnsi="Arial" w:hint="eastAsia"/>
        </w:rPr>
        <w:t>4</w:t>
      </w:r>
      <w:r w:rsidRPr="00260D0A">
        <w:rPr>
          <w:rFonts w:ascii="Arial" w:hAnsi="Arial" w:hint="eastAsia"/>
        </w:rPr>
        <w:t>位，小数点后第</w:t>
      </w:r>
      <w:r w:rsidRPr="00260D0A">
        <w:rPr>
          <w:rFonts w:ascii="Arial" w:hAnsi="Arial" w:hint="eastAsia"/>
        </w:rPr>
        <w:t>5</w:t>
      </w:r>
      <w:r w:rsidRPr="00260D0A">
        <w:rPr>
          <w:rFonts w:ascii="Arial" w:hAnsi="Arial" w:hint="eastAsia"/>
        </w:rPr>
        <w:t>位四舍五入，由此产生的收益或损失由基金财产承担。</w:t>
      </w:r>
      <w:r w:rsidRPr="00260D0A">
        <w:rPr>
          <w:rFonts w:ascii="Arial" w:hAnsi="Arial" w:hint="eastAsia"/>
        </w:rPr>
        <w:t>T</w:t>
      </w:r>
      <w:r w:rsidRPr="00260D0A">
        <w:rPr>
          <w:rFonts w:ascii="Arial" w:hAnsi="Arial" w:hint="eastAsia"/>
        </w:rPr>
        <w:t>日的基金份额净值在当天收市后计算，并在</w:t>
      </w:r>
      <w:r w:rsidRPr="00260D0A">
        <w:rPr>
          <w:rFonts w:ascii="Arial" w:hAnsi="Arial" w:hint="eastAsia"/>
        </w:rPr>
        <w:t>T+1</w:t>
      </w:r>
      <w:r w:rsidRPr="00260D0A">
        <w:rPr>
          <w:rFonts w:ascii="Arial" w:hAnsi="Arial" w:hint="eastAsia"/>
        </w:rPr>
        <w:t>日内公告。遇特殊情况，经中国证监会同意，可以适当延迟计算或公告。</w:t>
      </w:r>
    </w:p>
    <w:p w:rsidR="00397F66" w:rsidRPr="00260D0A" w:rsidRDefault="00397F66" w:rsidP="00397F66">
      <w:pPr>
        <w:snapToGrid w:val="0"/>
        <w:spacing w:line="360" w:lineRule="auto"/>
        <w:ind w:firstLineChars="200" w:firstLine="422"/>
        <w:rPr>
          <w:rFonts w:ascii="Arial" w:hAnsi="Arial" w:cs="Arial"/>
          <w:b/>
          <w:bCs/>
          <w:szCs w:val="21"/>
        </w:rPr>
      </w:pPr>
      <w:r w:rsidRPr="00260D0A">
        <w:rPr>
          <w:rFonts w:ascii="Arial" w:hAnsi="Arial"/>
          <w:b/>
        </w:rPr>
        <w:t>八、申购与赎回的登记</w:t>
      </w:r>
      <w:r w:rsidRPr="00260D0A">
        <w:rPr>
          <w:rFonts w:ascii="Arial" w:hAnsi="Arial" w:hint="eastAsia"/>
          <w:b/>
        </w:rPr>
        <w:t>业务</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lastRenderedPageBreak/>
        <w:t>投资</w:t>
      </w:r>
      <w:r w:rsidRPr="00260D0A">
        <w:rPr>
          <w:rFonts w:ascii="Arial" w:hAnsi="Arial" w:cs="Arial" w:hint="eastAsia"/>
          <w:szCs w:val="21"/>
        </w:rPr>
        <w:t>人</w:t>
      </w:r>
      <w:r w:rsidRPr="00260D0A">
        <w:rPr>
          <w:rFonts w:ascii="Arial" w:hAnsi="Arial"/>
        </w:rPr>
        <w:t>申购基金成功后，在正常情况下，基金登记机构在</w:t>
      </w:r>
      <w:r w:rsidRPr="00260D0A">
        <w:rPr>
          <w:rFonts w:ascii="Arial" w:hAnsi="Arial" w:cs="Arial"/>
          <w:szCs w:val="21"/>
        </w:rPr>
        <w:t>T+1</w:t>
      </w:r>
      <w:r w:rsidRPr="00260D0A">
        <w:rPr>
          <w:rFonts w:ascii="Arial" w:hAnsi="Arial"/>
        </w:rPr>
        <w:t>日为投资者登记权益并办理登记手续，投资者自</w:t>
      </w:r>
      <w:r w:rsidRPr="00260D0A">
        <w:rPr>
          <w:rFonts w:ascii="Arial" w:hAnsi="Arial" w:cs="Arial"/>
          <w:szCs w:val="21"/>
        </w:rPr>
        <w:t>T+2</w:t>
      </w:r>
      <w:r w:rsidRPr="00260D0A">
        <w:rPr>
          <w:rFonts w:ascii="Arial" w:hAnsi="Arial"/>
        </w:rPr>
        <w:t>日（含该日）后有权赎回该部分基金份额。</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投资</w:t>
      </w:r>
      <w:r w:rsidRPr="00260D0A">
        <w:rPr>
          <w:rFonts w:ascii="Arial" w:hAnsi="Arial" w:cs="Arial" w:hint="eastAsia"/>
          <w:szCs w:val="21"/>
        </w:rPr>
        <w:t>人</w:t>
      </w:r>
      <w:r w:rsidRPr="00260D0A">
        <w:rPr>
          <w:rFonts w:ascii="Arial" w:hAnsi="Arial"/>
        </w:rPr>
        <w:t>赎回基金成功后，在正常情况下，基金登记机构在</w:t>
      </w:r>
      <w:r w:rsidRPr="00260D0A">
        <w:rPr>
          <w:rFonts w:ascii="Arial" w:hAnsi="Arial" w:cs="Arial"/>
          <w:szCs w:val="21"/>
        </w:rPr>
        <w:t>T+1</w:t>
      </w:r>
      <w:r w:rsidRPr="00260D0A">
        <w:rPr>
          <w:rFonts w:ascii="Arial" w:hAnsi="Arial"/>
        </w:rPr>
        <w:t>日为投资者办理扣除权益的登记手续。</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rPr>
        <w:t>基金管理人可以在法律法规允许的范围内，对上述登记办理时间进行调整，但不得实质影响投资者的合法权益，并最迟于开始实施前</w:t>
      </w:r>
      <w:r w:rsidRPr="00260D0A">
        <w:rPr>
          <w:rFonts w:ascii="Arial" w:hAnsi="Arial" w:cs="Arial" w:hint="eastAsia"/>
          <w:szCs w:val="21"/>
        </w:rPr>
        <w:t>依照《信息披露办法》的有关规定</w:t>
      </w:r>
      <w:r w:rsidRPr="00260D0A">
        <w:rPr>
          <w:rFonts w:ascii="Arial" w:hAnsi="Arial"/>
        </w:rPr>
        <w:t>在指定媒介公告。</w:t>
      </w:r>
    </w:p>
    <w:p w:rsidR="00397F66" w:rsidRPr="00260D0A" w:rsidRDefault="00397F66" w:rsidP="00397F66">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九、拒绝或暂停申购的情形及处理</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发生下列情况时，基金管理人可拒绝或暂停接受投资人的申购申请：</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、因不可抗力导致基金无法正常运作。</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、发生基金合同规定的暂停基金资产估值情况时，基金管理人可暂停接受投资人的申购申请。</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、证券、期货交易所交易时间非正常停市，导致基金管理人无法计算当日基金资产净值。</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、基金管理人接受某笔或某些申购申请会损害现有基金份额持有人利益时。</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、基金资产规模过大，使基金管理人无法找到合适的投资品种，或其他可能对基金业绩产生负面影响，或发生其他损害现有基金份额持有人利益的情形。</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6</w:t>
      </w:r>
      <w:r w:rsidRPr="00260D0A">
        <w:rPr>
          <w:rFonts w:ascii="Arial" w:hAnsi="Arial" w:cs="Arial" w:hint="eastAsia"/>
          <w:szCs w:val="21"/>
        </w:rPr>
        <w:t>、基金管理人、基金托管人、销售机构或登记机构的技术故障等异常情况导致基金销售系统、基金注册登记系统或基金会计系统无法正常运行。</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7</w:t>
      </w:r>
      <w:r w:rsidRPr="00260D0A">
        <w:rPr>
          <w:rFonts w:ascii="Arial" w:hAnsi="Arial" w:cs="Arial" w:hint="eastAsia"/>
          <w:szCs w:val="21"/>
        </w:rPr>
        <w:t>、法律法规规定或中国证监会认定的其他情形。</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发生上述第</w:t>
      </w:r>
      <w:r w:rsidRPr="00260D0A">
        <w:rPr>
          <w:rFonts w:ascii="Arial" w:hAnsi="Arial" w:cs="Arial" w:hint="eastAsia"/>
          <w:szCs w:val="21"/>
        </w:rPr>
        <w:t>1</w:t>
      </w: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w:t>
      </w:r>
      <w:r w:rsidRPr="00260D0A">
        <w:rPr>
          <w:rFonts w:ascii="Arial" w:hAnsi="Arial" w:cs="Arial" w:hint="eastAsia"/>
          <w:szCs w:val="21"/>
        </w:rPr>
        <w:t>5</w:t>
      </w:r>
      <w:r w:rsidRPr="00260D0A">
        <w:rPr>
          <w:rFonts w:ascii="Arial" w:hAnsi="Arial" w:cs="Arial" w:hint="eastAsia"/>
          <w:szCs w:val="21"/>
        </w:rPr>
        <w:t>、</w:t>
      </w:r>
      <w:r w:rsidRPr="00260D0A">
        <w:rPr>
          <w:rFonts w:ascii="Arial" w:hAnsi="Arial" w:cs="Arial" w:hint="eastAsia"/>
          <w:szCs w:val="21"/>
        </w:rPr>
        <w:t>6</w:t>
      </w:r>
      <w:r w:rsidRPr="00260D0A">
        <w:rPr>
          <w:rFonts w:ascii="Arial" w:hAnsi="Arial" w:cs="Arial" w:hint="eastAsia"/>
          <w:szCs w:val="21"/>
        </w:rPr>
        <w:t>、</w:t>
      </w:r>
      <w:r w:rsidRPr="00260D0A">
        <w:rPr>
          <w:rFonts w:ascii="Arial" w:hAnsi="Arial" w:cs="Arial" w:hint="eastAsia"/>
          <w:szCs w:val="21"/>
        </w:rPr>
        <w:t>7</w:t>
      </w:r>
      <w:r w:rsidRPr="00260D0A">
        <w:rPr>
          <w:rFonts w:ascii="Arial" w:hAnsi="Arial" w:cs="Arial" w:hint="eastAsia"/>
          <w:szCs w:val="21"/>
        </w:rPr>
        <w:t>项暂停申购情形之一且基金管理人决定暂停接受投资人的申购申请时，基金管理人应当根据有关规定在指定媒介上刊登暂停申购公告。如果投资人的申购申请被拒绝，被拒绝的申购款项将退还给投资人。在暂停申购的情况消除时，基金管理人应及时恢复申购业务的办理。</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十、暂停赎回或延缓支付赎回款项的情形及处理</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发生下列情形时，基金管理人可暂停接受投资人的赎回申请或延缓支付赎回款项：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、因不可抗力导致基金管理人不能支付赎回款项。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、发生基金合同规定的暂停基金资产估值情况时，基金管理人可暂停接受投资人的赎回申请或延缓支付赎回款项。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、证券、期货交易所交易时间非正常停市，导致基金管理人无法计算当日基金资产净值。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、连续两个或两个以上开放日发生巨额赎回。</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、继续接受赎回申请将损害现有基金份额持有人利益的情形时，基金管理人可暂停接受投资人的赎回申请。</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6</w:t>
      </w:r>
      <w:r w:rsidRPr="00260D0A">
        <w:rPr>
          <w:rFonts w:ascii="Arial" w:hAnsi="Arial" w:cs="Arial" w:hint="eastAsia"/>
          <w:szCs w:val="21"/>
        </w:rPr>
        <w:t>、法律法规规定或中国证监会认定的其他情形。</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上述情形之一且基金管理人决定拒绝接受或暂停接受基金份额持有人的赎回申请时，基金管理人应在当日报中国证监会备案，已确认的赎回申请，基金管理人应足额支付；如暂时不能足额支付，未支付部分可延期支付。若出现上述第</w:t>
      </w:r>
      <w:r w:rsidRPr="00260D0A">
        <w:rPr>
          <w:rFonts w:ascii="Arial" w:hAnsi="Arial" w:cs="Arial" w:hint="eastAsia"/>
          <w:szCs w:val="21"/>
        </w:rPr>
        <w:t>4</w:t>
      </w:r>
      <w:r w:rsidRPr="00260D0A">
        <w:rPr>
          <w:rFonts w:ascii="Arial" w:hAnsi="Arial" w:cs="Arial" w:hint="eastAsia"/>
          <w:szCs w:val="21"/>
        </w:rPr>
        <w:t>项所述情形，按基金合同的相关条款处理。基金份额持有人在申请赎回时可事先选择将当日可能未获受理部分予以撤销。在暂停赎回的情况消除时，基金管理人应及时恢复赎回业务的办理并公告。</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十一、巨额赎回的情形及处理方式</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、巨额赎回的认定</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若本基金单个开放日内的基金份额净赎回申请（赎回申请份额总数加上基金转换中转出申请份额总数后扣除申购申请份额总数及基金转换中转入申请份额总数后的余额）超过前一开放日的基金总份额的</w:t>
      </w:r>
      <w:r w:rsidRPr="00260D0A">
        <w:rPr>
          <w:rFonts w:ascii="Arial" w:hAnsi="Arial" w:cs="Arial" w:hint="eastAsia"/>
          <w:szCs w:val="21"/>
        </w:rPr>
        <w:t>10%</w:t>
      </w:r>
      <w:r w:rsidRPr="00260D0A">
        <w:rPr>
          <w:rFonts w:ascii="Arial" w:hAnsi="Arial" w:cs="Arial" w:hint="eastAsia"/>
          <w:szCs w:val="21"/>
        </w:rPr>
        <w:t>，即认为是发生了巨额赎回。</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、巨额赎回的处理方式</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当基金出现巨额赎回时，基金管理人可以根据基金当时的资产组合状况决定全额赎回或部分延期赎回。</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）全额赎回：当基金管理人认为有能力支付投资人的全部赎回申请时，按正常赎回程序执行。</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Pr="00260D0A">
        <w:rPr>
          <w:rFonts w:ascii="Arial" w:hAnsi="Arial" w:cs="Arial" w:hint="eastAsia"/>
          <w:szCs w:val="21"/>
        </w:rPr>
        <w:t>10%</w:t>
      </w:r>
      <w:r w:rsidRPr="00260D0A">
        <w:rPr>
          <w:rFonts w:ascii="Arial" w:hAnsi="Arial" w:cs="Arial" w:hint="eastAsia"/>
          <w:szCs w:val="21"/>
        </w:rPr>
        <w:t>的前提下，可对其余赎回申请延期办理。对于当日的赎回申请，应当按单个账户赎回申请量占赎回申请总量的比例，确定当日受理该单个账户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部分顺延赎回不受单笔赎回最低份额的限制。</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）暂停赎回：连续</w:t>
      </w:r>
      <w:r w:rsidRPr="00260D0A">
        <w:rPr>
          <w:rFonts w:ascii="Arial" w:hAnsi="Arial" w:cs="Arial" w:hint="eastAsia"/>
          <w:szCs w:val="21"/>
        </w:rPr>
        <w:t xml:space="preserve">2 </w:t>
      </w:r>
      <w:r w:rsidRPr="00260D0A">
        <w:rPr>
          <w:rFonts w:ascii="Arial" w:hAnsi="Arial" w:cs="Arial" w:hint="eastAsia"/>
          <w:szCs w:val="21"/>
        </w:rPr>
        <w:t>个开放日以上（含</w:t>
      </w:r>
      <w:r w:rsidRPr="00260D0A">
        <w:rPr>
          <w:rFonts w:ascii="Arial" w:hAnsi="Arial" w:cs="Arial" w:hint="eastAsia"/>
          <w:szCs w:val="21"/>
        </w:rPr>
        <w:t>2</w:t>
      </w:r>
      <w:r w:rsidRPr="00260D0A">
        <w:rPr>
          <w:rFonts w:ascii="Arial" w:hAnsi="Arial" w:cs="Arial" w:hint="eastAsia"/>
          <w:szCs w:val="21"/>
        </w:rPr>
        <w:t>个开放日）发生巨额赎回，如基金管理人认为有必要，可暂停接受基金的赎回申请；已经接受的赎回申请可以延缓支付赎回款项，但不得超过</w:t>
      </w:r>
      <w:r w:rsidRPr="00260D0A">
        <w:rPr>
          <w:rFonts w:ascii="Arial" w:hAnsi="Arial" w:cs="Arial" w:hint="eastAsia"/>
          <w:szCs w:val="21"/>
        </w:rPr>
        <w:t>20</w:t>
      </w:r>
      <w:r w:rsidRPr="00260D0A">
        <w:rPr>
          <w:rFonts w:ascii="Arial" w:hAnsi="Arial" w:cs="Arial" w:hint="eastAsia"/>
          <w:szCs w:val="21"/>
        </w:rPr>
        <w:t>个工作日，并应当在指定媒介上进行公告。</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、巨额赎回的公告</w:t>
      </w:r>
    </w:p>
    <w:p w:rsidR="00397F66" w:rsidRPr="00260D0A" w:rsidRDefault="00397F66" w:rsidP="00397F66">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当发生巨额赎回并延期办理时，基金管理人应当通过邮寄、传真或者招募说明书规定的其他方式在</w:t>
      </w:r>
      <w:r w:rsidRPr="00260D0A">
        <w:rPr>
          <w:rFonts w:ascii="Arial" w:hAnsi="Arial" w:cs="Arial" w:hint="eastAsia"/>
          <w:szCs w:val="21"/>
        </w:rPr>
        <w:t>3</w:t>
      </w:r>
      <w:r w:rsidRPr="00260D0A">
        <w:rPr>
          <w:rFonts w:ascii="Arial" w:hAnsi="Arial" w:cs="Arial" w:hint="eastAsia"/>
          <w:szCs w:val="21"/>
        </w:rPr>
        <w:t>个交易日内通知基金份额持有人，说明有关处理方法，同时在指定媒介上予以公告。</w:t>
      </w:r>
    </w:p>
    <w:p w:rsidR="00397F66" w:rsidRPr="00260D0A" w:rsidRDefault="00397F66" w:rsidP="00397F66">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十二、</w:t>
      </w:r>
      <w:r w:rsidRPr="00260D0A">
        <w:rPr>
          <w:rFonts w:ascii="Arial" w:hAnsi="Arial" w:cs="Arial" w:hint="eastAsia"/>
          <w:b/>
          <w:bCs/>
          <w:szCs w:val="21"/>
        </w:rPr>
        <w:t>暂停申购或赎回的公告和重新开放申购或赎回的公告</w:t>
      </w:r>
    </w:p>
    <w:p w:rsidR="00397F66" w:rsidRPr="00260D0A" w:rsidRDefault="00397F66" w:rsidP="00397F66">
      <w:pPr>
        <w:tabs>
          <w:tab w:val="left" w:pos="1110"/>
        </w:tabs>
        <w:adjustRightInd w:val="0"/>
        <w:snapToGrid w:val="0"/>
        <w:spacing w:line="360" w:lineRule="auto"/>
        <w:ind w:firstLineChars="200" w:firstLine="420"/>
        <w:rPr>
          <w:rFonts w:ascii="Arial" w:hAnsi="Arial"/>
        </w:rPr>
      </w:pPr>
      <w:r w:rsidRPr="00260D0A">
        <w:rPr>
          <w:rFonts w:ascii="Arial" w:hAnsi="Arial" w:hint="eastAsia"/>
        </w:rPr>
        <w:lastRenderedPageBreak/>
        <w:t>1</w:t>
      </w:r>
      <w:r w:rsidRPr="00260D0A">
        <w:rPr>
          <w:rFonts w:ascii="Arial" w:hAnsi="Arial" w:hint="eastAsia"/>
        </w:rPr>
        <w:t>、发生上述暂停申购或赎回情况的，基金管理人当日应立即向中国证监会备案，并在规定期限内在指定媒介上刊登暂停公告。</w:t>
      </w:r>
    </w:p>
    <w:p w:rsidR="00397F66" w:rsidRPr="00260D0A" w:rsidRDefault="00397F66" w:rsidP="00397F66">
      <w:pPr>
        <w:tabs>
          <w:tab w:val="left" w:pos="1110"/>
        </w:tabs>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、如发生暂停的时间为</w:t>
      </w:r>
      <w:r w:rsidRPr="00260D0A">
        <w:rPr>
          <w:rFonts w:ascii="Arial" w:hAnsi="Arial" w:hint="eastAsia"/>
        </w:rPr>
        <w:t>1</w:t>
      </w:r>
      <w:r w:rsidRPr="00260D0A">
        <w:rPr>
          <w:rFonts w:ascii="Arial" w:hAnsi="Arial" w:hint="eastAsia"/>
        </w:rPr>
        <w:t>日，基金管理人应于重新开放日，在指定媒介上刊登基金重新开放申购或赎回公告，并公布最近</w:t>
      </w:r>
      <w:r w:rsidRPr="00260D0A">
        <w:rPr>
          <w:rFonts w:ascii="Arial" w:hAnsi="Arial" w:hint="eastAsia"/>
        </w:rPr>
        <w:t>1</w:t>
      </w:r>
      <w:r w:rsidRPr="00260D0A">
        <w:rPr>
          <w:rFonts w:ascii="Arial" w:hAnsi="Arial" w:hint="eastAsia"/>
        </w:rPr>
        <w:t>个工作日的基金份额净值。</w:t>
      </w:r>
    </w:p>
    <w:p w:rsidR="00397F66" w:rsidRPr="00260D0A" w:rsidRDefault="00397F66" w:rsidP="00397F66">
      <w:pPr>
        <w:tabs>
          <w:tab w:val="left" w:pos="1110"/>
        </w:tabs>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、如发生暂停的时间超过</w:t>
      </w:r>
      <w:r w:rsidRPr="00260D0A">
        <w:rPr>
          <w:rFonts w:ascii="Arial" w:hAnsi="Arial" w:hint="eastAsia"/>
        </w:rPr>
        <w:t>1</w:t>
      </w:r>
      <w:r w:rsidRPr="00260D0A">
        <w:rPr>
          <w:rFonts w:ascii="Arial" w:hAnsi="Arial" w:hint="eastAsia"/>
        </w:rPr>
        <w:t>日但少于</w:t>
      </w:r>
      <w:r w:rsidRPr="00260D0A">
        <w:rPr>
          <w:rFonts w:ascii="Arial" w:hAnsi="Arial" w:hint="eastAsia"/>
        </w:rPr>
        <w:t>2</w:t>
      </w:r>
      <w:r w:rsidRPr="00260D0A">
        <w:rPr>
          <w:rFonts w:ascii="Arial" w:hAnsi="Arial" w:hint="eastAsia"/>
        </w:rPr>
        <w:t>周，暂停结束，基金重新开放申购或赎回时，基金管理人应依照《信息披露办法》的有关规定，在指定媒介刊登基金重新开放申购或赎回公告，并公告最近</w:t>
      </w:r>
      <w:r w:rsidRPr="00260D0A">
        <w:rPr>
          <w:rFonts w:ascii="Arial" w:hAnsi="Arial" w:hint="eastAsia"/>
        </w:rPr>
        <w:t xml:space="preserve">1 </w:t>
      </w:r>
      <w:r w:rsidRPr="00260D0A">
        <w:rPr>
          <w:rFonts w:ascii="Arial" w:hAnsi="Arial" w:hint="eastAsia"/>
        </w:rPr>
        <w:t>个工作日的基金份额净值。</w:t>
      </w:r>
    </w:p>
    <w:p w:rsidR="00397F66" w:rsidRPr="00260D0A" w:rsidRDefault="00397F66" w:rsidP="00397F66">
      <w:pPr>
        <w:tabs>
          <w:tab w:val="left" w:pos="1110"/>
        </w:tabs>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、如发生暂停的时间超过</w:t>
      </w:r>
      <w:r w:rsidRPr="00260D0A">
        <w:rPr>
          <w:rFonts w:ascii="Arial" w:hAnsi="Arial" w:hint="eastAsia"/>
        </w:rPr>
        <w:t>2</w:t>
      </w:r>
      <w:r w:rsidRPr="00260D0A">
        <w:rPr>
          <w:rFonts w:ascii="Arial" w:hAnsi="Arial" w:hint="eastAsia"/>
        </w:rPr>
        <w:t>周（包括</w:t>
      </w:r>
      <w:r w:rsidRPr="00260D0A">
        <w:rPr>
          <w:rFonts w:ascii="Arial" w:hAnsi="Arial" w:hint="eastAsia"/>
        </w:rPr>
        <w:t>2</w:t>
      </w:r>
      <w:r w:rsidRPr="00260D0A">
        <w:rPr>
          <w:rFonts w:ascii="Arial" w:hAnsi="Arial" w:hint="eastAsia"/>
        </w:rPr>
        <w:t>周），暂停期间，基金管理人应每</w:t>
      </w:r>
      <w:r w:rsidRPr="00260D0A">
        <w:rPr>
          <w:rFonts w:ascii="Arial" w:hAnsi="Arial" w:hint="eastAsia"/>
        </w:rPr>
        <w:t>2</w:t>
      </w:r>
      <w:r w:rsidRPr="00260D0A">
        <w:rPr>
          <w:rFonts w:ascii="Arial" w:hAnsi="Arial" w:hint="eastAsia"/>
        </w:rPr>
        <w:t>周至少刊登暂停公告</w:t>
      </w:r>
      <w:r w:rsidRPr="00260D0A">
        <w:rPr>
          <w:rFonts w:ascii="Arial" w:hAnsi="Arial" w:hint="eastAsia"/>
        </w:rPr>
        <w:t>1</w:t>
      </w:r>
      <w:r w:rsidRPr="00260D0A">
        <w:rPr>
          <w:rFonts w:ascii="Arial" w:hAnsi="Arial" w:hint="eastAsia"/>
        </w:rPr>
        <w:t>次。暂停结束，基金重新开放申购或赎回时，基金管理人应依照《信息披露办法》的有关规定，在指定媒介刊登基金重新开放申购或赎回公告，并公告最近</w:t>
      </w:r>
      <w:r w:rsidRPr="00260D0A">
        <w:rPr>
          <w:rFonts w:ascii="Arial" w:hAnsi="Arial" w:hint="eastAsia"/>
        </w:rPr>
        <w:t>1</w:t>
      </w:r>
      <w:r w:rsidRPr="00260D0A">
        <w:rPr>
          <w:rFonts w:ascii="Arial" w:hAnsi="Arial" w:hint="eastAsia"/>
        </w:rPr>
        <w:t>个工作日的基金份额净值。</w:t>
      </w:r>
    </w:p>
    <w:p w:rsidR="00397F66" w:rsidRPr="00260D0A" w:rsidRDefault="00397F66" w:rsidP="00397F66">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十三、基金转换</w:t>
      </w:r>
    </w:p>
    <w:p w:rsidR="00397F66" w:rsidRPr="00260D0A" w:rsidRDefault="00397F66" w:rsidP="00397F66">
      <w:pPr>
        <w:tabs>
          <w:tab w:val="left" w:pos="1110"/>
        </w:tabs>
        <w:adjustRightInd w:val="0"/>
        <w:snapToGrid w:val="0"/>
        <w:spacing w:line="360" w:lineRule="auto"/>
        <w:ind w:firstLineChars="200" w:firstLine="420"/>
        <w:rPr>
          <w:rFonts w:ascii="Arial" w:hAnsi="Arial"/>
        </w:rPr>
      </w:pPr>
      <w:r w:rsidRPr="00260D0A">
        <w:rPr>
          <w:rFonts w:ascii="Arial" w:hAnsi="Arial" w:hint="eastAsia"/>
        </w:rPr>
        <w:t>基金管理人可以根据相关法律法规以及基金合同的规定决定开办本基金与基金管理人管理的其他基金之间的转换业务，基金转换可以收取一定的转换费，相关规则由基金管理人届时根据相关法律法规及基金合同的规定制定并公告，并提前告知基金托管人与相关机构。</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十四、基金份额的转让</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十五、基金的非交易过户</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十六、基金的转托管</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基金份额持有人可办理已持有基金份额在不同销售机构之间的转托管，基金销售机构可以按照规定的标准收取转托管费。</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十七、定期定额投资计划</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基金管理人可以为投资人办理定期定额投资计划，具体规则由基金管理人另行规定。投</w:t>
      </w:r>
      <w:r w:rsidRPr="00260D0A">
        <w:rPr>
          <w:rFonts w:ascii="Arial" w:hAnsi="Arial" w:cs="Arial" w:hint="eastAsia"/>
          <w:bCs/>
          <w:szCs w:val="21"/>
        </w:rPr>
        <w:lastRenderedPageBreak/>
        <w:t>资人在办理定期定额投资计划时可自行约定每期扣款金额，每期扣款金额必须不低于基金管理人在相关公告或更新的招募说明书中所规定的定期定额投资计划最低申购金额。</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十八、基金份额的冻结与解冻</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基金登记机构只受理国家有权机关依法要求的基金份额的冻结与解冻，以及登记机构认可、符合法律法规的其他情况下的冻结与解冻。</w:t>
      </w:r>
    </w:p>
    <w:p w:rsidR="00397F66" w:rsidRPr="00260D0A" w:rsidRDefault="00397F66" w:rsidP="00397F66">
      <w:pPr>
        <w:adjustRightInd w:val="0"/>
        <w:snapToGrid w:val="0"/>
        <w:spacing w:line="360" w:lineRule="auto"/>
        <w:ind w:firstLineChars="200" w:firstLine="420"/>
        <w:rPr>
          <w:rFonts w:ascii="Arial" w:hAnsi="Arial" w:cs="Arial"/>
          <w:bCs/>
          <w:szCs w:val="21"/>
        </w:rPr>
      </w:pPr>
    </w:p>
    <w:p w:rsidR="00397F66" w:rsidRPr="00260D0A" w:rsidRDefault="00397F66" w:rsidP="00397F66">
      <w:pPr>
        <w:pStyle w:val="11"/>
        <w:snapToGrid w:val="0"/>
        <w:spacing w:line="360" w:lineRule="auto"/>
        <w:sectPr w:rsidR="00397F66" w:rsidRPr="00260D0A" w:rsidSect="00E91BA6">
          <w:footerReference w:type="default" r:id="rId26"/>
          <w:footerReference w:type="first" r:id="rId27"/>
          <w:pgSz w:w="11906" w:h="16838"/>
          <w:pgMar w:top="1440" w:right="1800" w:bottom="1440" w:left="1800" w:header="851" w:footer="992" w:gutter="0"/>
          <w:pgNumType w:start="1"/>
          <w:cols w:space="720"/>
          <w:titlePg/>
          <w:docGrid w:linePitch="312"/>
        </w:sectPr>
      </w:pPr>
      <w:bookmarkStart w:id="49" w:name="_Toc214873598"/>
      <w:bookmarkStart w:id="50" w:name="_Toc263092317"/>
    </w:p>
    <w:p w:rsidR="00397F66" w:rsidRPr="00260D0A" w:rsidRDefault="00397F66" w:rsidP="00397F66">
      <w:pPr>
        <w:pStyle w:val="11"/>
        <w:snapToGrid w:val="0"/>
        <w:spacing w:line="360" w:lineRule="auto"/>
        <w:rPr>
          <w:rFonts w:ascii="Arial" w:hAnsi="Arial"/>
        </w:rPr>
      </w:pPr>
      <w:bookmarkStart w:id="51" w:name="_Toc471235476"/>
      <w:r w:rsidRPr="00260D0A">
        <w:lastRenderedPageBreak/>
        <w:t>第九部分  基金的投资</w:t>
      </w:r>
      <w:bookmarkEnd w:id="49"/>
      <w:bookmarkEnd w:id="50"/>
      <w:bookmarkEnd w:id="51"/>
    </w:p>
    <w:p w:rsidR="00397F66" w:rsidRPr="00260D0A" w:rsidRDefault="00397F66" w:rsidP="00397F66">
      <w:pPr>
        <w:adjustRightInd w:val="0"/>
        <w:snapToGrid w:val="0"/>
        <w:spacing w:line="360" w:lineRule="auto"/>
        <w:ind w:firstLineChars="200" w:firstLine="422"/>
        <w:rPr>
          <w:rFonts w:ascii="Arial" w:hAnsi="Arial" w:cs="Arial"/>
          <w:b/>
          <w:bCs/>
          <w:szCs w:val="21"/>
        </w:rPr>
      </w:pPr>
      <w:bookmarkStart w:id="52" w:name="_Toc214873599"/>
      <w:bookmarkStart w:id="53" w:name="_Toc263092318"/>
      <w:r w:rsidRPr="00260D0A">
        <w:rPr>
          <w:rFonts w:ascii="Arial" w:hAnsi="Arial" w:cs="Arial"/>
          <w:b/>
          <w:bCs/>
          <w:szCs w:val="21"/>
        </w:rPr>
        <w:t>一、投资目标</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通过严格的投资程序约束和数量化风险管理手段，在对标的指数有效跟踪的基础上，力争实现超越目标指数的投资收益，谋求基金资产的长期增值。力争控制本基金的净值增长率与业绩比较基准之间的日均跟踪偏离度小于</w:t>
      </w:r>
      <w:r w:rsidRPr="00260D0A">
        <w:rPr>
          <w:rFonts w:ascii="Arial" w:hAnsi="Arial" w:cs="Arial" w:hint="eastAsia"/>
          <w:bCs/>
          <w:szCs w:val="21"/>
        </w:rPr>
        <w:t>0.50%</w:t>
      </w:r>
      <w:r w:rsidRPr="00260D0A">
        <w:rPr>
          <w:rFonts w:ascii="Arial" w:hAnsi="Arial" w:cs="Arial" w:hint="eastAsia"/>
          <w:bCs/>
          <w:szCs w:val="21"/>
        </w:rPr>
        <w:t>，年跟踪误差不超过</w:t>
      </w:r>
      <w:r w:rsidRPr="00260D0A">
        <w:rPr>
          <w:rFonts w:ascii="Arial" w:hAnsi="Arial" w:cs="Arial" w:hint="eastAsia"/>
          <w:bCs/>
          <w:szCs w:val="21"/>
        </w:rPr>
        <w:t>7.5%</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二、投资范围</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本基金的投资范围为具有良好流动性的金融工具，以中证</w:t>
      </w:r>
      <w:r w:rsidRPr="00260D0A">
        <w:rPr>
          <w:rFonts w:ascii="Arial" w:hAnsi="Arial" w:cs="Arial" w:hint="eastAsia"/>
          <w:bCs/>
          <w:szCs w:val="21"/>
        </w:rPr>
        <w:t>500</w:t>
      </w:r>
      <w:r w:rsidRPr="00260D0A">
        <w:rPr>
          <w:rFonts w:ascii="Arial" w:hAnsi="Arial" w:cs="Arial" w:hint="eastAsia"/>
          <w:bCs/>
          <w:szCs w:val="21"/>
        </w:rPr>
        <w:t>指数的成份股及其备选成份股为主要投资对象。为更好地实现投资目标，本基金也可少量投资于其他股票（非标的指数成份股及其备选成份股）、银行存款、债券、债券回购、权证、股指期货、资产支持证券、货币市场工具以及法律法规或中国证监会允许本基金投资的其他金融工具（但须符合中国证监会的相关规定）。</w:t>
      </w:r>
      <w:r w:rsidRPr="00260D0A">
        <w:rPr>
          <w:rFonts w:ascii="Arial" w:hAnsi="Arial" w:cs="Arial" w:hint="eastAsia"/>
          <w:bCs/>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本基金可以参与融资和转融通证券出借业务。</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如法律法规或监管机构以后允许基金投资其他品种，基金管理人在履行适当程序后，可以将其纳入投资范围。</w:t>
      </w:r>
      <w:r w:rsidRPr="00260D0A">
        <w:rPr>
          <w:rFonts w:ascii="Arial" w:hAnsi="Arial" w:cs="Arial" w:hint="eastAsia"/>
          <w:bCs/>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基金的投资组合比例为：股票资产占基金资产的比例不低于</w:t>
      </w:r>
      <w:r w:rsidRPr="00260D0A">
        <w:rPr>
          <w:rFonts w:ascii="Arial" w:hAnsi="Arial" w:cs="Arial" w:hint="eastAsia"/>
          <w:bCs/>
          <w:szCs w:val="21"/>
        </w:rPr>
        <w:t>80%</w:t>
      </w:r>
      <w:r w:rsidRPr="00260D0A">
        <w:rPr>
          <w:rFonts w:ascii="Arial" w:hAnsi="Arial" w:cs="Arial" w:hint="eastAsia"/>
          <w:bCs/>
          <w:szCs w:val="21"/>
        </w:rPr>
        <w:t>，投资标的指数成份股及其备选成份股的比例不低于股票资产的</w:t>
      </w:r>
      <w:r w:rsidRPr="00260D0A">
        <w:rPr>
          <w:rFonts w:ascii="Arial" w:hAnsi="Arial" w:cs="Arial" w:hint="eastAsia"/>
          <w:bCs/>
          <w:szCs w:val="21"/>
        </w:rPr>
        <w:t>80%</w:t>
      </w:r>
      <w:r w:rsidRPr="00260D0A">
        <w:rPr>
          <w:rFonts w:ascii="Arial" w:hAnsi="Arial" w:cs="Arial" w:hint="eastAsia"/>
          <w:bCs/>
          <w:szCs w:val="21"/>
        </w:rPr>
        <w:t>；每个交易日日终在扣除股指期货合约需缴纳的交易保证金后，保持不低于基金资产净值</w:t>
      </w:r>
      <w:r w:rsidRPr="00260D0A">
        <w:rPr>
          <w:rFonts w:ascii="Arial" w:hAnsi="Arial" w:cs="Arial" w:hint="eastAsia"/>
          <w:bCs/>
          <w:szCs w:val="21"/>
        </w:rPr>
        <w:t>5%</w:t>
      </w:r>
      <w:r w:rsidRPr="00260D0A">
        <w:rPr>
          <w:rFonts w:ascii="Arial" w:hAnsi="Arial" w:cs="Arial" w:hint="eastAsia"/>
          <w:bCs/>
          <w:szCs w:val="21"/>
        </w:rPr>
        <w:t>的现金或到期日在一年以内的政府债券。</w:t>
      </w:r>
      <w:r w:rsidRPr="00260D0A">
        <w:rPr>
          <w:rFonts w:ascii="Arial" w:hAnsi="Arial" w:cs="Arial" w:hint="eastAsia"/>
          <w:bCs/>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如法律法规或中国证监会变更投资品种的投资比例限制，基金管理人在履行适当程序后，可以调整上述投资品种的投资比例。</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三、投资策略</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本基金在指数化投资的基础上通过数量化模型进行投资组合优化，在控制与业绩比较基准偏离风险的前提下，力争获得超越标的指数的投资收益。</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（一）股票投资策略</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、指数化投资策略</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本基金将运用指数化的投资方法，通过控制对各成份股在标的指数中权重的偏离，实现跟踪误差控制目标，达到对标的指数的跟踪目标。</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、指数增强策略</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本基金主要通过博时数量化模型对股票进行综合评定，结合风险控制模型，在控制投资组合风险预算下，对股票组合进行优化，力争获得超越业绩比较基准的回报。</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管理人借鉴国际定量分析的经验，以对中国市场的长期研究为基础，综合来自公司财务报表、分析师预测和市场行情趋势等方面的信息，构建博时数量化模型。该模型从价值、成长、盈利、质量、行情趋势等方面，从长期和短期角度，对股票进行综合评估，得到股票未来回报能力的判断。投资经理以数量化模型为基础，根据自身经验对市场状况作出前瞻性判断，优化投资组合。</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基金管理人将根据历史回测数据和市场状况，对博时数量化模型进行检验和改进，力争保持模型的有效和稳定，为投资决策提供支持。</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3</w:t>
      </w:r>
      <w:r w:rsidRPr="00260D0A">
        <w:rPr>
          <w:rFonts w:ascii="Arial" w:hAnsi="Arial" w:cs="Arial" w:hint="eastAsia"/>
          <w:bCs/>
          <w:szCs w:val="21"/>
        </w:rPr>
        <w:t>、股票组合调整</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w:t>
      </w:r>
      <w:r w:rsidRPr="00260D0A">
        <w:rPr>
          <w:rFonts w:ascii="Arial" w:hAnsi="Arial" w:cs="Arial" w:hint="eastAsia"/>
          <w:bCs/>
          <w:szCs w:val="21"/>
        </w:rPr>
        <w:t>）定期调整</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本基金股票组合根据所跟踪的中证</w:t>
      </w:r>
      <w:r w:rsidRPr="00260D0A">
        <w:rPr>
          <w:rFonts w:ascii="Arial" w:hAnsi="Arial" w:cs="Arial" w:hint="eastAsia"/>
          <w:bCs/>
          <w:szCs w:val="21"/>
        </w:rPr>
        <w:t>500</w:t>
      </w:r>
      <w:r w:rsidRPr="00260D0A">
        <w:rPr>
          <w:rFonts w:ascii="Arial" w:hAnsi="Arial" w:cs="Arial" w:hint="eastAsia"/>
          <w:bCs/>
          <w:szCs w:val="21"/>
        </w:rPr>
        <w:t>指数对其成份股的调整而进行相应的定期跟踪调整。</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2</w:t>
      </w:r>
      <w:r w:rsidRPr="00260D0A">
        <w:rPr>
          <w:rFonts w:ascii="Arial" w:hAnsi="Arial" w:cs="Arial" w:hint="eastAsia"/>
          <w:bCs/>
          <w:szCs w:val="21"/>
        </w:rPr>
        <w:t>）不定期调整</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）与指数相关的调整</w:t>
      </w:r>
      <w:r w:rsidRPr="00260D0A">
        <w:rPr>
          <w:rFonts w:ascii="Arial" w:hAnsi="Arial" w:cs="Arial" w:hint="eastAsia"/>
          <w:bCs/>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根据指数编制规则，当中证</w:t>
      </w:r>
      <w:r w:rsidRPr="00260D0A">
        <w:rPr>
          <w:rFonts w:ascii="Arial" w:hAnsi="Arial" w:cs="Arial" w:hint="eastAsia"/>
          <w:bCs/>
          <w:szCs w:val="21"/>
        </w:rPr>
        <w:t>500</w:t>
      </w:r>
      <w:r w:rsidRPr="00260D0A">
        <w:rPr>
          <w:rFonts w:ascii="Arial" w:hAnsi="Arial" w:cs="Arial" w:hint="eastAsia"/>
          <w:bCs/>
          <w:szCs w:val="21"/>
        </w:rPr>
        <w:t>指数成份股因增发、送配等股权变动而需进行成份股权重重新调整时，本基金将进行相应调整。</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）申购赎回调整</w:t>
      </w:r>
      <w:r w:rsidRPr="00260D0A">
        <w:rPr>
          <w:rFonts w:ascii="Arial" w:hAnsi="Arial" w:cs="Arial" w:hint="eastAsia"/>
          <w:bCs/>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根据本基金的申购和赎回情况，对股票投资组合进行调整，从而有效跟踪标的指数。</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 xml:space="preserve"> 3</w:t>
      </w:r>
      <w:r w:rsidRPr="00260D0A">
        <w:rPr>
          <w:rFonts w:ascii="Arial" w:hAnsi="Arial" w:cs="Arial" w:hint="eastAsia"/>
          <w:bCs/>
          <w:szCs w:val="21"/>
        </w:rPr>
        <w:t>）其它调整</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根据法律、法规和基金合同的规定，成份股在标的指数中的权重因其他特殊原因发生相应变化的，本基金可以对投资组合管理进行适当变通和调整，力求降低跟踪误差。</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（二）债券投资策略</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于基金流动性管理和有效利用基金资产的需要，本基金将投资于流动性较好的国债、央行票据等债券，保证基金资产流动性，提高基金资产的投资收益。本基金将根据宏观经济形势、货币政策、证券市场变化等分析判断未来利率变化，结合债券定价技术，进行个券选择。</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针对资产支持证券，本基金将在国内资产证券化品具体政策框架下，通过宏观经济、提前偿还率、资产池结构及所在行业景气变化等因素的研究，对个券进行风险分析和价值评估后选择风险调整收益高的品种进行投资。本基金将严格控制产支持证券的总体投资规模并进行分散，以降低流动性风险。</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（三）股指期货投资策略</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投资股指期货将根据风险管理的原则，以套期保值为目的，选择流动性好、交易活跃的期货合约，并根据对证券市场和期货市场运行趋势的研判，以及对股指期货合约的估值定价，与股票现货资产进行匹配，实现多头或空头的套期保值操作，以对冲风险资产组合的系统性风险和流动性风险。并利用股指期货的杠杆作用，降低股票仓位频繁调整的交易成本和跟踪误差，达到有效跟踪标的指数的目的。</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（四）权证投资策略</w:t>
      </w:r>
      <w:r w:rsidRPr="00260D0A">
        <w:rPr>
          <w:rFonts w:ascii="Arial" w:hAnsi="Arial" w:cs="Arial" w:hint="eastAsia"/>
          <w:bCs/>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权证为本基金辅助性投资工具，投资原则为有利于加强基金风险控制，有利于提高基金资产的投资效率，控制基金投资组合风险水平，更好地实现本基金的投资目标。</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（五）融资及转融通证券出借业务投资策略</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本基金在参与融资、转融通证券出借业务时将根据风险管理的原则，在法律</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法规允许的范围和比例内、风险可控的前提下，本着谨慎原则，参与融资和转融通证券出借业务。参与融资业务时，本基金将力争利用融资的杠杆作用，降低因申购造成基金仓位较低带来的跟踪误差，达到有效跟踪标的指数的目的。参与转融通证券出借业务时，本基金将从基金持有的融券标的股票中选择流动性好、交易活跃的股票作为转融通出借交易对象，力争为本基金份额持有人增厚投资收益。</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五</w:t>
      </w:r>
      <w:r w:rsidRPr="00260D0A">
        <w:rPr>
          <w:rFonts w:ascii="Arial" w:hAnsi="Arial" w:cs="Arial"/>
          <w:b/>
          <w:bCs/>
          <w:szCs w:val="21"/>
        </w:rPr>
        <w:t>、投资限制</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、组合限制</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基金的投资组合应遵循以下限制：</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w:t>
      </w:r>
      <w:r w:rsidRPr="00260D0A">
        <w:rPr>
          <w:rFonts w:ascii="Arial" w:hAnsi="Arial" w:cs="Arial" w:hint="eastAsia"/>
          <w:bCs/>
          <w:szCs w:val="21"/>
        </w:rPr>
        <w:t>）本基金投资于股票资产不低于基金资产的</w:t>
      </w:r>
      <w:r w:rsidRPr="00260D0A">
        <w:rPr>
          <w:rFonts w:ascii="Arial" w:hAnsi="Arial" w:cs="Arial" w:hint="eastAsia"/>
          <w:bCs/>
          <w:szCs w:val="21"/>
        </w:rPr>
        <w:t>80%</w:t>
      </w:r>
      <w:r w:rsidRPr="00260D0A">
        <w:rPr>
          <w:rFonts w:ascii="Arial" w:hAnsi="Arial" w:cs="Arial" w:hint="eastAsia"/>
          <w:bCs/>
          <w:szCs w:val="21"/>
        </w:rPr>
        <w:t>，投资于中证</w:t>
      </w:r>
      <w:r w:rsidRPr="00260D0A">
        <w:rPr>
          <w:rFonts w:ascii="Arial" w:hAnsi="Arial" w:cs="Arial" w:hint="eastAsia"/>
          <w:bCs/>
          <w:szCs w:val="21"/>
        </w:rPr>
        <w:t>500</w:t>
      </w:r>
      <w:r w:rsidRPr="00260D0A">
        <w:rPr>
          <w:rFonts w:ascii="Arial" w:hAnsi="Arial" w:cs="Arial" w:hint="eastAsia"/>
          <w:bCs/>
          <w:szCs w:val="21"/>
        </w:rPr>
        <w:t>指数成份股、备选成份股的资产占股票资产的比例不低于</w:t>
      </w:r>
      <w:r w:rsidRPr="00260D0A">
        <w:rPr>
          <w:rFonts w:ascii="Arial" w:hAnsi="Arial" w:cs="Arial" w:hint="eastAsia"/>
          <w:bCs/>
          <w:szCs w:val="21"/>
        </w:rPr>
        <w:t>80%</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2</w:t>
      </w:r>
      <w:r w:rsidRPr="00260D0A">
        <w:rPr>
          <w:rFonts w:ascii="Arial" w:hAnsi="Arial" w:cs="Arial" w:hint="eastAsia"/>
          <w:bCs/>
          <w:szCs w:val="21"/>
        </w:rPr>
        <w:t>）本基金持有一家公司发行的证券，其市值不超过基金资产净值的</w:t>
      </w:r>
      <w:r w:rsidRPr="00260D0A">
        <w:rPr>
          <w:rFonts w:ascii="Arial" w:hAnsi="Arial" w:cs="Arial" w:hint="eastAsia"/>
          <w:bCs/>
          <w:szCs w:val="21"/>
        </w:rPr>
        <w:t>10%</w:t>
      </w:r>
      <w:r w:rsidRPr="00260D0A">
        <w:rPr>
          <w:rFonts w:ascii="Arial" w:hAnsi="Arial" w:cs="Arial" w:hint="eastAsia"/>
          <w:bCs/>
          <w:szCs w:val="21"/>
        </w:rPr>
        <w:t>，但完全按照标的指数的构成比例进行投资的部分不受此限制；</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3</w:t>
      </w:r>
      <w:r w:rsidRPr="00260D0A">
        <w:rPr>
          <w:rFonts w:ascii="Arial" w:hAnsi="Arial" w:cs="Arial" w:hint="eastAsia"/>
          <w:bCs/>
          <w:szCs w:val="21"/>
        </w:rPr>
        <w:t>）本基金管理人管理的全部基金持有一家公司发行的证券，不超过该证券的</w:t>
      </w:r>
      <w:r w:rsidRPr="00260D0A">
        <w:rPr>
          <w:rFonts w:ascii="Arial" w:hAnsi="Arial" w:cs="Arial" w:hint="eastAsia"/>
          <w:bCs/>
          <w:szCs w:val="21"/>
        </w:rPr>
        <w:t>10%</w:t>
      </w:r>
      <w:r w:rsidRPr="00260D0A">
        <w:rPr>
          <w:rFonts w:ascii="Arial" w:hAnsi="Arial" w:cs="Arial" w:hint="eastAsia"/>
          <w:bCs/>
          <w:szCs w:val="21"/>
        </w:rPr>
        <w:t>，但完全按照标的指数的构成比例进行投资的部分不受此限制；</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4</w:t>
      </w:r>
      <w:r w:rsidRPr="00260D0A">
        <w:rPr>
          <w:rFonts w:ascii="Arial" w:hAnsi="Arial" w:cs="Arial" w:hint="eastAsia"/>
          <w:bCs/>
          <w:szCs w:val="21"/>
        </w:rPr>
        <w:t>）本基金持有的全部权证，其市值不得超过基金资产净值的</w:t>
      </w:r>
      <w:r w:rsidRPr="00260D0A">
        <w:rPr>
          <w:rFonts w:ascii="Arial" w:hAnsi="Arial" w:cs="Arial" w:hint="eastAsia"/>
          <w:bCs/>
          <w:szCs w:val="21"/>
        </w:rPr>
        <w:t>3%</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5</w:t>
      </w:r>
      <w:r w:rsidRPr="00260D0A">
        <w:rPr>
          <w:rFonts w:ascii="Arial" w:hAnsi="Arial" w:cs="Arial" w:hint="eastAsia"/>
          <w:bCs/>
          <w:szCs w:val="21"/>
        </w:rPr>
        <w:t>）本基金管理人管理的全部基金持有的同一权证，不得超过该权证的</w:t>
      </w:r>
      <w:r w:rsidRPr="00260D0A">
        <w:rPr>
          <w:rFonts w:ascii="Arial" w:hAnsi="Arial" w:cs="Arial" w:hint="eastAsia"/>
          <w:bCs/>
          <w:szCs w:val="21"/>
        </w:rPr>
        <w:t>10%</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6</w:t>
      </w:r>
      <w:r w:rsidRPr="00260D0A">
        <w:rPr>
          <w:rFonts w:ascii="Arial" w:hAnsi="Arial" w:cs="Arial" w:hint="eastAsia"/>
          <w:bCs/>
          <w:szCs w:val="21"/>
        </w:rPr>
        <w:t>）本基金在任何交易日买入权证的总金额，不得超过上一交易日基金资产净值的</w:t>
      </w:r>
      <w:r w:rsidRPr="00260D0A">
        <w:rPr>
          <w:rFonts w:ascii="Arial" w:hAnsi="Arial" w:cs="Arial" w:hint="eastAsia"/>
          <w:bCs/>
          <w:szCs w:val="21"/>
        </w:rPr>
        <w:t>0.5%</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7</w:t>
      </w:r>
      <w:r w:rsidRPr="00260D0A">
        <w:rPr>
          <w:rFonts w:ascii="Arial" w:hAnsi="Arial" w:cs="Arial" w:hint="eastAsia"/>
          <w:bCs/>
          <w:szCs w:val="21"/>
        </w:rPr>
        <w:t>）本基金投资于同一原始权益人的各类资产支持证券的比例，不得超过基金资产净值的</w:t>
      </w:r>
      <w:r w:rsidRPr="00260D0A">
        <w:rPr>
          <w:rFonts w:ascii="Arial" w:hAnsi="Arial" w:cs="Arial" w:hint="eastAsia"/>
          <w:bCs/>
          <w:szCs w:val="21"/>
        </w:rPr>
        <w:t>10%</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8</w:t>
      </w:r>
      <w:r w:rsidRPr="00260D0A">
        <w:rPr>
          <w:rFonts w:ascii="Arial" w:hAnsi="Arial" w:cs="Arial" w:hint="eastAsia"/>
          <w:bCs/>
          <w:szCs w:val="21"/>
        </w:rPr>
        <w:t>）本基金持有的全部资产支持证券，其市值不得超过基金资产净值的</w:t>
      </w:r>
      <w:r w:rsidRPr="00260D0A">
        <w:rPr>
          <w:rFonts w:ascii="Arial" w:hAnsi="Arial" w:cs="Arial" w:hint="eastAsia"/>
          <w:bCs/>
          <w:szCs w:val="21"/>
        </w:rPr>
        <w:t>20%</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9</w:t>
      </w:r>
      <w:r w:rsidRPr="00260D0A">
        <w:rPr>
          <w:rFonts w:ascii="Arial" w:hAnsi="Arial" w:cs="Arial" w:hint="eastAsia"/>
          <w:bCs/>
          <w:szCs w:val="21"/>
        </w:rPr>
        <w:t>）本基金持有的同一</w:t>
      </w:r>
      <w:r w:rsidRPr="00260D0A">
        <w:rPr>
          <w:rFonts w:ascii="Arial" w:hAnsi="Arial" w:cs="Arial" w:hint="eastAsia"/>
          <w:bCs/>
          <w:szCs w:val="21"/>
        </w:rPr>
        <w:t>(</w:t>
      </w:r>
      <w:r w:rsidRPr="00260D0A">
        <w:rPr>
          <w:rFonts w:ascii="Arial" w:hAnsi="Arial" w:cs="Arial" w:hint="eastAsia"/>
          <w:bCs/>
          <w:szCs w:val="21"/>
        </w:rPr>
        <w:t>指同一信用级别</w:t>
      </w:r>
      <w:r w:rsidRPr="00260D0A">
        <w:rPr>
          <w:rFonts w:ascii="Arial" w:hAnsi="Arial" w:cs="Arial" w:hint="eastAsia"/>
          <w:bCs/>
          <w:szCs w:val="21"/>
        </w:rPr>
        <w:t>)</w:t>
      </w:r>
      <w:r w:rsidRPr="00260D0A">
        <w:rPr>
          <w:rFonts w:ascii="Arial" w:hAnsi="Arial" w:cs="Arial" w:hint="eastAsia"/>
          <w:bCs/>
          <w:szCs w:val="21"/>
        </w:rPr>
        <w:t>资产支持证券的比例，不得超过该资产支持证券规模的</w:t>
      </w:r>
      <w:r w:rsidRPr="00260D0A">
        <w:rPr>
          <w:rFonts w:ascii="Arial" w:hAnsi="Arial" w:cs="Arial" w:hint="eastAsia"/>
          <w:bCs/>
          <w:szCs w:val="21"/>
        </w:rPr>
        <w:t>10%</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10</w:t>
      </w:r>
      <w:r w:rsidRPr="00260D0A">
        <w:rPr>
          <w:rFonts w:ascii="Arial" w:hAnsi="Arial" w:cs="Arial" w:hint="eastAsia"/>
          <w:bCs/>
          <w:szCs w:val="21"/>
        </w:rPr>
        <w:t>）本基金管理人管理的全部基金投资于同一原始权益人的各类资产支持证券，不得超过其各类资产支持证券合计规模的</w:t>
      </w:r>
      <w:r w:rsidRPr="00260D0A">
        <w:rPr>
          <w:rFonts w:ascii="Arial" w:hAnsi="Arial" w:cs="Arial" w:hint="eastAsia"/>
          <w:bCs/>
          <w:szCs w:val="21"/>
        </w:rPr>
        <w:t>10%</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11</w:t>
      </w:r>
      <w:r w:rsidRPr="00260D0A">
        <w:rPr>
          <w:rFonts w:ascii="Arial" w:hAnsi="Arial" w:cs="Arial" w:hint="eastAsia"/>
          <w:bCs/>
          <w:szCs w:val="21"/>
        </w:rPr>
        <w:t>）本基金应投资于信用级别评级为</w:t>
      </w:r>
      <w:r w:rsidRPr="00260D0A">
        <w:rPr>
          <w:rFonts w:ascii="Arial" w:hAnsi="Arial" w:cs="Arial" w:hint="eastAsia"/>
          <w:bCs/>
          <w:szCs w:val="21"/>
        </w:rPr>
        <w:t xml:space="preserve">BBB </w:t>
      </w:r>
      <w:r w:rsidRPr="00260D0A">
        <w:rPr>
          <w:rFonts w:ascii="Arial" w:hAnsi="Arial" w:cs="Arial" w:hint="eastAsia"/>
          <w:bCs/>
          <w:szCs w:val="21"/>
        </w:rPr>
        <w:t>以上</w:t>
      </w:r>
      <w:r w:rsidRPr="00260D0A">
        <w:rPr>
          <w:rFonts w:ascii="Arial" w:hAnsi="Arial" w:cs="Arial" w:hint="eastAsia"/>
          <w:bCs/>
          <w:szCs w:val="21"/>
        </w:rPr>
        <w:t>(</w:t>
      </w:r>
      <w:r w:rsidRPr="00260D0A">
        <w:rPr>
          <w:rFonts w:ascii="Arial" w:hAnsi="Arial" w:cs="Arial" w:hint="eastAsia"/>
          <w:bCs/>
          <w:szCs w:val="21"/>
        </w:rPr>
        <w:t>含</w:t>
      </w:r>
      <w:r w:rsidRPr="00260D0A">
        <w:rPr>
          <w:rFonts w:ascii="Arial" w:hAnsi="Arial" w:cs="Arial" w:hint="eastAsia"/>
          <w:bCs/>
          <w:szCs w:val="21"/>
        </w:rPr>
        <w:t>BBB)</w:t>
      </w:r>
      <w:r w:rsidRPr="00260D0A">
        <w:rPr>
          <w:rFonts w:ascii="Arial" w:hAnsi="Arial" w:cs="Arial" w:hint="eastAsia"/>
          <w:bCs/>
          <w:szCs w:val="21"/>
        </w:rPr>
        <w:t>的资产支持证券。基金持有资产支持证券期间，如果其信用等级下降、不再符合投资标准，应在评级报告发布之日起</w:t>
      </w:r>
      <w:r w:rsidRPr="00260D0A">
        <w:rPr>
          <w:rFonts w:ascii="Arial" w:hAnsi="Arial" w:cs="Arial" w:hint="eastAsia"/>
          <w:bCs/>
          <w:szCs w:val="21"/>
        </w:rPr>
        <w:t xml:space="preserve">3 </w:t>
      </w:r>
      <w:r w:rsidRPr="00260D0A">
        <w:rPr>
          <w:rFonts w:ascii="Arial" w:hAnsi="Arial" w:cs="Arial" w:hint="eastAsia"/>
          <w:bCs/>
          <w:szCs w:val="21"/>
        </w:rPr>
        <w:t>个月内予以全部卖出；</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12</w:t>
      </w:r>
      <w:r w:rsidRPr="00260D0A">
        <w:rPr>
          <w:rFonts w:ascii="Arial" w:hAnsi="Arial" w:cs="Arial" w:hint="eastAsia"/>
          <w:bCs/>
          <w:szCs w:val="21"/>
        </w:rPr>
        <w:t>）基金财产参与股票发行申购，本基金所申报的金额不超过本基金的总资产，本基金所申报的股票数量不超过拟发行股票公司本次发行股票的总量；</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13</w:t>
      </w:r>
      <w:r w:rsidRPr="00260D0A">
        <w:rPr>
          <w:rFonts w:ascii="Arial" w:hAnsi="Arial" w:cs="Arial" w:hint="eastAsia"/>
          <w:bCs/>
          <w:szCs w:val="21"/>
        </w:rPr>
        <w:t>）本基金进入全国银行间同业市场进行债券回购的资金余额不得超过基金资产净值的</w:t>
      </w:r>
      <w:r w:rsidRPr="00260D0A">
        <w:rPr>
          <w:rFonts w:ascii="Arial" w:hAnsi="Arial" w:cs="Arial" w:hint="eastAsia"/>
          <w:bCs/>
          <w:szCs w:val="21"/>
        </w:rPr>
        <w:t>40%</w:t>
      </w:r>
      <w:r w:rsidRPr="00260D0A">
        <w:rPr>
          <w:rFonts w:ascii="Arial" w:hAnsi="Arial" w:cs="Arial" w:hint="eastAsia"/>
          <w:bCs/>
          <w:szCs w:val="21"/>
        </w:rPr>
        <w:t>，在全国银行间同业市场中进行的债券回购期限不得超过</w:t>
      </w:r>
      <w:r w:rsidRPr="00260D0A">
        <w:rPr>
          <w:rFonts w:ascii="Arial" w:hAnsi="Arial" w:cs="Arial" w:hint="eastAsia"/>
          <w:bCs/>
          <w:szCs w:val="21"/>
        </w:rPr>
        <w:t>1</w:t>
      </w:r>
      <w:r w:rsidRPr="00260D0A">
        <w:rPr>
          <w:rFonts w:ascii="Arial" w:hAnsi="Arial" w:cs="Arial" w:hint="eastAsia"/>
          <w:bCs/>
          <w:szCs w:val="21"/>
        </w:rPr>
        <w:t>年，债券回购到期后不得展期；</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w:t>
      </w:r>
      <w:r w:rsidRPr="00260D0A">
        <w:rPr>
          <w:rFonts w:ascii="Arial" w:hAnsi="Arial" w:cs="Arial" w:hint="eastAsia"/>
          <w:bCs/>
          <w:szCs w:val="21"/>
        </w:rPr>
        <w:t>14</w:t>
      </w:r>
      <w:r w:rsidRPr="00260D0A">
        <w:rPr>
          <w:rFonts w:ascii="Arial" w:hAnsi="Arial" w:cs="Arial" w:hint="eastAsia"/>
          <w:bCs/>
          <w:szCs w:val="21"/>
        </w:rPr>
        <w:t>）本基金投资于股指期货后，还应遵循如下投资组合限制：</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）在任何交易日日终，本基金持有的买入股指期货合约价值不超过基金资产净值的</w:t>
      </w:r>
      <w:r w:rsidRPr="00260D0A">
        <w:rPr>
          <w:rFonts w:ascii="Arial" w:hAnsi="Arial" w:cs="Arial" w:hint="eastAsia"/>
          <w:bCs/>
          <w:szCs w:val="21"/>
        </w:rPr>
        <w:t>10%</w:t>
      </w:r>
      <w:r w:rsidRPr="00260D0A">
        <w:rPr>
          <w:rFonts w:ascii="Arial" w:hAnsi="Arial" w:cs="Arial" w:hint="eastAsia"/>
          <w:bCs/>
          <w:szCs w:val="21"/>
        </w:rPr>
        <w:t>，卖出股指期货合约价值不超过基金持有的股票总市值的</w:t>
      </w:r>
      <w:r w:rsidRPr="00260D0A">
        <w:rPr>
          <w:rFonts w:ascii="Arial" w:hAnsi="Arial" w:cs="Arial" w:hint="eastAsia"/>
          <w:bCs/>
          <w:szCs w:val="21"/>
        </w:rPr>
        <w:t>20%</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）本基金所持有的股票市值和买入、卖出股指期货合约价值，合计（轧差计算）应当不低于基金资产净值的</w:t>
      </w:r>
      <w:r w:rsidRPr="00260D0A">
        <w:rPr>
          <w:rFonts w:ascii="Arial" w:hAnsi="Arial" w:cs="Arial" w:hint="eastAsia"/>
          <w:bCs/>
          <w:szCs w:val="21"/>
        </w:rPr>
        <w:t>80%</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3</w:t>
      </w:r>
      <w:r w:rsidRPr="00260D0A">
        <w:rPr>
          <w:rFonts w:ascii="Arial" w:hAnsi="Arial" w:cs="Arial" w:hint="eastAsia"/>
          <w:bCs/>
          <w:szCs w:val="21"/>
        </w:rPr>
        <w:t>）本基金在任何交易日日终，持有的买入期货合约价值与有价证券市值之和，不得超过基金资产净值的</w:t>
      </w:r>
      <w:r w:rsidRPr="00260D0A">
        <w:rPr>
          <w:rFonts w:ascii="Arial" w:hAnsi="Arial" w:cs="Arial" w:hint="eastAsia"/>
          <w:bCs/>
          <w:szCs w:val="21"/>
        </w:rPr>
        <w:t>95%</w:t>
      </w:r>
      <w:r w:rsidRPr="00260D0A">
        <w:rPr>
          <w:rFonts w:ascii="Arial" w:hAnsi="Arial" w:cs="Arial" w:hint="eastAsia"/>
          <w:bCs/>
          <w:szCs w:val="21"/>
        </w:rPr>
        <w:t>。其中，有价证券指股票、债券（不含到期日在一年以内的政府债券）、权证、资产支持证券、买入返售金融资产（不含质押式回购）等；</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4</w:t>
      </w:r>
      <w:r w:rsidRPr="00260D0A">
        <w:rPr>
          <w:rFonts w:ascii="Arial" w:hAnsi="Arial" w:cs="Arial" w:hint="eastAsia"/>
          <w:bCs/>
          <w:szCs w:val="21"/>
        </w:rPr>
        <w:t>）本基金在任何交易日内交易（不包括平仓）的股指期货合约的成交金额不得超过上一交易日基金资产净值的</w:t>
      </w:r>
      <w:r w:rsidRPr="00260D0A">
        <w:rPr>
          <w:rFonts w:ascii="Arial" w:hAnsi="Arial" w:cs="Arial" w:hint="eastAsia"/>
          <w:bCs/>
          <w:szCs w:val="21"/>
        </w:rPr>
        <w:t>20%</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15</w:t>
      </w:r>
      <w:r w:rsidRPr="00260D0A">
        <w:rPr>
          <w:rFonts w:ascii="Arial" w:hAnsi="Arial" w:cs="Arial" w:hint="eastAsia"/>
          <w:bCs/>
          <w:szCs w:val="21"/>
        </w:rPr>
        <w:t>）在任何交易日日终，本基金融资买入股票与其他有价证券市值之和，不得超过基金资产净值的</w:t>
      </w:r>
      <w:r w:rsidRPr="00260D0A">
        <w:rPr>
          <w:rFonts w:ascii="Arial" w:hAnsi="Arial" w:cs="Arial" w:hint="eastAsia"/>
          <w:bCs/>
          <w:szCs w:val="21"/>
        </w:rPr>
        <w:t>95%</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16</w:t>
      </w:r>
      <w:r w:rsidRPr="00260D0A">
        <w:rPr>
          <w:rFonts w:ascii="Arial" w:hAnsi="Arial" w:cs="Arial" w:hint="eastAsia"/>
          <w:bCs/>
          <w:szCs w:val="21"/>
        </w:rPr>
        <w:t>）在任何交易日日终，本基金参与转融通证券出借交易的资产不得超过基金资产净值的</w:t>
      </w:r>
      <w:r w:rsidRPr="00260D0A">
        <w:rPr>
          <w:rFonts w:ascii="Arial" w:hAnsi="Arial" w:cs="Arial" w:hint="eastAsia"/>
          <w:bCs/>
          <w:szCs w:val="21"/>
        </w:rPr>
        <w:t>50%</w:t>
      </w:r>
      <w:r w:rsidRPr="00260D0A">
        <w:rPr>
          <w:rFonts w:ascii="Arial" w:hAnsi="Arial" w:cs="Arial" w:hint="eastAsia"/>
          <w:bCs/>
          <w:szCs w:val="21"/>
        </w:rPr>
        <w:t>，证券出借的平均剩余期限不得超过</w:t>
      </w:r>
      <w:r w:rsidRPr="00260D0A">
        <w:rPr>
          <w:rFonts w:ascii="Arial" w:hAnsi="Arial" w:cs="Arial" w:hint="eastAsia"/>
          <w:bCs/>
          <w:szCs w:val="21"/>
        </w:rPr>
        <w:t xml:space="preserve">30 </w:t>
      </w:r>
      <w:r w:rsidRPr="00260D0A">
        <w:rPr>
          <w:rFonts w:ascii="Arial" w:hAnsi="Arial" w:cs="Arial" w:hint="eastAsia"/>
          <w:bCs/>
          <w:szCs w:val="21"/>
        </w:rPr>
        <w:t>天，平均剩余期限按照市值加权平均计算；</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17</w:t>
      </w:r>
      <w:r w:rsidRPr="00260D0A">
        <w:rPr>
          <w:rFonts w:ascii="Arial" w:hAnsi="Arial" w:cs="Arial" w:hint="eastAsia"/>
          <w:bCs/>
          <w:szCs w:val="21"/>
        </w:rPr>
        <w:t>）本基金资产总值不得超过基金资产净值的</w:t>
      </w:r>
      <w:r w:rsidRPr="00260D0A">
        <w:rPr>
          <w:rFonts w:ascii="Arial" w:hAnsi="Arial" w:cs="Arial" w:hint="eastAsia"/>
          <w:bCs/>
          <w:szCs w:val="21"/>
        </w:rPr>
        <w:t>140%</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18</w:t>
      </w:r>
      <w:r w:rsidRPr="00260D0A">
        <w:rPr>
          <w:rFonts w:ascii="Arial" w:hAnsi="Arial" w:cs="Arial" w:hint="eastAsia"/>
          <w:bCs/>
          <w:szCs w:val="21"/>
        </w:rPr>
        <w:t>）相关法律法规以及监管部门规定的和基金合同约定的其它投资比例限制。</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因证券、期货市场波动、上市公司合并、基金规模变动、股权分置改革中支付对价等基金管理人之外的因素致使基金投资比例不符合上述规定投资比例的，基金管理人应当在</w:t>
      </w:r>
      <w:r w:rsidRPr="00260D0A">
        <w:rPr>
          <w:rFonts w:ascii="Arial" w:hAnsi="Arial" w:cs="Arial" w:hint="eastAsia"/>
          <w:bCs/>
          <w:szCs w:val="21"/>
        </w:rPr>
        <w:t>10</w:t>
      </w:r>
      <w:r w:rsidRPr="00260D0A">
        <w:rPr>
          <w:rFonts w:ascii="Arial" w:hAnsi="Arial" w:cs="Arial" w:hint="eastAsia"/>
          <w:bCs/>
          <w:szCs w:val="21"/>
        </w:rPr>
        <w:t>个交易日内进行调整，但中国证监会规定的特殊情形除外。</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基金管理人应当自基金合同生效之日起</w:t>
      </w:r>
      <w:r w:rsidRPr="00260D0A">
        <w:rPr>
          <w:rFonts w:ascii="Arial" w:hAnsi="Arial" w:cs="Arial" w:hint="eastAsia"/>
          <w:bCs/>
          <w:szCs w:val="21"/>
        </w:rPr>
        <w:t>6</w:t>
      </w:r>
      <w:r w:rsidRPr="00260D0A">
        <w:rPr>
          <w:rFonts w:ascii="Arial" w:hAnsi="Arial" w:cs="Arial" w:hint="eastAsia"/>
          <w:bCs/>
          <w:szCs w:val="21"/>
        </w:rPr>
        <w:t>个月内使基金的投资组合比例符合基金合同的有关约定。在上述期间内，本基金的投资范围、投资策略应当符合基金合同的约定。基金托管人对基金的投资的监督与检查自基金合同生效之日起开始。</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法律法规或监管部门取消或变更上述限制，如适用于本基金，基金管理人在履行适当程序后，则本基金投资不再受相关限制，或以变更后的规定为准。</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、禁止行为</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为维护基金份额持有人的合法权益，基金财产不得用于下列投资或者活动：</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w:t>
      </w:r>
      <w:r w:rsidRPr="00260D0A">
        <w:rPr>
          <w:rFonts w:ascii="Arial" w:hAnsi="Arial" w:cs="Arial" w:hint="eastAsia"/>
          <w:bCs/>
          <w:szCs w:val="21"/>
        </w:rPr>
        <w:t>）承销证券；</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2</w:t>
      </w:r>
      <w:r w:rsidRPr="00260D0A">
        <w:rPr>
          <w:rFonts w:ascii="Arial" w:hAnsi="Arial" w:cs="Arial" w:hint="eastAsia"/>
          <w:bCs/>
          <w:szCs w:val="21"/>
        </w:rPr>
        <w:t>）违反规定向他人贷款或者提供担保；</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3</w:t>
      </w:r>
      <w:r w:rsidRPr="00260D0A">
        <w:rPr>
          <w:rFonts w:ascii="Arial" w:hAnsi="Arial" w:cs="Arial" w:hint="eastAsia"/>
          <w:bCs/>
          <w:szCs w:val="21"/>
        </w:rPr>
        <w:t>）从事承担无限责任的投资；</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4</w:t>
      </w:r>
      <w:r w:rsidRPr="00260D0A">
        <w:rPr>
          <w:rFonts w:ascii="Arial" w:hAnsi="Arial" w:cs="Arial" w:hint="eastAsia"/>
          <w:bCs/>
          <w:szCs w:val="21"/>
        </w:rPr>
        <w:t>）向其基金管理人、基金托管人出资；</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5</w:t>
      </w:r>
      <w:r w:rsidRPr="00260D0A">
        <w:rPr>
          <w:rFonts w:ascii="Arial" w:hAnsi="Arial" w:cs="Arial" w:hint="eastAsia"/>
          <w:bCs/>
          <w:szCs w:val="21"/>
        </w:rPr>
        <w:t>）从事内幕交易、操纵证券交易价格及其他不正当的证券交易活动；</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6</w:t>
      </w:r>
      <w:r w:rsidRPr="00260D0A">
        <w:rPr>
          <w:rFonts w:ascii="Arial" w:hAnsi="Arial" w:cs="Arial" w:hint="eastAsia"/>
          <w:bCs/>
          <w:szCs w:val="21"/>
        </w:rPr>
        <w:t>）法律、行政法规和中国证监会规定禁止的其他活动。</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运用基金财产买卖基金管理人、基金托管人及其控股股东、实际控制人或者</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与其有其他重大利害关系的公司发行的证券或承销期内承销的证券，或者从事其他重大关联交易的，应当符合基金的投资目标和投资策略，遵循基金份额持有人</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利益优先的原则，防范利益冲突，建立健全内部审批机制和评估机制，按照市场公平合理价格执行。相关交易必须事先得到基金托管人的同意，并履行信息披露义务。重大关联交易应提交基金管理人董事会审议，并经过三分之二以上的独立董事通过。基金管理人董事会应至少每半年对关联交易事项进行审查。</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法律、行政法规或监管部门取消上述禁止性规定，在履行适当程序后，本基金可不受上述规定的限制，且该等取消无需召开基金份额持有人大会。</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六、标的指数和业绩比较基准</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本基金的标的指数为：中证</w:t>
      </w:r>
      <w:r w:rsidRPr="00260D0A">
        <w:rPr>
          <w:rFonts w:ascii="Arial" w:hAnsi="Arial" w:cs="Arial" w:hint="eastAsia"/>
          <w:bCs/>
          <w:szCs w:val="21"/>
        </w:rPr>
        <w:t>500</w:t>
      </w:r>
      <w:r w:rsidRPr="00260D0A">
        <w:rPr>
          <w:rFonts w:ascii="Arial" w:hAnsi="Arial" w:cs="Arial" w:hint="eastAsia"/>
          <w:bCs/>
          <w:szCs w:val="21"/>
        </w:rPr>
        <w:t>指数。</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本基金业绩比较基准为：</w:t>
      </w:r>
      <w:r w:rsidRPr="00260D0A">
        <w:rPr>
          <w:rFonts w:ascii="Arial" w:hAnsi="Arial" w:cs="Arial" w:hint="eastAsia"/>
          <w:bCs/>
          <w:szCs w:val="21"/>
        </w:rPr>
        <w:t>95%</w:t>
      </w:r>
      <w:r w:rsidRPr="00260D0A">
        <w:rPr>
          <w:rFonts w:ascii="Arial" w:hAnsi="Arial" w:cs="Arial" w:hint="eastAsia"/>
          <w:bCs/>
          <w:szCs w:val="21"/>
        </w:rPr>
        <w:t>×中证</w:t>
      </w:r>
      <w:r w:rsidRPr="00260D0A">
        <w:rPr>
          <w:rFonts w:ascii="Arial" w:hAnsi="Arial" w:cs="Arial" w:hint="eastAsia"/>
          <w:bCs/>
          <w:szCs w:val="21"/>
        </w:rPr>
        <w:t>500</w:t>
      </w:r>
      <w:r w:rsidRPr="00260D0A">
        <w:rPr>
          <w:rFonts w:ascii="Arial" w:hAnsi="Arial" w:cs="Arial" w:hint="eastAsia"/>
          <w:bCs/>
          <w:szCs w:val="21"/>
        </w:rPr>
        <w:t>指数收益率</w:t>
      </w:r>
      <w:r w:rsidRPr="00260D0A">
        <w:rPr>
          <w:rFonts w:ascii="Arial" w:hAnsi="Arial" w:cs="Arial" w:hint="eastAsia"/>
          <w:bCs/>
          <w:szCs w:val="21"/>
        </w:rPr>
        <w:t>+5%</w:t>
      </w:r>
      <w:r w:rsidRPr="00260D0A">
        <w:rPr>
          <w:rFonts w:ascii="Arial" w:hAnsi="Arial" w:cs="Arial" w:hint="eastAsia"/>
          <w:bCs/>
          <w:szCs w:val="21"/>
        </w:rPr>
        <w:t>×银行活期存款利率</w:t>
      </w:r>
      <w:r w:rsidRPr="00260D0A">
        <w:rPr>
          <w:rFonts w:ascii="Arial" w:hAnsi="Arial" w:cs="Arial" w:hint="eastAsia"/>
          <w:bCs/>
          <w:szCs w:val="21"/>
        </w:rPr>
        <w:t>(</w:t>
      </w:r>
      <w:r w:rsidRPr="00260D0A">
        <w:rPr>
          <w:rFonts w:ascii="Arial" w:hAnsi="Arial" w:cs="Arial" w:hint="eastAsia"/>
          <w:bCs/>
          <w:szCs w:val="21"/>
        </w:rPr>
        <w:t>税后</w:t>
      </w:r>
      <w:r w:rsidRPr="00260D0A">
        <w:rPr>
          <w:rFonts w:ascii="Arial" w:hAnsi="Arial" w:cs="Arial" w:hint="eastAsia"/>
          <w:bCs/>
          <w:szCs w:val="21"/>
        </w:rPr>
        <w:t>)</w:t>
      </w:r>
      <w:r w:rsidRPr="00260D0A">
        <w:rPr>
          <w:rFonts w:ascii="Arial" w:hAnsi="Arial" w:cs="Arial" w:hint="eastAsia"/>
          <w:bCs/>
          <w:szCs w:val="21"/>
        </w:rPr>
        <w:t>。</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中证</w:t>
      </w:r>
      <w:r w:rsidRPr="00260D0A">
        <w:rPr>
          <w:rFonts w:ascii="Arial" w:hAnsi="Arial" w:cs="Arial"/>
          <w:bCs/>
          <w:szCs w:val="21"/>
        </w:rPr>
        <w:t>500</w:t>
      </w:r>
      <w:r w:rsidRPr="00260D0A">
        <w:rPr>
          <w:rFonts w:ascii="Arial" w:hAnsi="Arial" w:cs="Arial" w:hint="eastAsia"/>
          <w:bCs/>
          <w:szCs w:val="21"/>
        </w:rPr>
        <w:t>指数是中证指数有限公司为反映市场上不同规模特征股票的整体</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表现，以沪深</w:t>
      </w:r>
      <w:r w:rsidRPr="00260D0A">
        <w:rPr>
          <w:rFonts w:ascii="Arial" w:hAnsi="Arial" w:cs="Arial"/>
          <w:bCs/>
          <w:szCs w:val="21"/>
        </w:rPr>
        <w:t>300</w:t>
      </w:r>
      <w:r w:rsidRPr="00260D0A">
        <w:rPr>
          <w:rFonts w:ascii="Arial" w:hAnsi="Arial" w:cs="Arial" w:hint="eastAsia"/>
          <w:bCs/>
          <w:szCs w:val="21"/>
        </w:rPr>
        <w:t>指数为基础，构建的包括大盘、中盘、小盘、大中盘、中小盘和大中小盘指数在内的规模指数体系中的组成部分。中证</w:t>
      </w:r>
      <w:r w:rsidRPr="00260D0A">
        <w:rPr>
          <w:rFonts w:ascii="Arial" w:hAnsi="Arial" w:cs="Arial"/>
          <w:bCs/>
          <w:szCs w:val="21"/>
        </w:rPr>
        <w:t>500</w:t>
      </w:r>
      <w:r w:rsidRPr="00260D0A">
        <w:rPr>
          <w:rFonts w:ascii="Arial" w:hAnsi="Arial" w:cs="Arial" w:hint="eastAsia"/>
          <w:bCs/>
          <w:szCs w:val="21"/>
        </w:rPr>
        <w:t>指数全称“中证小盘</w:t>
      </w:r>
      <w:r w:rsidRPr="00260D0A">
        <w:rPr>
          <w:rFonts w:ascii="Arial" w:hAnsi="Arial" w:cs="Arial"/>
          <w:bCs/>
          <w:szCs w:val="21"/>
        </w:rPr>
        <w:t>500</w:t>
      </w:r>
      <w:r w:rsidRPr="00260D0A">
        <w:rPr>
          <w:rFonts w:ascii="Arial" w:hAnsi="Arial" w:cs="Arial" w:hint="eastAsia"/>
          <w:bCs/>
          <w:szCs w:val="21"/>
        </w:rPr>
        <w:t>指数”，它的样本选自沪深两个证券市场，其成份股包含了</w:t>
      </w:r>
      <w:r w:rsidRPr="00260D0A">
        <w:rPr>
          <w:rFonts w:ascii="Arial" w:hAnsi="Arial" w:cs="Arial"/>
          <w:bCs/>
          <w:szCs w:val="21"/>
        </w:rPr>
        <w:t>500</w:t>
      </w:r>
      <w:r w:rsidRPr="00260D0A">
        <w:rPr>
          <w:rFonts w:ascii="Arial" w:hAnsi="Arial" w:cs="Arial" w:hint="eastAsia"/>
          <w:bCs/>
          <w:szCs w:val="21"/>
        </w:rPr>
        <w:t>只沪深</w:t>
      </w:r>
      <w:r w:rsidRPr="00260D0A">
        <w:rPr>
          <w:rFonts w:ascii="Arial" w:hAnsi="Arial" w:cs="Arial"/>
          <w:bCs/>
          <w:szCs w:val="21"/>
        </w:rPr>
        <w:t xml:space="preserve">300 </w:t>
      </w:r>
      <w:r w:rsidRPr="00260D0A">
        <w:rPr>
          <w:rFonts w:ascii="Arial" w:hAnsi="Arial" w:cs="Arial" w:hint="eastAsia"/>
          <w:bCs/>
          <w:szCs w:val="21"/>
        </w:rPr>
        <w:t>指数成份股之外的</w:t>
      </w:r>
      <w:r w:rsidRPr="00260D0A">
        <w:rPr>
          <w:rFonts w:ascii="Arial" w:hAnsi="Arial" w:cs="Arial"/>
          <w:bCs/>
          <w:szCs w:val="21"/>
        </w:rPr>
        <w:t>A</w:t>
      </w:r>
      <w:r w:rsidRPr="00260D0A">
        <w:rPr>
          <w:rFonts w:ascii="Arial" w:hAnsi="Arial" w:cs="Arial" w:hint="eastAsia"/>
          <w:bCs/>
          <w:szCs w:val="21"/>
        </w:rPr>
        <w:t>股市场中流动性好、代表性强的小市值股票，综合反映了沪深证券市场内小市值公司的整体状况。</w:t>
      </w:r>
    </w:p>
    <w:p w:rsidR="00397F66" w:rsidRPr="00260D0A" w:rsidRDefault="00397F66" w:rsidP="00397F66">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如果指数发布机构变更或者停止上述标的指数编制及发布，或者上述标的指数由其他指数代替，或由于指数编制方法等重大变更导致上述指数不宜继续作为标的指数，或证券市场有其他代表性更强、更适合投资的指数推出时，本基金管理人可以依据维护基金份额持有人合法权益的原则，通过适当的程序变更本基金的标的指数，并同时更换本基金的基金名称与业绩比较基准。若标的指数、</w:t>
      </w:r>
      <w:r w:rsidRPr="00260D0A">
        <w:rPr>
          <w:rFonts w:ascii="Arial" w:hAnsi="Arial" w:cs="Arial"/>
          <w:bCs/>
          <w:szCs w:val="21"/>
        </w:rPr>
        <w:t>业绩比较基准</w:t>
      </w:r>
      <w:r w:rsidRPr="00260D0A">
        <w:rPr>
          <w:rFonts w:ascii="Arial" w:hAnsi="Arial" w:cs="Arial" w:hint="eastAsia"/>
          <w:bCs/>
          <w:szCs w:val="21"/>
        </w:rPr>
        <w:t>变更对基金投资无实质性影响（包括但不限于编制机构变更、指数更名等），则无需召开基金份额持有人大会，基金管理人可在取得基金托管人同意后变更标的指数和业绩比较基准，报中国证监会备案并及时公告。</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七</w:t>
      </w:r>
      <w:r w:rsidRPr="00260D0A">
        <w:rPr>
          <w:rFonts w:ascii="Arial" w:hAnsi="Arial" w:cs="Arial"/>
          <w:b/>
          <w:bCs/>
          <w:szCs w:val="21"/>
        </w:rPr>
        <w:t>、风险收益特征</w:t>
      </w:r>
    </w:p>
    <w:p w:rsidR="00397F66" w:rsidRPr="00260D0A" w:rsidRDefault="00397F66" w:rsidP="00397F66">
      <w:pPr>
        <w:adjustRightInd w:val="0"/>
        <w:snapToGrid w:val="0"/>
        <w:spacing w:line="360" w:lineRule="auto"/>
        <w:ind w:firstLineChars="200" w:firstLine="420"/>
        <w:rPr>
          <w:bCs/>
          <w:sz w:val="24"/>
        </w:rPr>
      </w:pPr>
      <w:r w:rsidRPr="00260D0A">
        <w:rPr>
          <w:rFonts w:ascii="Arial" w:hAnsi="Arial" w:cs="Arial" w:hint="eastAsia"/>
          <w:bCs/>
          <w:szCs w:val="21"/>
        </w:rPr>
        <w:t>本基金是股票指数增强型基金，属于较高预期风险、较高预期收益的证券投资基金品种，其预期风险与预期收益高于混合型基金、债券型基金与货币市场基金。</w:t>
      </w:r>
    </w:p>
    <w:p w:rsidR="00397F66" w:rsidRPr="00260D0A" w:rsidRDefault="00397F66" w:rsidP="00397F66">
      <w:pPr>
        <w:pStyle w:val="11"/>
        <w:snapToGrid w:val="0"/>
        <w:spacing w:line="360" w:lineRule="auto"/>
        <w:rPr>
          <w:rFonts w:ascii="Arial" w:hAnsi="Arial"/>
        </w:rPr>
        <w:sectPr w:rsidR="00397F66" w:rsidRPr="00260D0A" w:rsidSect="00E91BA6">
          <w:footerReference w:type="default" r:id="rId28"/>
          <w:footerReference w:type="first" r:id="rId29"/>
          <w:pgSz w:w="11906" w:h="16838"/>
          <w:pgMar w:top="1440" w:right="1800" w:bottom="1440" w:left="1800" w:header="851" w:footer="992" w:gutter="0"/>
          <w:pgNumType w:start="1"/>
          <w:cols w:space="720"/>
          <w:titlePg/>
          <w:docGrid w:linePitch="312"/>
        </w:sectPr>
      </w:pPr>
    </w:p>
    <w:p w:rsidR="00397F66" w:rsidRPr="00260D0A" w:rsidRDefault="00397F66" w:rsidP="00397F66">
      <w:pPr>
        <w:pStyle w:val="11"/>
        <w:snapToGrid w:val="0"/>
        <w:spacing w:line="360" w:lineRule="auto"/>
        <w:rPr>
          <w:rFonts w:ascii="Arial" w:hAnsi="Arial"/>
        </w:rPr>
      </w:pPr>
      <w:bookmarkStart w:id="54" w:name="_Toc471235477"/>
      <w:r w:rsidRPr="00260D0A">
        <w:rPr>
          <w:rFonts w:ascii="Arial" w:hAnsi="Arial"/>
        </w:rPr>
        <w:lastRenderedPageBreak/>
        <w:t>第十部分</w:t>
      </w:r>
      <w:r w:rsidRPr="00260D0A">
        <w:rPr>
          <w:rFonts w:ascii="Arial" w:hAnsi="Arial"/>
        </w:rPr>
        <w:t xml:space="preserve">  </w:t>
      </w:r>
      <w:r w:rsidRPr="00260D0A">
        <w:rPr>
          <w:rFonts w:ascii="Arial" w:hAnsi="Arial"/>
        </w:rPr>
        <w:t>基金的财产</w:t>
      </w:r>
      <w:bookmarkEnd w:id="52"/>
      <w:bookmarkEnd w:id="53"/>
      <w:bookmarkEnd w:id="54"/>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一、基金资产总值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基金资产总值是指基金拥有的各类证券及票据价值、银行存款本息和基金应收的申购基金款以及其他投资所形成的价值总和。</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二、基金资产净值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基金资产净值是指基金资产总值减去基金负债后的价值。</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三、基金财产的账户</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托管人根据相关法律法规、规范性文件为本基金开立资金账户、证券账户、期货账户以及投资所需的其他专用账户。开立的基金专用账户与基金管理人、基金托管人、基金销售机构和基金登记机构自有的财产账户以及其他基金财产账户相独立。</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四、基金财产的保管和处分</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rsidR="00397F66" w:rsidRPr="00260D0A" w:rsidRDefault="00397F66" w:rsidP="00397F66">
      <w:pPr>
        <w:adjustRightInd w:val="0"/>
        <w:snapToGrid w:val="0"/>
        <w:spacing w:line="360" w:lineRule="auto"/>
        <w:ind w:firstLineChars="200" w:firstLine="420"/>
        <w:rPr>
          <w:rFonts w:ascii="Arial" w:hAnsi="Arial" w:cs="Arial"/>
          <w:szCs w:val="21"/>
        </w:rPr>
      </w:pPr>
    </w:p>
    <w:p w:rsidR="00397F66" w:rsidRPr="00260D0A" w:rsidRDefault="00397F66" w:rsidP="00397F66">
      <w:pPr>
        <w:pStyle w:val="11"/>
        <w:snapToGrid w:val="0"/>
        <w:spacing w:line="360" w:lineRule="auto"/>
        <w:rPr>
          <w:rFonts w:ascii="Arial" w:hAnsi="Arial"/>
        </w:rPr>
        <w:sectPr w:rsidR="00397F66" w:rsidRPr="00260D0A" w:rsidSect="00E91BA6">
          <w:footerReference w:type="first" r:id="rId30"/>
          <w:pgSz w:w="11906" w:h="16838"/>
          <w:pgMar w:top="1440" w:right="1800" w:bottom="1440" w:left="1800" w:header="851" w:footer="992" w:gutter="0"/>
          <w:pgNumType w:start="1"/>
          <w:cols w:space="720"/>
          <w:titlePg/>
          <w:docGrid w:linePitch="312"/>
        </w:sectPr>
      </w:pPr>
      <w:bookmarkStart w:id="55" w:name="_Toc214873600"/>
      <w:bookmarkStart w:id="56" w:name="_Toc263092319"/>
    </w:p>
    <w:p w:rsidR="00397F66" w:rsidRPr="00260D0A" w:rsidRDefault="00397F66" w:rsidP="00397F66">
      <w:pPr>
        <w:pStyle w:val="11"/>
        <w:snapToGrid w:val="0"/>
        <w:spacing w:line="360" w:lineRule="auto"/>
        <w:rPr>
          <w:rFonts w:ascii="Arial" w:hAnsi="Arial"/>
        </w:rPr>
      </w:pPr>
      <w:bookmarkStart w:id="57" w:name="_Toc471235478"/>
      <w:r w:rsidRPr="00260D0A">
        <w:rPr>
          <w:rFonts w:ascii="Arial" w:hAnsi="Arial"/>
        </w:rPr>
        <w:lastRenderedPageBreak/>
        <w:t>第十一部分</w:t>
      </w:r>
      <w:r w:rsidRPr="00260D0A">
        <w:rPr>
          <w:rFonts w:ascii="Arial" w:hAnsi="Arial"/>
        </w:rPr>
        <w:t xml:space="preserve">  </w:t>
      </w:r>
      <w:r w:rsidRPr="00260D0A">
        <w:rPr>
          <w:rFonts w:ascii="Arial" w:hAnsi="Arial"/>
        </w:rPr>
        <w:t>基金资产的估值</w:t>
      </w:r>
      <w:bookmarkEnd w:id="55"/>
      <w:bookmarkEnd w:id="56"/>
      <w:bookmarkEnd w:id="57"/>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一、估值日</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本基金的估值日为本基金相关的证券交易场所的交易日以及国家法律法规规定需要对外披露基金净值的非交易日。</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二、估值对象</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基金所拥有的股票、权证、债券和银行存款本息、应收款项、股指期货合约、其它投资等资产及负债。</w:t>
      </w:r>
    </w:p>
    <w:p w:rsidR="00397F66" w:rsidRPr="00260D0A" w:rsidRDefault="00397F66" w:rsidP="00397F66">
      <w:pPr>
        <w:adjustRightInd w:val="0"/>
        <w:snapToGrid w:val="0"/>
        <w:spacing w:line="360" w:lineRule="auto"/>
        <w:ind w:firstLineChars="200" w:firstLine="422"/>
        <w:rPr>
          <w:rFonts w:ascii="Arial" w:hAnsi="Arial" w:cs="Arial"/>
          <w:szCs w:val="21"/>
        </w:rPr>
      </w:pPr>
      <w:r w:rsidRPr="00260D0A">
        <w:rPr>
          <w:rFonts w:ascii="Arial" w:hAnsi="Arial" w:cs="Arial" w:hint="eastAsia"/>
          <w:b/>
          <w:szCs w:val="21"/>
        </w:rPr>
        <w:t>三、估值方法</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、证券交易所上市的有价证券的估值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交易所上市的债券，采用估值技术确定公允价值。对在交易所市场上市交易的不含权债券，选取第三方估值机构提供的相应品种当日的估值净价估值；对在交易所市场上市交易的含权债券，选取第三方估值机构提供的相应品种当日的唯一估值净价或推荐估值净价估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交易所上市交易的可转换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4</w:t>
      </w:r>
      <w:r w:rsidRPr="00260D0A">
        <w:rPr>
          <w:rFonts w:ascii="Arial" w:hAnsi="Arial" w:cs="Arial" w:hint="eastAsia"/>
          <w:szCs w:val="21"/>
        </w:rPr>
        <w:t>）交易所上市不存在活跃市场的非固定收益类有价证券，采用估值技术确定公允价值。交易所上市的资产支持证券，采用估值技术确定公允价值，在估值技术难以可靠计量公允价值的情况下，按成本估值。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、处于未上市期间的有价证券应区分如下情况处理：</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）送股、转增股、配股和公开增发的新股，按估值日在证券交易所挂牌的同一股票的估值方法估值；该日无交易的，以最近一日的市价（收盘价）估值；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）首次公开发行未上市的股票、债券和权证，采用估值技术确定公允价值，在估值技术难以可靠计量公允价值的情况下，按成本估值；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）首次公开发行有明确锁定期的股票，同一股票在交易所上市后，按交易所上市的同一股票的估值方法估值；非公开发行有明确锁定期的股票，按监管机构或行业协会有关规定确定公允价值。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3</w:t>
      </w:r>
      <w:r w:rsidRPr="00260D0A">
        <w:rPr>
          <w:rFonts w:ascii="Arial" w:hAnsi="Arial" w:cs="Arial" w:hint="eastAsia"/>
          <w:szCs w:val="21"/>
        </w:rPr>
        <w:t>、全国银行间债券市场交易的债券、资产支持证券等固定收益品种，采用估值技术确定公允价值。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、同一债券同时在两个或两个以上市场交易的，按债券所处的市场分别估值。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、本基金投资股指期货合约，一般以估值当日结算价进行估值，估值当日无结算价的，且最近交易日后经济环境未发生重大变化的，采用最近交易日结算价估值。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6</w:t>
      </w:r>
      <w:r w:rsidRPr="00260D0A">
        <w:rPr>
          <w:rFonts w:ascii="Arial" w:hAnsi="Arial" w:cs="Arial" w:hint="eastAsia"/>
          <w:szCs w:val="21"/>
        </w:rPr>
        <w:t>、如有确凿证据表明按上述方法进行估值不能客观反映其公允价值的，基金管理人可根据具体情况与基金托管人商定后，按最能反映公允价值的价格估值。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7</w:t>
      </w:r>
      <w:r w:rsidRPr="00260D0A">
        <w:rPr>
          <w:rFonts w:ascii="Arial" w:hAnsi="Arial" w:cs="Arial" w:hint="eastAsia"/>
          <w:szCs w:val="21"/>
        </w:rPr>
        <w:t>、相关法律法规以及监管部门有强制规定的，从其规定。如有新增事项，按国家最新规定估值。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如基金管理人或基金托管人发现基金估值违反基金合同订明的估值方法、程序及相关法律法规的规定或者未能充分维护基金份额持有人利益时，应立即通知对方，共同查明原因，双方协商解决。</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四、估值程序</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、基金份额净值是按照每个工作日闭市后，基金资产净值除以当日基金份额的余额数量计算，精确到</w:t>
      </w:r>
      <w:r w:rsidRPr="00260D0A">
        <w:rPr>
          <w:rFonts w:ascii="Arial" w:hAnsi="Arial" w:cs="Arial" w:hint="eastAsia"/>
          <w:szCs w:val="21"/>
        </w:rPr>
        <w:t>0.0001</w:t>
      </w:r>
      <w:r w:rsidRPr="00260D0A">
        <w:rPr>
          <w:rFonts w:ascii="Arial" w:hAnsi="Arial" w:cs="Arial" w:hint="eastAsia"/>
          <w:szCs w:val="21"/>
        </w:rPr>
        <w:t>元，小数点后第</w:t>
      </w:r>
      <w:r w:rsidRPr="00260D0A">
        <w:rPr>
          <w:rFonts w:ascii="Arial" w:hAnsi="Arial" w:cs="Arial" w:hint="eastAsia"/>
          <w:szCs w:val="21"/>
        </w:rPr>
        <w:t>5</w:t>
      </w:r>
      <w:r w:rsidRPr="00260D0A">
        <w:rPr>
          <w:rFonts w:ascii="Arial" w:hAnsi="Arial" w:cs="Arial" w:hint="eastAsia"/>
          <w:szCs w:val="21"/>
        </w:rPr>
        <w:t>位四舍五入。国家另有规定的，从其规定。基金管理人于每个工作日计算基金资产净值及基金份额净值，并按规定公告。</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管理人应每个工作日对基金资产估值。但基金管理人根据法律法规或基金合同的规定暂停估值时除外。基金管理人每个工作日对基金资产估值后，将基金份额净值结果发送基金托管人，经基金托管人复核无误后，由基金管理人对外公布。</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五、估值错误的处理</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基金管理人和基金托管人将采取必要、适当、合理的措施确保基金资产估值的准确性、及时性。当基金份额净值小数点后</w:t>
      </w:r>
      <w:r w:rsidRPr="00260D0A">
        <w:rPr>
          <w:rFonts w:ascii="Arial" w:hAnsi="Arial" w:cs="Arial" w:hint="eastAsia"/>
          <w:szCs w:val="21"/>
        </w:rPr>
        <w:t xml:space="preserve">4 </w:t>
      </w:r>
      <w:r w:rsidRPr="00260D0A">
        <w:rPr>
          <w:rFonts w:ascii="Arial" w:hAnsi="Arial" w:cs="Arial" w:hint="eastAsia"/>
          <w:szCs w:val="21"/>
        </w:rPr>
        <w:t>位以内（含第</w:t>
      </w:r>
      <w:r w:rsidRPr="00260D0A">
        <w:rPr>
          <w:rFonts w:ascii="Arial" w:hAnsi="Arial" w:cs="Arial" w:hint="eastAsia"/>
          <w:szCs w:val="21"/>
        </w:rPr>
        <w:t xml:space="preserve">4 </w:t>
      </w:r>
      <w:r w:rsidRPr="00260D0A">
        <w:rPr>
          <w:rFonts w:ascii="Arial" w:hAnsi="Arial" w:cs="Arial" w:hint="eastAsia"/>
          <w:szCs w:val="21"/>
        </w:rPr>
        <w:t>位）发生估值错误时，视为基金份额净值错误。基金合同的当事人应按照以下约定处理：</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、估值错误类型</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运作过程中，如果由于基金管理人或基金托管人、或登记机构、或销售机构、或投资人自身的过错造成估值错误，导致其他当事人遭受损失的，过错的责任人应当对由于该估值错误遭受损失当事人（“受损方”）的直接损失按下述“估值错误处理原则”给予赔偿，承担赔偿责任。上述估值错误的主要类型包括但不限于：资料申报差错、数据传输差错、数据计算差错、系统故障差错、下达指令差错等。</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、估值错误处理原则</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w:t>
      </w:r>
      <w:r w:rsidRPr="00260D0A">
        <w:rPr>
          <w:rFonts w:ascii="Arial" w:hAnsi="Arial" w:cs="Arial" w:hint="eastAsia"/>
          <w:szCs w:val="21"/>
        </w:rPr>
        <w:t>1</w:t>
      </w:r>
      <w:r w:rsidRPr="00260D0A">
        <w:rPr>
          <w:rFonts w:ascii="Arial" w:hAnsi="Arial" w:cs="Arial" w:hint="eastAsia"/>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）估值错误的责任方对有关当事人的直接损失负责，不对间接损失负责，并且仅对估值错误的有关直接当事人负责，不对第三方负责。</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）因估值错误而获得不当得利的当事人负有及时返还不当得利的义务。但估值错误责任方仍应对估值错误负责。如果由于获得不当得利的当事人不返还或不全部返还不当得利造成其他当事人的利益损失</w:t>
      </w:r>
      <w:r w:rsidRPr="00260D0A">
        <w:rPr>
          <w:rFonts w:ascii="Arial" w:hAnsi="Arial" w:cs="Arial" w:hint="eastAsia"/>
          <w:szCs w:val="21"/>
        </w:rPr>
        <w:t>(</w:t>
      </w:r>
      <w:r w:rsidRPr="00260D0A">
        <w:rPr>
          <w:rFonts w:ascii="Arial" w:hAnsi="Arial" w:cs="Arial" w:hint="eastAsia"/>
          <w:szCs w:val="21"/>
        </w:rPr>
        <w:t>“受损方”</w:t>
      </w:r>
      <w:r w:rsidRPr="00260D0A">
        <w:rPr>
          <w:rFonts w:ascii="Arial" w:hAnsi="Arial" w:cs="Arial" w:hint="eastAsia"/>
          <w:szCs w:val="21"/>
        </w:rPr>
        <w:t>)</w:t>
      </w:r>
      <w:r w:rsidRPr="00260D0A">
        <w:rPr>
          <w:rFonts w:ascii="Arial" w:hAnsi="Arial" w:cs="Arial" w:hint="eastAsia"/>
          <w:szCs w:val="21"/>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4</w:t>
      </w:r>
      <w:r w:rsidRPr="00260D0A">
        <w:rPr>
          <w:rFonts w:ascii="Arial" w:hAnsi="Arial" w:cs="Arial" w:hint="eastAsia"/>
          <w:szCs w:val="21"/>
        </w:rPr>
        <w:t>）估值错误调整采用尽量恢复至假设未发生估值错误的正确情形的方式。</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、估值错误处理程序</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估值错误被发现后，有关的当事人应当及时进行处理，处理的程序如下：</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）查明估值错误发生的原因，列明所有的当事人，并根据估值错误发生的原因确定估值错误的责任方；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）根据估值错误处理原则或当事人协商的方法对因估值错误造成的损失进行评估；</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）根据估值错误处理原则或当事人协商的方法由估值错误的责任方进行更正和赔偿损失；</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4</w:t>
      </w:r>
      <w:r w:rsidRPr="00260D0A">
        <w:rPr>
          <w:rFonts w:ascii="Arial" w:hAnsi="Arial" w:cs="Arial" w:hint="eastAsia"/>
          <w:szCs w:val="21"/>
        </w:rPr>
        <w:t>）根据估值错误处理的方法，需要修改基金登记机构交易数据的，由基金登记机构进行更正，并就估值错误的更正向有关当事人进行确认。</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、基金份额净值估值错误处理的方法如下：</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）基金份额净值计算出现错误时，基金管理人应当立即予以纠正，通报基金托管人，并采取合理的措施防止损失进一步扩大。</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）错误偏差达到基金份额净值的</w:t>
      </w:r>
      <w:r w:rsidRPr="00260D0A">
        <w:rPr>
          <w:rFonts w:ascii="Arial" w:hAnsi="Arial" w:cs="Arial" w:hint="eastAsia"/>
          <w:szCs w:val="21"/>
        </w:rPr>
        <w:t>0.25%</w:t>
      </w:r>
      <w:r w:rsidRPr="00260D0A">
        <w:rPr>
          <w:rFonts w:ascii="Arial" w:hAnsi="Arial" w:cs="Arial" w:hint="eastAsia"/>
          <w:szCs w:val="21"/>
        </w:rPr>
        <w:t>时，基金管理人应当通报基金托管人并报中国证监会备案；错误偏差达到基金份额净值的</w:t>
      </w:r>
      <w:r w:rsidRPr="00260D0A">
        <w:rPr>
          <w:rFonts w:ascii="Arial" w:hAnsi="Arial" w:cs="Arial" w:hint="eastAsia"/>
          <w:szCs w:val="21"/>
        </w:rPr>
        <w:t>0.5%</w:t>
      </w:r>
      <w:r w:rsidRPr="00260D0A">
        <w:rPr>
          <w:rFonts w:ascii="Arial" w:hAnsi="Arial" w:cs="Arial" w:hint="eastAsia"/>
          <w:szCs w:val="21"/>
        </w:rPr>
        <w:t>时，基金管理人应当公告。</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）前述内容如法律法规或监管机关另有规定的，从其规定处理。</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六、暂停估值的情形</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、基金投资所涉及的证券交易市场、期货交易市场遇法定节假日或因其他原因暂停营业时；</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、因不可抗力致使基金管理人、基金托管人无法准确评估基金资产价值时；</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3</w:t>
      </w:r>
      <w:r w:rsidRPr="00260D0A">
        <w:rPr>
          <w:rFonts w:ascii="Arial" w:hAnsi="Arial" w:cs="Arial" w:hint="eastAsia"/>
          <w:szCs w:val="21"/>
        </w:rPr>
        <w:t>、法律法规规定、中国证监会或基金合同认定的其它情形。</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七、基金净值的确认</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八、特殊情况的处理</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、基金管理人或基金托管人按估值方法的第</w:t>
      </w:r>
      <w:r w:rsidRPr="00260D0A">
        <w:rPr>
          <w:rFonts w:ascii="Arial" w:hAnsi="Arial" w:cs="Arial" w:hint="eastAsia"/>
          <w:szCs w:val="21"/>
        </w:rPr>
        <w:t xml:space="preserve">6 </w:t>
      </w:r>
      <w:r w:rsidRPr="00260D0A">
        <w:rPr>
          <w:rFonts w:ascii="Arial" w:hAnsi="Arial" w:cs="Arial" w:hint="eastAsia"/>
          <w:szCs w:val="21"/>
        </w:rPr>
        <w:t>项进行估值时，所造成的误差不作为基金资产估值错误处理。</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由于不可抗力原因，或由于证券交易所、期货交易所及登记结算公司发送的数据错误等原因，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397F66" w:rsidRPr="00260D0A" w:rsidRDefault="00397F66" w:rsidP="00397F66">
      <w:pPr>
        <w:pStyle w:val="11"/>
        <w:snapToGrid w:val="0"/>
        <w:spacing w:line="360" w:lineRule="auto"/>
        <w:rPr>
          <w:rFonts w:ascii="Arial" w:hAnsi="Arial"/>
        </w:rPr>
        <w:sectPr w:rsidR="00397F66" w:rsidRPr="00260D0A" w:rsidSect="00E91BA6">
          <w:footerReference w:type="default" r:id="rId31"/>
          <w:footerReference w:type="first" r:id="rId32"/>
          <w:pgSz w:w="11906" w:h="16838"/>
          <w:pgMar w:top="1440" w:right="1800" w:bottom="1440" w:left="1800" w:header="851" w:footer="992" w:gutter="0"/>
          <w:pgNumType w:start="1"/>
          <w:cols w:space="720"/>
          <w:titlePg/>
          <w:docGrid w:linePitch="312"/>
        </w:sectPr>
      </w:pPr>
      <w:bookmarkStart w:id="58" w:name="_Toc530223193"/>
      <w:bookmarkStart w:id="59" w:name="_Toc214873601"/>
      <w:bookmarkStart w:id="60" w:name="_Toc263092320"/>
    </w:p>
    <w:p w:rsidR="00397F66" w:rsidRPr="00260D0A" w:rsidRDefault="00397F66" w:rsidP="00397F66">
      <w:pPr>
        <w:pStyle w:val="11"/>
        <w:snapToGrid w:val="0"/>
        <w:spacing w:line="360" w:lineRule="auto"/>
        <w:rPr>
          <w:rFonts w:ascii="Arial" w:hAnsi="Arial"/>
        </w:rPr>
      </w:pPr>
      <w:bookmarkStart w:id="61" w:name="_Toc471235479"/>
      <w:r w:rsidRPr="00260D0A">
        <w:rPr>
          <w:rFonts w:ascii="Arial" w:hAnsi="Arial"/>
        </w:rPr>
        <w:lastRenderedPageBreak/>
        <w:t>第十二部分</w:t>
      </w:r>
      <w:r w:rsidRPr="00260D0A">
        <w:rPr>
          <w:rFonts w:ascii="Arial" w:hAnsi="Arial"/>
        </w:rPr>
        <w:t xml:space="preserve">  </w:t>
      </w:r>
      <w:bookmarkEnd w:id="58"/>
      <w:r w:rsidRPr="00260D0A">
        <w:rPr>
          <w:rFonts w:ascii="Arial" w:hAnsi="Arial"/>
        </w:rPr>
        <w:t>基金的收益与分配</w:t>
      </w:r>
      <w:bookmarkEnd w:id="59"/>
      <w:bookmarkEnd w:id="60"/>
      <w:bookmarkEnd w:id="61"/>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一、基金利润的构成</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基金利润指基金利息收入、投资收益、公允价值变动收益和其他收入扣除相关费用后的余额，基金已实现收益指基金利润减去公允价值变动收益后的余额。</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二、基金可供分配利润</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基金可供分配利润指截至收益分配基准日基金未分配利润与未分配利润中已实现收益的孰低数。</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三、基金收益分配原则</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、本基金收益分配方式分两种：现金分红与红利再投资，投资者可选择现金红利或将现金红利自动转为基金份额进行再投资；若投资者不选择，本基金默认的收益分配方式是现金分红；</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、基金收益分配后基金份额净值不能低于面值，即基金收益分配基准日的基金份额净值减去每单位基金份额收益分配金额后不能低于面值；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、每一基金份额享有同等分配权；</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、法律法规或监管机关另有规定的，从其规定。</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四、收益分配方案</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基金收益分配方案中应载明截止收益分配基准日的可供分配利润、基金收益分配对象、分配时间、分配数额及比例、分配方式等内容。</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五、收益分配方案的确定、公告与实施</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本基金收益分配方案由基金管理人拟定，并由基金托管人复核，在</w:t>
      </w:r>
      <w:r w:rsidRPr="00260D0A">
        <w:rPr>
          <w:rFonts w:ascii="Arial" w:hAnsi="Arial" w:cs="Arial" w:hint="eastAsia"/>
          <w:szCs w:val="21"/>
        </w:rPr>
        <w:t xml:space="preserve">2 </w:t>
      </w:r>
      <w:r w:rsidRPr="00260D0A">
        <w:rPr>
          <w:rFonts w:ascii="Arial" w:hAnsi="Arial" w:cs="Arial" w:hint="eastAsia"/>
          <w:szCs w:val="21"/>
        </w:rPr>
        <w:t>日内在指定媒介公告并报中国证监会备案。</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基金红利发放日距离收益分配基准日（即可供分配利润计算截止日）的时间不得超过</w:t>
      </w:r>
      <w:r w:rsidRPr="00260D0A">
        <w:rPr>
          <w:rFonts w:ascii="Arial" w:hAnsi="Arial" w:cs="Arial" w:hint="eastAsia"/>
          <w:szCs w:val="21"/>
        </w:rPr>
        <w:t xml:space="preserve">15 </w:t>
      </w:r>
      <w:r w:rsidRPr="00260D0A">
        <w:rPr>
          <w:rFonts w:ascii="Arial" w:hAnsi="Arial" w:cs="Arial" w:hint="eastAsia"/>
          <w:szCs w:val="21"/>
        </w:rPr>
        <w:t>个工作日。</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六、基金收益分配中发生的费用</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基金收益分配时所发生的银行转账或其他手续费用由投资者自行承担。当投资者的现金红利小于一定金额，不足</w:t>
      </w:r>
      <w:r w:rsidRPr="00260D0A">
        <w:rPr>
          <w:rFonts w:ascii="Arial" w:hAnsi="Arial" w:cs="Arial" w:hint="eastAsia"/>
          <w:szCs w:val="21"/>
        </w:rPr>
        <w:t>,</w:t>
      </w:r>
      <w:r w:rsidRPr="00260D0A">
        <w:rPr>
          <w:rFonts w:ascii="Arial" w:hAnsi="Arial" w:cs="Arial" w:hint="eastAsia"/>
          <w:szCs w:val="21"/>
        </w:rPr>
        <w:t>以支付银行转账或其他手续费用时，基金登记机构可将基金份额持有人的现金红利自动转为基金份额。红利再投资的计算方法，依照《业务规则》执行。</w:t>
      </w:r>
    </w:p>
    <w:p w:rsidR="00397F66" w:rsidRPr="00260D0A" w:rsidRDefault="00397F66" w:rsidP="00397F66">
      <w:pPr>
        <w:pStyle w:val="11"/>
        <w:snapToGrid w:val="0"/>
        <w:spacing w:line="360" w:lineRule="auto"/>
        <w:sectPr w:rsidR="00397F66" w:rsidRPr="00260D0A" w:rsidSect="00E91BA6">
          <w:footerReference w:type="first" r:id="rId33"/>
          <w:pgSz w:w="11906" w:h="16838"/>
          <w:pgMar w:top="1440" w:right="1800" w:bottom="1440" w:left="1800" w:header="851" w:footer="992" w:gutter="0"/>
          <w:pgNumType w:start="1"/>
          <w:cols w:space="720"/>
          <w:titlePg/>
          <w:docGrid w:linePitch="312"/>
        </w:sectPr>
      </w:pPr>
      <w:bookmarkStart w:id="62" w:name="_Toc12357181"/>
      <w:bookmarkStart w:id="63" w:name="_Toc21073401"/>
      <w:bookmarkStart w:id="64" w:name="_Toc147463128"/>
      <w:bookmarkStart w:id="65" w:name="_Toc214873602"/>
      <w:bookmarkStart w:id="66" w:name="_Toc263092321"/>
    </w:p>
    <w:p w:rsidR="00397F66" w:rsidRPr="00260D0A" w:rsidRDefault="00397F66" w:rsidP="00397F66">
      <w:pPr>
        <w:pStyle w:val="11"/>
        <w:snapToGrid w:val="0"/>
        <w:spacing w:line="360" w:lineRule="auto"/>
        <w:rPr>
          <w:rFonts w:ascii="Arial" w:hAnsi="Arial"/>
        </w:rPr>
      </w:pPr>
      <w:bookmarkStart w:id="67" w:name="_Toc471235480"/>
      <w:r w:rsidRPr="00260D0A">
        <w:lastRenderedPageBreak/>
        <w:t>第十三部分  基金费用与税收</w:t>
      </w:r>
      <w:bookmarkEnd w:id="62"/>
      <w:bookmarkEnd w:id="63"/>
      <w:bookmarkEnd w:id="64"/>
      <w:bookmarkEnd w:id="65"/>
      <w:bookmarkEnd w:id="66"/>
      <w:bookmarkEnd w:id="67"/>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b/>
          <w:szCs w:val="21"/>
        </w:rPr>
        <w:t>一、基金费用的种类</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、基金管理人的管理费；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、基金托管人的托管费；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、基金合同生效后的标的指数许可使用费；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、基金合同生效后与基金相关的信息披露费用；</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、基金合同生效后与基金相关的会计师费、律师费、诉讼费和仲裁费；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6</w:t>
      </w:r>
      <w:r w:rsidRPr="00260D0A">
        <w:rPr>
          <w:rFonts w:ascii="Arial" w:hAnsi="Arial" w:cs="Arial" w:hint="eastAsia"/>
          <w:szCs w:val="21"/>
        </w:rPr>
        <w:t>、基金份额持有人大会费用；</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7</w:t>
      </w:r>
      <w:r w:rsidRPr="00260D0A">
        <w:rPr>
          <w:rFonts w:ascii="Arial" w:hAnsi="Arial" w:cs="Arial" w:hint="eastAsia"/>
          <w:szCs w:val="21"/>
        </w:rPr>
        <w:t>、基金的证券、期货交易费用；</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8</w:t>
      </w:r>
      <w:r w:rsidRPr="00260D0A">
        <w:rPr>
          <w:rFonts w:ascii="Arial" w:hAnsi="Arial" w:cs="Arial" w:hint="eastAsia"/>
          <w:szCs w:val="21"/>
        </w:rPr>
        <w:t>、基金的银行汇划费用；</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9</w:t>
      </w:r>
      <w:r w:rsidRPr="00260D0A">
        <w:rPr>
          <w:rFonts w:ascii="Arial" w:hAnsi="Arial" w:cs="Arial" w:hint="eastAsia"/>
          <w:szCs w:val="21"/>
        </w:rPr>
        <w:t>、账户开户费用、账户维护费用；</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10</w:t>
      </w:r>
      <w:r w:rsidRPr="00260D0A">
        <w:rPr>
          <w:rFonts w:ascii="Arial" w:hAnsi="Arial" w:cs="Arial" w:hint="eastAsia"/>
          <w:szCs w:val="21"/>
        </w:rPr>
        <w:t>、按照国家有关规定和基金合同约定，可以在基金财产中列支的其他费用。</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b/>
          <w:szCs w:val="21"/>
        </w:rPr>
        <w:t>二、基金费用计提方法、计提标准和支付方式</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、基金管理人的管理费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本基金的管理费按前一日基金资产净值的</w:t>
      </w:r>
      <w:r w:rsidRPr="00260D0A">
        <w:rPr>
          <w:rFonts w:ascii="Arial" w:hAnsi="Arial" w:cs="Arial" w:hint="eastAsia"/>
          <w:szCs w:val="21"/>
        </w:rPr>
        <w:t>1.00%</w:t>
      </w:r>
      <w:r w:rsidRPr="00260D0A">
        <w:rPr>
          <w:rFonts w:ascii="Arial" w:hAnsi="Arial" w:cs="Arial" w:hint="eastAsia"/>
          <w:szCs w:val="21"/>
        </w:rPr>
        <w:t>年费率计提。管理费的计算方法如下：</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H</w:t>
      </w:r>
      <w:r w:rsidRPr="00260D0A">
        <w:rPr>
          <w:rFonts w:ascii="Arial" w:hAnsi="Arial" w:cs="Arial" w:hint="eastAsia"/>
          <w:szCs w:val="21"/>
        </w:rPr>
        <w:t>＝</w:t>
      </w:r>
      <w:r w:rsidRPr="00260D0A">
        <w:rPr>
          <w:rFonts w:ascii="Arial" w:hAnsi="Arial" w:cs="Arial" w:hint="eastAsia"/>
          <w:szCs w:val="21"/>
        </w:rPr>
        <w:t>E</w:t>
      </w:r>
      <w:r w:rsidRPr="00260D0A">
        <w:rPr>
          <w:rFonts w:ascii="Arial" w:hAnsi="Arial" w:cs="Arial" w:hint="eastAsia"/>
          <w:szCs w:val="21"/>
        </w:rPr>
        <w:t>×</w:t>
      </w:r>
      <w:r w:rsidRPr="00260D0A">
        <w:rPr>
          <w:rFonts w:ascii="Arial" w:hAnsi="Arial" w:cs="Arial" w:hint="eastAsia"/>
          <w:szCs w:val="21"/>
        </w:rPr>
        <w:t>1.00 %</w:t>
      </w:r>
      <w:r w:rsidRPr="00260D0A">
        <w:rPr>
          <w:rFonts w:ascii="Arial" w:hAnsi="Arial" w:cs="Arial" w:hint="eastAsia"/>
          <w:szCs w:val="21"/>
        </w:rPr>
        <w:t>÷当年天数</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H </w:t>
      </w:r>
      <w:r w:rsidRPr="00260D0A">
        <w:rPr>
          <w:rFonts w:ascii="Arial" w:hAnsi="Arial" w:cs="Arial" w:hint="eastAsia"/>
          <w:szCs w:val="21"/>
        </w:rPr>
        <w:t>为每日应计提的基金管理费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E </w:t>
      </w:r>
      <w:r w:rsidRPr="00260D0A">
        <w:rPr>
          <w:rFonts w:ascii="Arial" w:hAnsi="Arial" w:cs="Arial" w:hint="eastAsia"/>
          <w:szCs w:val="21"/>
        </w:rPr>
        <w:t>为前一日的基金资产净值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费每日计算，逐日累计至每月月末，按月支付，由基金托管人根据与基金管理人核对一致的财务数据，自动在月初三个工作日内、按照指定的账户路径进行资金支付，基金管理人无需再出具资金划拨指令。若遇法定节假日、公休假等，支付日期顺延。费用自动扣划后，基金管理人应进行核对，如发现数据不符，及时联系基金托管人协商解决</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、基金托管人的托管费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本基金的托管费按前一日基金资产净值的</w:t>
      </w:r>
      <w:r w:rsidRPr="00260D0A">
        <w:rPr>
          <w:rFonts w:ascii="Arial" w:hAnsi="Arial" w:cs="Arial" w:hint="eastAsia"/>
          <w:szCs w:val="21"/>
        </w:rPr>
        <w:t>0.20%</w:t>
      </w:r>
      <w:r w:rsidRPr="00260D0A">
        <w:rPr>
          <w:rFonts w:ascii="Arial" w:hAnsi="Arial" w:cs="Arial" w:hint="eastAsia"/>
          <w:szCs w:val="21"/>
        </w:rPr>
        <w:t>的年费率计提。托管费的计算方法如下：</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H</w:t>
      </w:r>
      <w:r w:rsidRPr="00260D0A">
        <w:rPr>
          <w:rFonts w:ascii="Arial" w:hAnsi="Arial" w:cs="Arial" w:hint="eastAsia"/>
          <w:szCs w:val="21"/>
        </w:rPr>
        <w:t>＝</w:t>
      </w:r>
      <w:r w:rsidRPr="00260D0A">
        <w:rPr>
          <w:rFonts w:ascii="Arial" w:hAnsi="Arial" w:cs="Arial" w:hint="eastAsia"/>
          <w:szCs w:val="21"/>
        </w:rPr>
        <w:t>E</w:t>
      </w:r>
      <w:r w:rsidRPr="00260D0A">
        <w:rPr>
          <w:rFonts w:ascii="Arial" w:hAnsi="Arial" w:cs="Arial" w:hint="eastAsia"/>
          <w:szCs w:val="21"/>
        </w:rPr>
        <w:t>×</w:t>
      </w:r>
      <w:r w:rsidRPr="00260D0A">
        <w:rPr>
          <w:rFonts w:ascii="Arial" w:hAnsi="Arial" w:cs="Arial" w:hint="eastAsia"/>
          <w:szCs w:val="21"/>
        </w:rPr>
        <w:t>0.20%</w:t>
      </w:r>
      <w:r w:rsidRPr="00260D0A">
        <w:rPr>
          <w:rFonts w:ascii="Arial" w:hAnsi="Arial" w:cs="Arial" w:hint="eastAsia"/>
          <w:szCs w:val="21"/>
        </w:rPr>
        <w:t>÷当年天数</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H </w:t>
      </w:r>
      <w:r w:rsidRPr="00260D0A">
        <w:rPr>
          <w:rFonts w:ascii="Arial" w:hAnsi="Arial" w:cs="Arial" w:hint="eastAsia"/>
          <w:szCs w:val="21"/>
        </w:rPr>
        <w:t>为每日应计提的基金托管费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E </w:t>
      </w:r>
      <w:r w:rsidRPr="00260D0A">
        <w:rPr>
          <w:rFonts w:ascii="Arial" w:hAnsi="Arial" w:cs="Arial" w:hint="eastAsia"/>
          <w:szCs w:val="21"/>
        </w:rPr>
        <w:t>为前一日的基金资产净值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托管费每日计算，逐日累计至每月月末，按月支付，由基金托管人根据与基金管理人核对一致的财务数据，自动在月初三个工作日内、按照指定的账户路径进行资金支付，基金管理人无需再出具资金划拨指令。若遇法定节假日、公休日等，支付日期顺延。费用自动扣划后，基金管理人应进行核对，如发现数据不符，及时联系基金托管人协商解决。</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、基金的指数使用费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本基金基金合同生效后的标的指数许可使用费按照基金管理人与中证指数有限公司签</w:t>
      </w:r>
      <w:r w:rsidRPr="00260D0A">
        <w:rPr>
          <w:rFonts w:ascii="Arial" w:hAnsi="Arial" w:cs="Arial" w:hint="eastAsia"/>
          <w:szCs w:val="21"/>
        </w:rPr>
        <w:lastRenderedPageBreak/>
        <w:t>署的指数使用许可协议的约定从基金财产中支付。标的指数许可使用费按前一日的基金资产净值的</w:t>
      </w:r>
      <w:r w:rsidRPr="00260D0A">
        <w:rPr>
          <w:rFonts w:ascii="Arial" w:hAnsi="Arial" w:cs="Arial"/>
          <w:szCs w:val="21"/>
        </w:rPr>
        <w:t>0.0</w:t>
      </w:r>
      <w:r w:rsidRPr="00260D0A">
        <w:rPr>
          <w:rFonts w:ascii="Arial" w:hAnsi="Arial" w:cs="Arial" w:hint="eastAsia"/>
          <w:szCs w:val="21"/>
        </w:rPr>
        <w:t>16</w:t>
      </w:r>
      <w:r w:rsidRPr="00260D0A">
        <w:rPr>
          <w:rFonts w:ascii="Arial" w:hAnsi="Arial" w:cs="Arial"/>
          <w:szCs w:val="21"/>
        </w:rPr>
        <w:t>%</w:t>
      </w:r>
      <w:r w:rsidRPr="00260D0A">
        <w:rPr>
          <w:rFonts w:ascii="Arial" w:hAnsi="Arial" w:cs="Arial" w:hint="eastAsia"/>
          <w:szCs w:val="21"/>
        </w:rPr>
        <w:t>的年费率计提，计算方法如下：</w:t>
      </w:r>
      <w:r w:rsidRPr="00260D0A">
        <w:rPr>
          <w:rFonts w:ascii="Arial" w:hAnsi="Arial" w:cs="Arial"/>
          <w:szCs w:val="21"/>
        </w:rPr>
        <w:t xml:space="preserve"> </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H=E×0.0</w:t>
      </w:r>
      <w:r w:rsidRPr="00260D0A">
        <w:rPr>
          <w:rFonts w:ascii="Arial" w:hAnsi="Arial" w:cs="Arial" w:hint="eastAsia"/>
          <w:szCs w:val="21"/>
        </w:rPr>
        <w:t>16</w:t>
      </w:r>
      <w:r w:rsidRPr="00260D0A">
        <w:rPr>
          <w:rFonts w:ascii="Arial" w:hAnsi="Arial" w:cs="Arial"/>
          <w:szCs w:val="21"/>
        </w:rPr>
        <w:t>%÷</w:t>
      </w:r>
      <w:r w:rsidRPr="00260D0A">
        <w:rPr>
          <w:rFonts w:ascii="Arial" w:hAnsi="Arial" w:cs="Arial"/>
          <w:szCs w:val="21"/>
        </w:rPr>
        <w:t>当年天数</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 xml:space="preserve">H </w:t>
      </w:r>
      <w:r w:rsidRPr="00260D0A">
        <w:rPr>
          <w:rFonts w:ascii="Arial" w:hAnsi="Arial" w:cs="Arial"/>
          <w:szCs w:val="21"/>
        </w:rPr>
        <w:t>为每日应计提的标的指数许可使用费</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 xml:space="preserve">E </w:t>
      </w:r>
      <w:r w:rsidRPr="00260D0A">
        <w:rPr>
          <w:rFonts w:ascii="Arial" w:hAnsi="Arial" w:cs="Arial"/>
          <w:szCs w:val="21"/>
        </w:rPr>
        <w:t>为前一日的基金资产净值</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自基金合同生效之日起，基金标的指数许可使用费按季支付。根据基金管理人与中证指数有限公司签署的指数使用许可协议的规定，标的指数许可使用费的收取下限为每季人民币</w:t>
      </w:r>
      <w:r w:rsidRPr="00260D0A">
        <w:rPr>
          <w:rFonts w:ascii="Arial" w:hAnsi="Arial" w:cs="Arial"/>
          <w:szCs w:val="21"/>
        </w:rPr>
        <w:t>50,000</w:t>
      </w:r>
      <w:r w:rsidRPr="00260D0A">
        <w:rPr>
          <w:rFonts w:ascii="Arial" w:hAnsi="Arial" w:cs="Arial"/>
          <w:szCs w:val="21"/>
        </w:rPr>
        <w:t>元（即不足</w:t>
      </w:r>
      <w:r w:rsidRPr="00260D0A">
        <w:rPr>
          <w:rFonts w:ascii="Arial" w:hAnsi="Arial" w:cs="Arial"/>
          <w:szCs w:val="21"/>
        </w:rPr>
        <w:t>50,000</w:t>
      </w:r>
      <w:r w:rsidRPr="00260D0A">
        <w:rPr>
          <w:rFonts w:ascii="Arial" w:hAnsi="Arial" w:cs="Arial"/>
          <w:szCs w:val="21"/>
        </w:rPr>
        <w:t>元部分按照</w:t>
      </w:r>
      <w:r w:rsidRPr="00260D0A">
        <w:rPr>
          <w:rFonts w:ascii="Arial" w:hAnsi="Arial" w:cs="Arial"/>
          <w:szCs w:val="21"/>
        </w:rPr>
        <w:t>50,000</w:t>
      </w:r>
      <w:r w:rsidRPr="00260D0A">
        <w:rPr>
          <w:rFonts w:ascii="Arial" w:hAnsi="Arial" w:cs="Arial"/>
          <w:szCs w:val="21"/>
        </w:rPr>
        <w:t>元收取）。但《基金合同》生效当季，标的指数许可使用费不设下限，按实际计提的金额支付。</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如与指数编制方的指数使用许可协议约定的收费标准、支付方式等发生变更，按照变更后的费率、支付方式执行，此项变更无需召开基金份额持有人大会。</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上述“一、基金费用的种类中第</w:t>
      </w:r>
      <w:r w:rsidRPr="00260D0A">
        <w:rPr>
          <w:rFonts w:ascii="Arial" w:hAnsi="Arial" w:cs="Arial" w:hint="eastAsia"/>
          <w:szCs w:val="21"/>
        </w:rPr>
        <w:t>4</w:t>
      </w:r>
      <w:r w:rsidRPr="00260D0A">
        <w:rPr>
          <w:rFonts w:ascii="Arial" w:hAnsi="Arial" w:cs="Arial" w:hint="eastAsia"/>
          <w:szCs w:val="21"/>
        </w:rPr>
        <w:t>－</w:t>
      </w:r>
      <w:r w:rsidRPr="00260D0A">
        <w:rPr>
          <w:rFonts w:ascii="Arial" w:hAnsi="Arial" w:cs="Arial" w:hint="eastAsia"/>
          <w:szCs w:val="21"/>
        </w:rPr>
        <w:t>10</w:t>
      </w:r>
      <w:r w:rsidRPr="00260D0A">
        <w:rPr>
          <w:rFonts w:ascii="Arial" w:hAnsi="Arial" w:cs="Arial" w:hint="eastAsia"/>
          <w:szCs w:val="21"/>
        </w:rPr>
        <w:t>项费用”，根据有关法规及相应协议规定，按费用实际支出金额列入当期费用，由基金托管人从基金财产中支付。</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b/>
          <w:szCs w:val="21"/>
        </w:rPr>
        <w:t>三、不列入基金费用的项目</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下列费用不列入基金费用：</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、基金管理人和基金托管人因未履行或未完全履行义务导致的费用支出或基金财产的损失；</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、基金管理人和基金托管人处理与基金运作无关的事项发生的费用；</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、《基金合同》生效前的相关费用；</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、其他根据相关法律法规及中国证监会的有关规定不得列入基金费用的项目。</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四、基金税收</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本基金运作过程中涉及的各纳税主体，其纳税义务按国家税收法律、法规执行。</w:t>
      </w:r>
    </w:p>
    <w:p w:rsidR="00397F66" w:rsidRPr="00260D0A" w:rsidRDefault="00397F66" w:rsidP="00397F66">
      <w:pPr>
        <w:pStyle w:val="11"/>
        <w:snapToGrid w:val="0"/>
        <w:spacing w:line="360" w:lineRule="auto"/>
        <w:rPr>
          <w:rFonts w:ascii="Arial" w:hAnsi="Arial"/>
        </w:rPr>
        <w:sectPr w:rsidR="00397F66" w:rsidRPr="00260D0A" w:rsidSect="00E91BA6">
          <w:footerReference w:type="default" r:id="rId34"/>
          <w:footerReference w:type="first" r:id="rId35"/>
          <w:pgSz w:w="11906" w:h="16838"/>
          <w:pgMar w:top="1440" w:right="1800" w:bottom="1440" w:left="1800" w:header="851" w:footer="992" w:gutter="0"/>
          <w:pgNumType w:start="1"/>
          <w:cols w:space="720"/>
          <w:titlePg/>
          <w:docGrid w:linePitch="312"/>
        </w:sectPr>
      </w:pPr>
      <w:bookmarkStart w:id="68" w:name="_Toc214873603"/>
      <w:bookmarkStart w:id="69" w:name="_Toc263092322"/>
    </w:p>
    <w:p w:rsidR="00397F66" w:rsidRPr="00260D0A" w:rsidRDefault="00397F66" w:rsidP="00397F66">
      <w:pPr>
        <w:pStyle w:val="11"/>
        <w:snapToGrid w:val="0"/>
        <w:spacing w:line="360" w:lineRule="auto"/>
        <w:rPr>
          <w:rFonts w:ascii="Arial" w:hAnsi="Arial"/>
        </w:rPr>
      </w:pPr>
      <w:bookmarkStart w:id="70" w:name="_Toc471235481"/>
      <w:r w:rsidRPr="00260D0A">
        <w:rPr>
          <w:rFonts w:ascii="Arial" w:hAnsi="Arial"/>
        </w:rPr>
        <w:lastRenderedPageBreak/>
        <w:t>第十四部分</w:t>
      </w:r>
      <w:r w:rsidRPr="00260D0A">
        <w:rPr>
          <w:rFonts w:ascii="Arial" w:hAnsi="Arial"/>
        </w:rPr>
        <w:t xml:space="preserve">  </w:t>
      </w:r>
      <w:r w:rsidRPr="00260D0A">
        <w:rPr>
          <w:rFonts w:ascii="Arial" w:hAnsi="Arial"/>
        </w:rPr>
        <w:t>基金的会计与审计</w:t>
      </w:r>
      <w:bookmarkEnd w:id="68"/>
      <w:bookmarkEnd w:id="69"/>
      <w:bookmarkEnd w:id="70"/>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b/>
        </w:rPr>
        <w:t>一、基金会计政策</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、基金管理人为本基金的基金会计责任方；</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、基金的会计年度为公历年度的</w:t>
      </w:r>
      <w:r w:rsidRPr="00260D0A">
        <w:rPr>
          <w:rFonts w:ascii="Arial" w:hAnsi="Arial" w:hint="eastAsia"/>
        </w:rPr>
        <w:t>1</w:t>
      </w:r>
      <w:r w:rsidRPr="00260D0A">
        <w:rPr>
          <w:rFonts w:ascii="Arial" w:hAnsi="Arial" w:hint="eastAsia"/>
        </w:rPr>
        <w:t>月</w:t>
      </w:r>
      <w:r w:rsidRPr="00260D0A">
        <w:rPr>
          <w:rFonts w:ascii="Arial" w:hAnsi="Arial" w:hint="eastAsia"/>
        </w:rPr>
        <w:t>1</w:t>
      </w:r>
      <w:r w:rsidRPr="00260D0A">
        <w:rPr>
          <w:rFonts w:ascii="Arial" w:hAnsi="Arial" w:hint="eastAsia"/>
        </w:rPr>
        <w:t>日至</w:t>
      </w:r>
      <w:r w:rsidRPr="00260D0A">
        <w:rPr>
          <w:rFonts w:ascii="Arial" w:hAnsi="Arial" w:hint="eastAsia"/>
        </w:rPr>
        <w:t>12</w:t>
      </w:r>
      <w:r w:rsidRPr="00260D0A">
        <w:rPr>
          <w:rFonts w:ascii="Arial" w:hAnsi="Arial" w:hint="eastAsia"/>
        </w:rPr>
        <w:t>月</w:t>
      </w:r>
      <w:r w:rsidRPr="00260D0A">
        <w:rPr>
          <w:rFonts w:ascii="Arial" w:hAnsi="Arial" w:hint="eastAsia"/>
        </w:rPr>
        <w:t>31</w:t>
      </w:r>
      <w:r w:rsidRPr="00260D0A">
        <w:rPr>
          <w:rFonts w:ascii="Arial" w:hAnsi="Arial" w:hint="eastAsia"/>
        </w:rPr>
        <w:t>日；基金首次募集的会计年度为基金合同生效日至当年</w:t>
      </w:r>
      <w:r w:rsidRPr="00260D0A">
        <w:rPr>
          <w:rFonts w:ascii="Arial" w:hAnsi="Arial" w:hint="eastAsia"/>
        </w:rPr>
        <w:t>12</w:t>
      </w:r>
      <w:r w:rsidRPr="00260D0A">
        <w:rPr>
          <w:rFonts w:ascii="Arial" w:hAnsi="Arial" w:hint="eastAsia"/>
        </w:rPr>
        <w:t>月</w:t>
      </w:r>
      <w:r w:rsidRPr="00260D0A">
        <w:rPr>
          <w:rFonts w:ascii="Arial" w:hAnsi="Arial" w:hint="eastAsia"/>
        </w:rPr>
        <w:t>31</w:t>
      </w:r>
      <w:r w:rsidRPr="00260D0A">
        <w:rPr>
          <w:rFonts w:ascii="Arial" w:hAnsi="Arial" w:hint="eastAsia"/>
        </w:rPr>
        <w:t>日，若基金合同生效少于</w:t>
      </w:r>
      <w:r w:rsidRPr="00260D0A">
        <w:rPr>
          <w:rFonts w:ascii="Arial" w:hAnsi="Arial" w:hint="eastAsia"/>
        </w:rPr>
        <w:t>2</w:t>
      </w:r>
      <w:r w:rsidRPr="00260D0A">
        <w:rPr>
          <w:rFonts w:ascii="Arial" w:hAnsi="Arial" w:hint="eastAsia"/>
        </w:rPr>
        <w:t>个月，可以并入下一个会计年度披露；</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、基金核算以人民币为记账本位币，以人民币元为记账单位；</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、会计制度执行国家有关会计制度；</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、本基金独立建账、独立核算；</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、基金管理人及基金托管人各自保留完整的会计账目、凭证并进行日常的会计核算，按照有关规定编制基金会计报表；</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7</w:t>
      </w:r>
      <w:r w:rsidRPr="00260D0A">
        <w:rPr>
          <w:rFonts w:ascii="Arial" w:hAnsi="Arial" w:hint="eastAsia"/>
        </w:rPr>
        <w:t>、基金托管人每月与基金管理人就基金的会计核算、报表编制等进行核对并以书面方式确认。</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b/>
        </w:rPr>
        <w:t>二、基金的年度审计</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、基金管理人聘请与基金管理人、基金托管人相互独立的具有证券从业资格的会计师事务所及其注册会计师对本基金的年度财务报表进行审计。</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、会计师事务所更换经办注册会计师，应事先征得基金管理人同意。</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、基金管理人认为有充足理由更换会计师事务所，须通报基金托管人。更换会计师事务所需在</w:t>
      </w:r>
      <w:r w:rsidRPr="00260D0A">
        <w:rPr>
          <w:rFonts w:ascii="Arial" w:hAnsi="Arial" w:hint="eastAsia"/>
        </w:rPr>
        <w:t xml:space="preserve">2 </w:t>
      </w:r>
      <w:r w:rsidRPr="00260D0A">
        <w:rPr>
          <w:rFonts w:ascii="Arial" w:hAnsi="Arial" w:hint="eastAsia"/>
        </w:rPr>
        <w:t>日内在指定媒介公告并报中国证监会备案。</w:t>
      </w:r>
    </w:p>
    <w:p w:rsidR="00397F66" w:rsidRPr="00260D0A" w:rsidRDefault="00397F66" w:rsidP="00397F66">
      <w:pPr>
        <w:pStyle w:val="11"/>
        <w:snapToGrid w:val="0"/>
        <w:spacing w:line="360" w:lineRule="auto"/>
        <w:rPr>
          <w:rFonts w:ascii="Arial" w:hAnsi="Arial"/>
        </w:rPr>
        <w:sectPr w:rsidR="00397F66" w:rsidRPr="00260D0A" w:rsidSect="00E91BA6">
          <w:footerReference w:type="first" r:id="rId36"/>
          <w:pgSz w:w="11906" w:h="16838"/>
          <w:pgMar w:top="1440" w:right="1800" w:bottom="1440" w:left="1800" w:header="851" w:footer="992" w:gutter="0"/>
          <w:pgNumType w:start="1"/>
          <w:cols w:space="720"/>
          <w:titlePg/>
          <w:docGrid w:linePitch="312"/>
        </w:sectPr>
      </w:pPr>
      <w:bookmarkStart w:id="71" w:name="_Toc79978642"/>
      <w:bookmarkStart w:id="72" w:name="_Toc214873604"/>
      <w:bookmarkStart w:id="73" w:name="_Toc263092323"/>
    </w:p>
    <w:p w:rsidR="00397F66" w:rsidRPr="00260D0A" w:rsidRDefault="00397F66" w:rsidP="00397F66">
      <w:pPr>
        <w:pStyle w:val="11"/>
        <w:snapToGrid w:val="0"/>
        <w:spacing w:line="360" w:lineRule="auto"/>
        <w:rPr>
          <w:rFonts w:ascii="Arial" w:hAnsi="Arial"/>
        </w:rPr>
      </w:pPr>
      <w:bookmarkStart w:id="74" w:name="_Toc471235482"/>
      <w:r w:rsidRPr="00260D0A">
        <w:rPr>
          <w:rFonts w:ascii="Arial" w:hAnsi="Arial"/>
        </w:rPr>
        <w:lastRenderedPageBreak/>
        <w:t>第十五部分</w:t>
      </w:r>
      <w:r w:rsidRPr="00260D0A">
        <w:rPr>
          <w:rFonts w:ascii="Arial" w:hAnsi="Arial"/>
        </w:rPr>
        <w:t xml:space="preserve">  </w:t>
      </w:r>
      <w:r w:rsidRPr="00260D0A">
        <w:rPr>
          <w:rFonts w:ascii="Arial" w:hAnsi="Arial"/>
        </w:rPr>
        <w:t>基金的信息披露</w:t>
      </w:r>
      <w:bookmarkEnd w:id="71"/>
      <w:bookmarkEnd w:id="72"/>
      <w:bookmarkEnd w:id="73"/>
      <w:bookmarkEnd w:id="74"/>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一、本基金的信息披露应符合《基金法》、《运作办法》、《信息披露办法》、基金合同及其他有关规定。</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二、信息披露义务人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本基金信息披露义务人包括基金管理人、基金托管人、召集基金份额持有人大会的基金份额持有人等法律法规和中国证监会规定的自然人、法人和其他组织。本基金信息披露义务人按照法律法规和中国证监会的规定披露基金信息，并保证所披露信息的真实性、准确性和完整性。</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本基金信息披露义务人应当在中国证监会规定时间内，将应予披露的基金信息通过中国证监会指定媒介披露，并保证基金投资者能够按照《基金合同》约定的时间和方式查阅或者复制公开披露的信息资料。</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三、本基金信息披露义务人承诺公开披露的基金信息，不得有下列行为：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、虚假记载、误导性陈述或者重大遗漏；</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、对证券投资业绩进行预测；</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、违规承诺收益或者承担损失；</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、诋毁其他基金管理人、基金托管人或者基金销售机构；</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、登载任何自然人、法人或者其他组织的祝贺性、恭维性或推荐性的文字；</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、中国证监会禁止的其他行为。</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四、本基金公开披露的信息应采用中文文本。如同时采用外文文本的，基金信息披露义务人应保证两种文本的内容一致。两种文本发生歧义的，以中文文本为准。</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本基金公开披露的信息采用阿拉伯数字；除特别说明外，货币单位为人民币元。</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五、公开披露的基金信息</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公开披露的基金信息包括：</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（一）基金招募说明书、《基金合同》、基金托管协议</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、《基金合同》是界定《基金合同》当事人的各项权利、义务关系，明确基金份额持有人大会召开的规则及具体程序，说明基金产品的特性等涉及基金投资者重大利益的事项的法律文件。</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260D0A">
        <w:rPr>
          <w:rFonts w:ascii="Arial" w:hAnsi="Arial" w:hint="eastAsia"/>
        </w:rPr>
        <w:t xml:space="preserve">6 </w:t>
      </w:r>
      <w:r w:rsidRPr="00260D0A">
        <w:rPr>
          <w:rFonts w:ascii="Arial" w:hAnsi="Arial" w:hint="eastAsia"/>
        </w:rPr>
        <w:t>个月结束之日起</w:t>
      </w:r>
      <w:r w:rsidRPr="00260D0A">
        <w:rPr>
          <w:rFonts w:ascii="Arial" w:hAnsi="Arial" w:hint="eastAsia"/>
        </w:rPr>
        <w:t xml:space="preserve">45 </w:t>
      </w:r>
      <w:r w:rsidRPr="00260D0A">
        <w:rPr>
          <w:rFonts w:ascii="Arial" w:hAnsi="Arial" w:hint="eastAsia"/>
        </w:rPr>
        <w:t>日内，更新招募说明书并登载在其网站上，将更新后的招募说明书摘要登载在指定媒介上；基金管理人在公告的</w:t>
      </w:r>
      <w:r w:rsidRPr="00260D0A">
        <w:rPr>
          <w:rFonts w:ascii="Arial" w:hAnsi="Arial" w:hint="eastAsia"/>
        </w:rPr>
        <w:t xml:space="preserve">15 </w:t>
      </w:r>
      <w:r w:rsidRPr="00260D0A">
        <w:rPr>
          <w:rFonts w:ascii="Arial" w:hAnsi="Arial" w:hint="eastAsia"/>
        </w:rPr>
        <w:t>日前向主要办公场所所在地的中国证监会派出机构报送更新的招募说明书，并就有关更新内容提供书面说明。</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、基金托管协议是界定基金托管人和基金管理人在基金财产保管及基金运作监督等活</w:t>
      </w:r>
      <w:r w:rsidRPr="00260D0A">
        <w:rPr>
          <w:rFonts w:ascii="Arial" w:hAnsi="Arial" w:hint="eastAsia"/>
        </w:rPr>
        <w:lastRenderedPageBreak/>
        <w:t>动中的权利、义务关系的法律文件。</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基金募集申请经中国证监会注册后，基金管理人在基金份额发售的</w:t>
      </w:r>
      <w:r w:rsidRPr="00260D0A">
        <w:rPr>
          <w:rFonts w:ascii="Arial" w:hAnsi="Arial" w:hint="eastAsia"/>
        </w:rPr>
        <w:t xml:space="preserve">3 </w:t>
      </w:r>
      <w:r w:rsidRPr="00260D0A">
        <w:rPr>
          <w:rFonts w:ascii="Arial" w:hAnsi="Arial" w:hint="eastAsia"/>
        </w:rPr>
        <w:t>日前，将基金招募说明书、《基金合同》摘要登载在指定媒介上；基金管理人、基金托管人应当将《基金合同》、基金托管协议登载在各自网站上。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（二）基金份额发售公告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基金管理人应当就基金份额发售的具体事宜编制基金份额发售公告，并在披露招募说明书的当日登载于指定媒介上。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（三）基金合同生效公告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基金管理人应当在收到中国证监会确认文件的次日在指定媒介上登载《基金合同》生效公告。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（四）基金资产净值、基金份额净值</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《基金合同》生效后，在开始办理基金份额申购或者赎回前，基金管理人应当至少每周公告一次基金资产净值和基金份额净值。</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在开始办理基金份额申购或者赎回后，基金管理人应当在每个开放日的次日，通过其网站、基金份额发售网点以及其他媒介，披露开放日的基金份额净值和基金份额累计净值。</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（五）基金份额申购、赎回价格</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基金管理人应当在《基金合同》、招募说明书等信息披露文件上载明基金份额申购、赎回价格的计算方式及有关申购、赎回费率，并保证投资者能够在基金份额发售网点查阅或者复制前述信息资料。</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（六）基金定期报告，包括基金年度报告、基金半年度报告和基金季度报告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定期报告由基金管理人按照法律法规和中国证监会颁布的有关证券投资基金信息披露内容与格式的相关文件的规定单独编制，由基金托管人按照法律法规的规定对相关内容进行复核。基金定期报告包括基金年度报告、基金半年度报告和基金季度报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、基金年度报告：基金管理人应当在每年结束之日起</w:t>
      </w:r>
      <w:r w:rsidRPr="00260D0A">
        <w:rPr>
          <w:rFonts w:ascii="Arial" w:hAnsi="Arial" w:hint="eastAsia"/>
        </w:rPr>
        <w:t xml:space="preserve">90 </w:t>
      </w:r>
      <w:r w:rsidRPr="00260D0A">
        <w:rPr>
          <w:rFonts w:ascii="Arial" w:hAnsi="Arial" w:hint="eastAsia"/>
        </w:rPr>
        <w:t>日内，编制完成基金年度报告，并将年度报告正文登载于其网站上，将年度报告摘要登载在指定媒介上。基金年度报告的财务会计报告应当经过审计。</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、基金半年度报告：基金管理人应当在上半年结束之日起</w:t>
      </w:r>
      <w:r w:rsidRPr="00260D0A">
        <w:rPr>
          <w:rFonts w:ascii="Arial" w:hAnsi="Arial" w:hint="eastAsia"/>
        </w:rPr>
        <w:t xml:space="preserve">60 </w:t>
      </w:r>
      <w:r w:rsidRPr="00260D0A">
        <w:rPr>
          <w:rFonts w:ascii="Arial" w:hAnsi="Arial" w:hint="eastAsia"/>
        </w:rPr>
        <w:t>日内，编制完成基金半年度报告，并将半年度报告正文登载在其网站上，将半年度报告摘要登载在指定媒介上。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、基金季度报告：基金管理人应当在每个季度结束之日起</w:t>
      </w:r>
      <w:r w:rsidRPr="00260D0A">
        <w:rPr>
          <w:rFonts w:ascii="Arial" w:hAnsi="Arial" w:hint="eastAsia"/>
        </w:rPr>
        <w:t xml:space="preserve">15 </w:t>
      </w:r>
      <w:r w:rsidRPr="00260D0A">
        <w:rPr>
          <w:rFonts w:ascii="Arial" w:hAnsi="Arial" w:hint="eastAsia"/>
        </w:rPr>
        <w:t>个工作日内，编制完成基金季度报告，并将季度报告登载在指定媒介上。《基金合同》生效不足</w:t>
      </w:r>
      <w:r w:rsidRPr="00260D0A">
        <w:rPr>
          <w:rFonts w:ascii="Arial" w:hAnsi="Arial" w:hint="eastAsia"/>
        </w:rPr>
        <w:t xml:space="preserve">2 </w:t>
      </w:r>
      <w:r w:rsidRPr="00260D0A">
        <w:rPr>
          <w:rFonts w:ascii="Arial" w:hAnsi="Arial" w:hint="eastAsia"/>
        </w:rPr>
        <w:t>个月的，基金管理人可以不编制当期季度报告、半年度报告或者年度报告。基金定期报告在公开披露的第</w:t>
      </w:r>
      <w:r w:rsidRPr="00260D0A">
        <w:rPr>
          <w:rFonts w:ascii="Arial" w:hAnsi="Arial" w:hint="eastAsia"/>
        </w:rPr>
        <w:t xml:space="preserve">2 </w:t>
      </w:r>
      <w:r w:rsidRPr="00260D0A">
        <w:rPr>
          <w:rFonts w:ascii="Arial" w:hAnsi="Arial" w:hint="eastAsia"/>
        </w:rPr>
        <w:lastRenderedPageBreak/>
        <w:t>个工作日，分别报中国证监会和基金管理人主要办公场所所在地中国证监会派出机构备案。报备应当采用电子文本或书面报告方式。</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（七）临时报告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本基金发生重大事件，有关信息披露义务人应当在</w:t>
      </w:r>
      <w:r w:rsidRPr="00260D0A">
        <w:rPr>
          <w:rFonts w:ascii="Arial" w:hAnsi="Arial" w:hint="eastAsia"/>
        </w:rPr>
        <w:t xml:space="preserve">2 </w:t>
      </w:r>
      <w:r w:rsidRPr="00260D0A">
        <w:rPr>
          <w:rFonts w:ascii="Arial" w:hAnsi="Arial" w:hint="eastAsia"/>
        </w:rPr>
        <w:t>日内编制临时报告书，予以公告，并在公开披露日分别报中国证监会和基金管理人主要办公场所所在地的中国证监会派出机构备案。</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前款所称重大事件，是指可能对基金份额持有人权益或者基金份额的价格产生重大影响的下列事件：</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、基金份额持有人大会的召开；</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、终止《基金合同》；</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、转换基金运作方式；</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、更换基金管理人、基金托管人；</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、基金管理人、基金托管人的法定名称、住所发生变更；</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、基金管理人股东及其出资比例发生变更；</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7</w:t>
      </w:r>
      <w:r w:rsidRPr="00260D0A">
        <w:rPr>
          <w:rFonts w:ascii="Arial" w:hAnsi="Arial" w:hint="eastAsia"/>
        </w:rPr>
        <w:t>、基金募集期延长；</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8</w:t>
      </w:r>
      <w:r w:rsidRPr="00260D0A">
        <w:rPr>
          <w:rFonts w:ascii="Arial" w:hAnsi="Arial" w:hint="eastAsia"/>
        </w:rPr>
        <w:t>、基金管理人的董事长、总经理及其他高级管理人员、基金经理和基金托</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管人基金托管部门负责人发生变动；</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9</w:t>
      </w:r>
      <w:r w:rsidRPr="00260D0A">
        <w:rPr>
          <w:rFonts w:ascii="Arial" w:hAnsi="Arial" w:hint="eastAsia"/>
        </w:rPr>
        <w:t>、基金管理人的董事在一年内变更超过百分之五十；</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10</w:t>
      </w:r>
      <w:r w:rsidRPr="00260D0A">
        <w:rPr>
          <w:rFonts w:ascii="Arial" w:hAnsi="Arial" w:hint="eastAsia"/>
        </w:rPr>
        <w:t>、基金管理人、基金托管人基金托管部门的主要业务人员在一年内变动超</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过百分之三十；</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11</w:t>
      </w:r>
      <w:r w:rsidRPr="00260D0A">
        <w:rPr>
          <w:rFonts w:ascii="Arial" w:hAnsi="Arial" w:hint="eastAsia"/>
        </w:rPr>
        <w:t>、涉及基金管理业务、基金财产、基金托管业务的诉讼或仲裁；</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12</w:t>
      </w:r>
      <w:r w:rsidRPr="00260D0A">
        <w:rPr>
          <w:rFonts w:ascii="Arial" w:hAnsi="Arial" w:hint="eastAsia"/>
        </w:rPr>
        <w:t>、基金管理人、基金托管人受到监管部门的调查；</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13</w:t>
      </w:r>
      <w:r w:rsidRPr="00260D0A">
        <w:rPr>
          <w:rFonts w:ascii="Arial" w:hAnsi="Arial" w:hint="eastAsia"/>
        </w:rPr>
        <w:t>、基金管理人及其董事、总经理及其他高级管理人员、基金经理受到严重</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行政处罚，基金托管人及其基金托管部门负责人受到严重行政处罚；</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14</w:t>
      </w:r>
      <w:r w:rsidRPr="00260D0A">
        <w:rPr>
          <w:rFonts w:ascii="Arial" w:hAnsi="Arial" w:hint="eastAsia"/>
        </w:rPr>
        <w:t>、重大关联交易事项；</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15</w:t>
      </w:r>
      <w:r w:rsidRPr="00260D0A">
        <w:rPr>
          <w:rFonts w:ascii="Arial" w:hAnsi="Arial" w:hint="eastAsia"/>
        </w:rPr>
        <w:t>、基金收益分配事项；</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16</w:t>
      </w:r>
      <w:r w:rsidRPr="00260D0A">
        <w:rPr>
          <w:rFonts w:ascii="Arial" w:hAnsi="Arial" w:hint="eastAsia"/>
        </w:rPr>
        <w:t>、管理费、托管费等费用计提标准、计提方式和费率发生变更；</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17</w:t>
      </w:r>
      <w:r w:rsidRPr="00260D0A">
        <w:rPr>
          <w:rFonts w:ascii="Arial" w:hAnsi="Arial" w:hint="eastAsia"/>
        </w:rPr>
        <w:t>、基金份额净值计价错误达基金份额净值百分之零点五；</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18</w:t>
      </w:r>
      <w:r w:rsidRPr="00260D0A">
        <w:rPr>
          <w:rFonts w:ascii="Arial" w:hAnsi="Arial" w:hint="eastAsia"/>
        </w:rPr>
        <w:t>、基金改聘会计师事务所；</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19</w:t>
      </w:r>
      <w:r w:rsidRPr="00260D0A">
        <w:rPr>
          <w:rFonts w:ascii="Arial" w:hAnsi="Arial" w:hint="eastAsia"/>
        </w:rPr>
        <w:t>、变更基金销售机构；</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20</w:t>
      </w:r>
      <w:r w:rsidRPr="00260D0A">
        <w:rPr>
          <w:rFonts w:ascii="Arial" w:hAnsi="Arial" w:hint="eastAsia"/>
        </w:rPr>
        <w:t>、更换基金登记机构；</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21</w:t>
      </w:r>
      <w:r w:rsidRPr="00260D0A">
        <w:rPr>
          <w:rFonts w:ascii="Arial" w:hAnsi="Arial" w:hint="eastAsia"/>
        </w:rPr>
        <w:t>、本基金开始办理申购、赎回；</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22</w:t>
      </w:r>
      <w:r w:rsidRPr="00260D0A">
        <w:rPr>
          <w:rFonts w:ascii="Arial" w:hAnsi="Arial" w:hint="eastAsia"/>
        </w:rPr>
        <w:t>、本基金申购、赎回费率及其收费方式发生变更；</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23</w:t>
      </w:r>
      <w:r w:rsidRPr="00260D0A">
        <w:rPr>
          <w:rFonts w:ascii="Arial" w:hAnsi="Arial" w:hint="eastAsia"/>
        </w:rPr>
        <w:t>、本基金发生巨额赎回并延期办理；</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lastRenderedPageBreak/>
        <w:t>24</w:t>
      </w:r>
      <w:r w:rsidRPr="00260D0A">
        <w:rPr>
          <w:rFonts w:ascii="Arial" w:hAnsi="Arial" w:hint="eastAsia"/>
        </w:rPr>
        <w:t>、本基金连续发生巨额赎回并暂停接受赎回申请；</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25</w:t>
      </w:r>
      <w:r w:rsidRPr="00260D0A">
        <w:rPr>
          <w:rFonts w:ascii="Arial" w:hAnsi="Arial" w:hint="eastAsia"/>
        </w:rPr>
        <w:t>、本基金暂停接受申购、赎回申请；</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26</w:t>
      </w:r>
      <w:r w:rsidRPr="00260D0A">
        <w:rPr>
          <w:rFonts w:ascii="Arial" w:hAnsi="Arial" w:hint="eastAsia"/>
        </w:rPr>
        <w:t>、本基金暂停接受申购、赎回申请后重新接受申购、赎回；</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27</w:t>
      </w:r>
      <w:r w:rsidRPr="00260D0A">
        <w:rPr>
          <w:rFonts w:ascii="Arial" w:hAnsi="Arial" w:hint="eastAsia"/>
        </w:rPr>
        <w:t>、中国证监会规定的其他事项。（八）澄清公告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（九）基金份额持有人大会决议</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基金份额持有人大会决定的事项，应当依法报中国证监会备案，并予以公告。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（十）投资股指期货的信息披露</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管理人应当在基金季度报告、基金半年度报告、基金年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（十一）投资资产支持证券的信息披露</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260D0A">
        <w:rPr>
          <w:rFonts w:ascii="Arial" w:hAnsi="Arial" w:hint="eastAsia"/>
        </w:rPr>
        <w:t>10</w:t>
      </w:r>
      <w:r w:rsidRPr="00260D0A">
        <w:rPr>
          <w:rFonts w:ascii="Arial" w:hAnsi="Arial" w:hint="eastAsia"/>
        </w:rPr>
        <w:t>名资产支持证券明细。</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（十二）参与融资及转融通证券出借交易的信息披露</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本基金参与参与融资及转融通证券出借交易，基金管理人应当在季度报告、半年度报告、年度报告等定期报告和招募说明书（更新）等文件中披露参与融资和转融通证券出借交易情况，包括投资策略、业务开展情况、损益情况、风险及其管理情况等。</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（十三）中国证监会规定的其他信息。</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六、信息披露事务管理</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基金管理人、基金托管人应当建立健全信息披露管理制度，指定专人负责管理信息披露事务。</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基金信息披露义务人公开披露基金信息，应当符合中国证监会相关基金信息披露内容与格式准则的规定。</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基金管理人、基金托管人应当在指定媒介中选择披露信息的媒介。</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基金管理人、基金托管人除依法在指定媒介上披露信息外，还可以根据需要在其他公共</w:t>
      </w:r>
      <w:r w:rsidRPr="00260D0A">
        <w:rPr>
          <w:rFonts w:ascii="Arial" w:hAnsi="Arial" w:hint="eastAsia"/>
        </w:rPr>
        <w:lastRenderedPageBreak/>
        <w:t>媒介披露信息，但是其他公共媒介不得早于指定媒介披露信息，并且在不同媒介上披露同一信息的内容应当一致。为基金信息披露义务人公开披露的基金信息出具审计报告、法律意见书的专业机构，应当制作工作底稿，并将相关档案至少保存到《基金合同》终止后</w:t>
      </w:r>
      <w:r w:rsidRPr="00260D0A">
        <w:rPr>
          <w:rFonts w:ascii="Arial" w:hAnsi="Arial" w:hint="eastAsia"/>
        </w:rPr>
        <w:t xml:space="preserve">10 </w:t>
      </w:r>
      <w:r w:rsidRPr="00260D0A">
        <w:rPr>
          <w:rFonts w:ascii="Arial" w:hAnsi="Arial" w:hint="eastAsia"/>
        </w:rPr>
        <w:t>年。</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七、信息披露文件的存放与查阅</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招募说明书公布后，应当分别置备于基金管理人、基金托管人和基金销售机构的住所，供公众查阅、复制。</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基金定期报告公布后，应当分别置备于基金管理人和基金托管人的住所，以供公众查阅、复制。</w:t>
      </w:r>
    </w:p>
    <w:p w:rsidR="00397F66" w:rsidRPr="00260D0A" w:rsidRDefault="00397F66" w:rsidP="00397F66">
      <w:pPr>
        <w:pStyle w:val="11"/>
        <w:snapToGrid w:val="0"/>
        <w:spacing w:line="360" w:lineRule="auto"/>
        <w:rPr>
          <w:rFonts w:ascii="Arial" w:hAnsi="Arial"/>
        </w:rPr>
        <w:sectPr w:rsidR="00397F66" w:rsidRPr="00260D0A" w:rsidSect="00E91BA6">
          <w:footerReference w:type="default" r:id="rId37"/>
          <w:footerReference w:type="first" r:id="rId38"/>
          <w:pgSz w:w="11906" w:h="16838"/>
          <w:pgMar w:top="1440" w:right="1800" w:bottom="1440" w:left="1800" w:header="851" w:footer="992" w:gutter="0"/>
          <w:pgNumType w:start="1"/>
          <w:cols w:space="720"/>
          <w:titlePg/>
          <w:docGrid w:linePitch="312"/>
        </w:sectPr>
      </w:pPr>
      <w:bookmarkStart w:id="75" w:name="_Toc12357178"/>
      <w:bookmarkStart w:id="76" w:name="_Toc21073398"/>
      <w:bookmarkStart w:id="77" w:name="_Toc147463125"/>
      <w:bookmarkStart w:id="78" w:name="_Toc214873605"/>
      <w:bookmarkStart w:id="79" w:name="_Toc263092324"/>
    </w:p>
    <w:p w:rsidR="00397F66" w:rsidRPr="00260D0A" w:rsidRDefault="00397F66" w:rsidP="00397F66">
      <w:pPr>
        <w:pStyle w:val="11"/>
        <w:snapToGrid w:val="0"/>
        <w:spacing w:line="360" w:lineRule="auto"/>
        <w:rPr>
          <w:rFonts w:ascii="Arial" w:hAnsi="Arial"/>
        </w:rPr>
      </w:pPr>
      <w:bookmarkStart w:id="80" w:name="_Toc471235483"/>
      <w:r w:rsidRPr="00260D0A">
        <w:rPr>
          <w:rFonts w:ascii="Arial" w:hAnsi="Arial"/>
        </w:rPr>
        <w:lastRenderedPageBreak/>
        <w:t>第十六部分</w:t>
      </w:r>
      <w:r w:rsidRPr="00260D0A">
        <w:rPr>
          <w:rFonts w:ascii="Arial" w:hAnsi="Arial"/>
        </w:rPr>
        <w:t xml:space="preserve">  </w:t>
      </w:r>
      <w:r w:rsidRPr="00260D0A">
        <w:rPr>
          <w:rFonts w:ascii="Arial" w:hAnsi="Arial"/>
        </w:rPr>
        <w:t>风险揭示</w:t>
      </w:r>
      <w:bookmarkEnd w:id="75"/>
      <w:bookmarkEnd w:id="76"/>
      <w:bookmarkEnd w:id="77"/>
      <w:bookmarkEnd w:id="78"/>
      <w:bookmarkEnd w:id="79"/>
      <w:bookmarkEnd w:id="80"/>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b/>
        </w:rPr>
        <w:t>一、投资于本基金的主要风险</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szCs w:val="21"/>
        </w:rPr>
        <w:t>1</w:t>
      </w:r>
      <w:r w:rsidRPr="00260D0A">
        <w:rPr>
          <w:rFonts w:ascii="Arial" w:hAnsi="宋体" w:cs="Arial" w:hint="eastAsia"/>
          <w:szCs w:val="21"/>
        </w:rPr>
        <w:t>、</w:t>
      </w:r>
      <w:r w:rsidRPr="00260D0A">
        <w:rPr>
          <w:rFonts w:ascii="Arial" w:hAnsi="宋体" w:cs="Arial"/>
          <w:szCs w:val="21"/>
        </w:rPr>
        <w:t>市场风险</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szCs w:val="21"/>
        </w:rPr>
        <w:t>证券市场价格因受各种因素的影响而引起的波动，将使本基金资产面临潜在的风险。市场风险可以分为股票投资风险和债券投资风险。</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szCs w:val="21"/>
        </w:rPr>
        <w:t>股票投资风险主要包括：</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1</w:t>
      </w:r>
      <w:r w:rsidRPr="00260D0A">
        <w:rPr>
          <w:rFonts w:ascii="Arial" w:hAnsi="宋体" w:cs="Arial" w:hint="eastAsia"/>
          <w:szCs w:val="21"/>
        </w:rPr>
        <w:t>）</w:t>
      </w:r>
      <w:r w:rsidRPr="00260D0A">
        <w:rPr>
          <w:rFonts w:ascii="Arial" w:hAnsi="宋体" w:cs="Arial"/>
          <w:szCs w:val="21"/>
        </w:rPr>
        <w:t>国家货币政策、财政政策、产业政策等的变化对证券市场产生一定的影响，导致市场价格水平波动的风险。</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2</w:t>
      </w:r>
      <w:r w:rsidRPr="00260D0A">
        <w:rPr>
          <w:rFonts w:ascii="Arial" w:hAnsi="宋体" w:cs="Arial" w:hint="eastAsia"/>
          <w:szCs w:val="21"/>
        </w:rPr>
        <w:t>）</w:t>
      </w:r>
      <w:r w:rsidRPr="00260D0A">
        <w:rPr>
          <w:rFonts w:ascii="Arial" w:hAnsi="宋体" w:cs="Arial"/>
          <w:szCs w:val="21"/>
        </w:rPr>
        <w:t>宏观经济运行周期性波动，对股票市场的收益水平产生影响的风险。</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3</w:t>
      </w:r>
      <w:r w:rsidRPr="00260D0A">
        <w:rPr>
          <w:rFonts w:ascii="Arial" w:hAnsi="宋体" w:cs="Arial" w:hint="eastAsia"/>
          <w:szCs w:val="21"/>
        </w:rPr>
        <w:t>）</w:t>
      </w:r>
      <w:r w:rsidRPr="00260D0A">
        <w:rPr>
          <w:rFonts w:ascii="Arial" w:hAnsi="宋体" w:cs="Arial"/>
          <w:szCs w:val="21"/>
        </w:rPr>
        <w:t>上市公司的经营状况受多种因素影响，如市场、技术、竞争、管理、财务等都会导致公司盈利发生变化，从而导致股票价格变动的风险。</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szCs w:val="21"/>
        </w:rPr>
        <w:t>债券投资风险主要包括：</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1</w:t>
      </w:r>
      <w:r w:rsidRPr="00260D0A">
        <w:rPr>
          <w:rFonts w:ascii="Arial" w:hAnsi="宋体" w:cs="Arial" w:hint="eastAsia"/>
          <w:szCs w:val="21"/>
        </w:rPr>
        <w:t>）</w:t>
      </w:r>
      <w:r w:rsidRPr="00260D0A">
        <w:rPr>
          <w:rFonts w:ascii="Arial" w:hAnsi="宋体" w:cs="Arial"/>
          <w:szCs w:val="21"/>
        </w:rPr>
        <w:t>市场平均利率水平变化导致债券价格变化的风险。</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2</w:t>
      </w:r>
      <w:r w:rsidRPr="00260D0A">
        <w:rPr>
          <w:rFonts w:ascii="Arial" w:hAnsi="宋体" w:cs="Arial" w:hint="eastAsia"/>
          <w:szCs w:val="21"/>
        </w:rPr>
        <w:t>）</w:t>
      </w:r>
      <w:r w:rsidRPr="00260D0A">
        <w:rPr>
          <w:rFonts w:ascii="Arial" w:hAnsi="宋体" w:cs="Arial"/>
          <w:szCs w:val="21"/>
        </w:rPr>
        <w:t>债券市场不同期限、不同类属债券之间的利差变动导致相应期限和类属债券价格变化的风险。</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3</w:t>
      </w:r>
      <w:r w:rsidRPr="00260D0A">
        <w:rPr>
          <w:rFonts w:ascii="Arial" w:hAnsi="宋体" w:cs="Arial" w:hint="eastAsia"/>
          <w:szCs w:val="21"/>
        </w:rPr>
        <w:t>）</w:t>
      </w:r>
      <w:r w:rsidRPr="00260D0A">
        <w:rPr>
          <w:rFonts w:ascii="Arial" w:hAnsi="宋体" w:cs="Arial"/>
          <w:szCs w:val="21"/>
        </w:rPr>
        <w:t>债券发行人出现违约、拒绝支付到期本息，或由于债券发行人信用质量降低导致债券价格下跌的风险。</w:t>
      </w:r>
    </w:p>
    <w:p w:rsidR="00397F66" w:rsidRPr="00260D0A" w:rsidRDefault="00397F66" w:rsidP="00397F66">
      <w:pPr>
        <w:snapToGrid w:val="0"/>
        <w:spacing w:line="360" w:lineRule="auto"/>
        <w:ind w:firstLine="420"/>
        <w:rPr>
          <w:rFonts w:ascii="Arial" w:hAnsi="Arial" w:cs="Arial"/>
          <w:szCs w:val="21"/>
        </w:rPr>
      </w:pPr>
      <w:r w:rsidRPr="00260D0A">
        <w:rPr>
          <w:rFonts w:ascii="Arial" w:hAnsi="Arial" w:cs="Arial"/>
          <w:szCs w:val="21"/>
        </w:rPr>
        <w:t>2</w:t>
      </w:r>
      <w:r w:rsidRPr="00260D0A">
        <w:rPr>
          <w:rFonts w:ascii="Arial" w:hAnsi="宋体" w:cs="Arial" w:hint="eastAsia"/>
          <w:szCs w:val="21"/>
        </w:rPr>
        <w:t>、</w:t>
      </w:r>
      <w:r w:rsidRPr="00260D0A">
        <w:rPr>
          <w:rFonts w:ascii="Arial" w:hAnsi="宋体" w:cs="Arial"/>
          <w:szCs w:val="21"/>
        </w:rPr>
        <w:t>指数化投资风险</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szCs w:val="21"/>
        </w:rPr>
        <w:t>本基金的主要投资标的为</w:t>
      </w:r>
      <w:r w:rsidRPr="00260D0A">
        <w:rPr>
          <w:rFonts w:ascii="Arial" w:hAnsi="宋体" w:cs="Arial" w:hint="eastAsia"/>
          <w:szCs w:val="21"/>
        </w:rPr>
        <w:t>中证</w:t>
      </w:r>
      <w:r w:rsidRPr="00260D0A">
        <w:rPr>
          <w:rFonts w:ascii="Arial" w:hAnsi="宋体" w:cs="Arial" w:hint="eastAsia"/>
          <w:szCs w:val="21"/>
        </w:rPr>
        <w:t>500</w:t>
      </w:r>
      <w:r w:rsidRPr="00260D0A">
        <w:rPr>
          <w:rFonts w:ascii="Arial" w:hAnsi="宋体" w:cs="Arial" w:hint="eastAsia"/>
          <w:szCs w:val="21"/>
        </w:rPr>
        <w:t>指数</w:t>
      </w:r>
      <w:r w:rsidRPr="00260D0A">
        <w:rPr>
          <w:rFonts w:ascii="Arial" w:hAnsi="宋体" w:cs="Arial"/>
          <w:szCs w:val="21"/>
        </w:rPr>
        <w:t>的</w:t>
      </w:r>
      <w:r w:rsidRPr="00260D0A">
        <w:rPr>
          <w:rFonts w:ascii="Arial" w:hAnsi="宋体" w:cs="Arial" w:hint="eastAsia"/>
          <w:szCs w:val="21"/>
        </w:rPr>
        <w:t>成份股</w:t>
      </w:r>
      <w:r w:rsidRPr="00260D0A">
        <w:rPr>
          <w:rFonts w:ascii="Arial" w:hAnsi="宋体" w:cs="Arial"/>
          <w:szCs w:val="21"/>
        </w:rPr>
        <w:t>。本基金的资产净值会随标的指数的波动而波动。</w:t>
      </w:r>
    </w:p>
    <w:p w:rsidR="00397F66" w:rsidRPr="00260D0A" w:rsidRDefault="00397F66" w:rsidP="00397F66">
      <w:pPr>
        <w:snapToGrid w:val="0"/>
        <w:spacing w:line="360" w:lineRule="auto"/>
        <w:ind w:firstLine="420"/>
        <w:rPr>
          <w:rFonts w:ascii="Arial" w:hAnsi="Arial" w:cs="Arial"/>
          <w:szCs w:val="21"/>
        </w:rPr>
      </w:pPr>
      <w:r w:rsidRPr="00260D0A">
        <w:rPr>
          <w:rFonts w:ascii="Arial" w:hAnsi="Arial" w:cs="Arial"/>
          <w:szCs w:val="21"/>
        </w:rPr>
        <w:t>3</w:t>
      </w:r>
      <w:r w:rsidRPr="00260D0A">
        <w:rPr>
          <w:rFonts w:ascii="Arial" w:hAnsi="宋体" w:cs="Arial" w:hint="eastAsia"/>
          <w:szCs w:val="21"/>
        </w:rPr>
        <w:t>、</w:t>
      </w:r>
      <w:r w:rsidRPr="00260D0A">
        <w:rPr>
          <w:rFonts w:ascii="Arial" w:hAnsi="宋体" w:cs="Arial"/>
          <w:szCs w:val="21"/>
        </w:rPr>
        <w:t>跟踪偏离风险</w:t>
      </w:r>
    </w:p>
    <w:p w:rsidR="00397F66" w:rsidRPr="00260D0A" w:rsidRDefault="00397F66" w:rsidP="00397F66">
      <w:pPr>
        <w:snapToGrid w:val="0"/>
        <w:spacing w:line="360" w:lineRule="auto"/>
        <w:ind w:firstLine="420"/>
        <w:rPr>
          <w:rFonts w:ascii="Arial" w:hAnsi="Arial" w:cs="Arial"/>
          <w:color w:val="000000"/>
          <w:kern w:val="0"/>
          <w:szCs w:val="21"/>
        </w:rPr>
      </w:pPr>
      <w:r w:rsidRPr="00260D0A">
        <w:rPr>
          <w:rFonts w:ascii="Arial" w:hAnsi="Arial" w:cs="Arial"/>
          <w:color w:val="000000"/>
          <w:kern w:val="0"/>
          <w:szCs w:val="21"/>
        </w:rPr>
        <w:t>以下因素可能导致基金投资组合的收益率无法紧密跟踪标的指数的收益率：</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1</w:t>
      </w:r>
      <w:r w:rsidRPr="00260D0A">
        <w:rPr>
          <w:rFonts w:ascii="Arial" w:hAnsi="宋体" w:cs="Arial" w:hint="eastAsia"/>
          <w:szCs w:val="21"/>
        </w:rPr>
        <w:t>）</w:t>
      </w:r>
      <w:r w:rsidRPr="00260D0A">
        <w:rPr>
          <w:rFonts w:ascii="Arial" w:hAnsi="宋体" w:cs="Arial"/>
          <w:szCs w:val="21"/>
        </w:rPr>
        <w:t>基金有投资成本、各种费用及税收，而指数编制不考虑费用和税收，这将导致基金收益率落后于标的指数收益率，产生负的跟踪偏离度。</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2</w:t>
      </w:r>
      <w:r w:rsidRPr="00260D0A">
        <w:rPr>
          <w:rFonts w:ascii="Arial" w:hAnsi="宋体" w:cs="Arial" w:hint="eastAsia"/>
          <w:szCs w:val="21"/>
        </w:rPr>
        <w:t>）</w:t>
      </w:r>
      <w:r w:rsidRPr="00260D0A">
        <w:rPr>
          <w:rFonts w:ascii="Arial" w:hAnsi="宋体" w:cs="Arial"/>
          <w:szCs w:val="21"/>
        </w:rPr>
        <w:t>指数成份股派发现金红利、新股市值配售收益等因素将导致基金收益率超过标的指数收益率，产生正的跟踪偏离度。</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3</w:t>
      </w:r>
      <w:r w:rsidRPr="00260D0A">
        <w:rPr>
          <w:rFonts w:ascii="Arial" w:hAnsi="宋体" w:cs="Arial" w:hint="eastAsia"/>
          <w:szCs w:val="21"/>
        </w:rPr>
        <w:t>）</w:t>
      </w:r>
      <w:r w:rsidRPr="00260D0A">
        <w:rPr>
          <w:rFonts w:ascii="Arial" w:hAnsi="宋体" w:cs="Arial"/>
          <w:szCs w:val="21"/>
        </w:rPr>
        <w:t>当标的指数调整成份股构成，或成份股公司发生配股、增发等行为导致该成份股在指数中的权重发生变化，或标的指数变更编制方法时，基金在相应的组合调整中可能暂时扩大与标的指数的构成差异，而且会产生相应的交易成本，导致跟踪偏离度和跟踪误差扩大。</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4</w:t>
      </w:r>
      <w:r w:rsidRPr="00260D0A">
        <w:rPr>
          <w:rFonts w:ascii="Arial" w:hAnsi="宋体" w:cs="Arial" w:hint="eastAsia"/>
          <w:szCs w:val="21"/>
        </w:rPr>
        <w:t>）</w:t>
      </w:r>
      <w:r w:rsidRPr="00260D0A">
        <w:rPr>
          <w:rFonts w:ascii="Arial" w:hAnsi="宋体" w:cs="Arial"/>
          <w:szCs w:val="21"/>
        </w:rPr>
        <w:t>投资者申购、赎回可能带来一定的现金流或变现需求，在遇到标的指数成份股停牌、摘牌或流动性较差等情形时，基金可能无法及时调整投资组合或承担冲击成本，导致跟踪偏离度和跟踪误差扩大。</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5</w:t>
      </w:r>
      <w:r w:rsidRPr="00260D0A">
        <w:rPr>
          <w:rFonts w:ascii="Arial" w:hAnsi="宋体" w:cs="Arial" w:hint="eastAsia"/>
          <w:szCs w:val="21"/>
        </w:rPr>
        <w:t>）</w:t>
      </w:r>
      <w:r w:rsidRPr="00260D0A">
        <w:rPr>
          <w:rFonts w:ascii="Arial" w:hAnsi="宋体" w:cs="Arial"/>
          <w:szCs w:val="21"/>
        </w:rPr>
        <w:t>在基金进行指数化投资过程中，基金管理人的管理能力，例如跟踪指数的水平、技术手段、买入卖出的时机选择等，都会对基金收益产生影响，从而影响基金跟踪偏离度和</w:t>
      </w:r>
      <w:r w:rsidRPr="00260D0A">
        <w:rPr>
          <w:rFonts w:ascii="Arial" w:hAnsi="宋体" w:cs="Arial"/>
          <w:szCs w:val="21"/>
        </w:rPr>
        <w:lastRenderedPageBreak/>
        <w:t>跟踪误差。</w:t>
      </w:r>
    </w:p>
    <w:p w:rsidR="00397F66" w:rsidRPr="00260D0A" w:rsidRDefault="00397F66" w:rsidP="00397F66">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6</w:t>
      </w:r>
      <w:r w:rsidRPr="00260D0A">
        <w:rPr>
          <w:rFonts w:ascii="Arial" w:hAnsi="宋体" w:cs="Arial" w:hint="eastAsia"/>
          <w:szCs w:val="21"/>
        </w:rPr>
        <w:t>）</w:t>
      </w:r>
      <w:r w:rsidRPr="00260D0A">
        <w:rPr>
          <w:rFonts w:ascii="Arial" w:hAnsi="宋体" w:cs="Arial"/>
          <w:szCs w:val="21"/>
        </w:rPr>
        <w:t>其他因素产生的偏离。如因缺乏卖空、对冲机制及其他工具造成的指数跟踪成本较高；因指数发布机构指数编制错误等产生的跟踪偏离度和跟踪误差。</w:t>
      </w:r>
    </w:p>
    <w:p w:rsidR="00397F66" w:rsidRPr="00260D0A" w:rsidRDefault="00397F66" w:rsidP="00397F66">
      <w:pPr>
        <w:snapToGrid w:val="0"/>
        <w:spacing w:line="360" w:lineRule="auto"/>
        <w:ind w:firstLine="420"/>
        <w:rPr>
          <w:rFonts w:ascii="Arial" w:hAnsi="Arial" w:cs="Arial"/>
          <w:color w:val="000000"/>
          <w:kern w:val="0"/>
          <w:szCs w:val="21"/>
        </w:rPr>
      </w:pPr>
      <w:r w:rsidRPr="00260D0A">
        <w:rPr>
          <w:rFonts w:ascii="Arial" w:hAnsi="Arial" w:cs="Arial"/>
          <w:color w:val="000000"/>
          <w:kern w:val="0"/>
          <w:szCs w:val="21"/>
        </w:rPr>
        <w:t>4</w:t>
      </w:r>
      <w:r w:rsidRPr="00260D0A">
        <w:rPr>
          <w:rFonts w:ascii="Arial" w:hAnsi="Arial" w:cs="Arial" w:hint="eastAsia"/>
          <w:color w:val="000000"/>
          <w:kern w:val="0"/>
          <w:szCs w:val="21"/>
        </w:rPr>
        <w:t>、</w:t>
      </w:r>
      <w:r w:rsidRPr="00260D0A">
        <w:rPr>
          <w:rFonts w:ascii="Arial" w:hAnsi="Arial" w:cs="Arial"/>
          <w:color w:val="000000"/>
          <w:kern w:val="0"/>
          <w:szCs w:val="21"/>
        </w:rPr>
        <w:t>投资标的过分集中的风险</w:t>
      </w:r>
    </w:p>
    <w:p w:rsidR="00397F66" w:rsidRPr="00260D0A" w:rsidRDefault="00397F66" w:rsidP="00397F66">
      <w:pPr>
        <w:snapToGrid w:val="0"/>
        <w:spacing w:line="360" w:lineRule="auto"/>
        <w:ind w:firstLine="420"/>
        <w:rPr>
          <w:rFonts w:ascii="Arial" w:hAnsi="Arial" w:cs="Arial"/>
        </w:rPr>
      </w:pPr>
      <w:r w:rsidRPr="00260D0A">
        <w:rPr>
          <w:rFonts w:ascii="Arial" w:hAnsi="Arial" w:cs="Arial"/>
          <w:color w:val="000000"/>
          <w:kern w:val="0"/>
          <w:szCs w:val="21"/>
        </w:rPr>
        <w:t>本基金</w:t>
      </w:r>
      <w:r w:rsidRPr="00260D0A">
        <w:rPr>
          <w:rFonts w:ascii="Arial" w:hAnsi="Tahoma" w:cs="Arial"/>
        </w:rPr>
        <w:t>对</w:t>
      </w:r>
      <w:r w:rsidRPr="00260D0A">
        <w:rPr>
          <w:rFonts w:ascii="Arial" w:hAnsi="Tahoma" w:cs="Arial" w:hint="eastAsia"/>
        </w:rPr>
        <w:t>标的指数成份股和备选成份股</w:t>
      </w:r>
      <w:r w:rsidRPr="00260D0A">
        <w:rPr>
          <w:rFonts w:ascii="Arial" w:hAnsi="Tahoma" w:cs="Arial"/>
        </w:rPr>
        <w:t>的投资比例不低于</w:t>
      </w:r>
      <w:r w:rsidRPr="00260D0A">
        <w:rPr>
          <w:rFonts w:ascii="Arial" w:hAnsi="Tahoma" w:cs="Arial" w:hint="eastAsia"/>
        </w:rPr>
        <w:t>非现金基金资产</w:t>
      </w:r>
      <w:r w:rsidRPr="00260D0A">
        <w:rPr>
          <w:rFonts w:ascii="Arial" w:hAnsi="Tahoma" w:cs="Arial"/>
        </w:rPr>
        <w:t>的</w:t>
      </w:r>
      <w:r w:rsidRPr="00260D0A">
        <w:rPr>
          <w:rFonts w:ascii="Arial" w:hAnsi="Arial" w:cs="Arial" w:hint="eastAsia"/>
        </w:rPr>
        <w:t>8</w:t>
      </w:r>
      <w:r w:rsidRPr="00260D0A">
        <w:rPr>
          <w:rFonts w:ascii="Arial" w:hAnsi="Arial" w:cs="Arial"/>
        </w:rPr>
        <w:t>0%</w:t>
      </w:r>
      <w:r w:rsidRPr="00260D0A">
        <w:rPr>
          <w:rFonts w:ascii="Arial" w:hAnsi="Tahoma" w:cs="Arial"/>
        </w:rPr>
        <w:t>，投资标的单一且过分集中有可能会给本基金带来风险。</w:t>
      </w:r>
    </w:p>
    <w:p w:rsidR="00397F66" w:rsidRPr="00260D0A" w:rsidRDefault="00397F66" w:rsidP="00397F66">
      <w:pPr>
        <w:snapToGrid w:val="0"/>
        <w:spacing w:line="360" w:lineRule="auto"/>
        <w:ind w:firstLine="420"/>
        <w:rPr>
          <w:rFonts w:ascii="Arial" w:hAnsi="Arial" w:cs="Arial"/>
        </w:rPr>
      </w:pPr>
      <w:r w:rsidRPr="00260D0A">
        <w:rPr>
          <w:rFonts w:ascii="Arial" w:hAnsi="Arial" w:cs="Arial"/>
        </w:rPr>
        <w:t>5</w:t>
      </w:r>
      <w:r w:rsidRPr="00260D0A">
        <w:rPr>
          <w:rFonts w:ascii="Arial" w:hAnsi="Tahoma" w:cs="Arial" w:hint="eastAsia"/>
        </w:rPr>
        <w:t>、</w:t>
      </w:r>
      <w:r w:rsidRPr="00260D0A">
        <w:rPr>
          <w:rFonts w:ascii="Arial" w:hAnsi="Tahoma" w:cs="Arial"/>
        </w:rPr>
        <w:t>巨额申购赎回所隐含的风险</w:t>
      </w:r>
    </w:p>
    <w:p w:rsidR="00397F66" w:rsidRPr="00260D0A" w:rsidRDefault="00397F66" w:rsidP="00397F66">
      <w:pPr>
        <w:snapToGrid w:val="0"/>
        <w:spacing w:line="360" w:lineRule="auto"/>
        <w:ind w:firstLine="420"/>
        <w:rPr>
          <w:rFonts w:ascii="Arial" w:hAnsi="Arial" w:cs="Arial"/>
        </w:rPr>
      </w:pPr>
      <w:r w:rsidRPr="00260D0A">
        <w:rPr>
          <w:rFonts w:ascii="Arial" w:hAnsi="Tahoma" w:cs="Arial"/>
        </w:rPr>
        <w:t>在巨额申购发生时，可能会出现在短期内对标的指数成份股的投资比例被迫处于较低水平的状况，从而导致跟踪误差的大幅增加；在巨额赎回发生时，可能会出现在短期内被迫卖出大量的标的指数成份股，这种流动性买卖压力也可能导致跟踪误差的大幅增加。</w:t>
      </w:r>
    </w:p>
    <w:p w:rsidR="00397F66" w:rsidRPr="00260D0A" w:rsidRDefault="00397F66" w:rsidP="00397F66">
      <w:pPr>
        <w:snapToGrid w:val="0"/>
        <w:spacing w:line="360" w:lineRule="auto"/>
        <w:ind w:firstLine="420"/>
        <w:rPr>
          <w:rFonts w:ascii="Arial" w:hAnsi="Arial" w:cs="Arial"/>
          <w:color w:val="000000"/>
          <w:kern w:val="0"/>
          <w:szCs w:val="21"/>
        </w:rPr>
      </w:pPr>
      <w:r w:rsidRPr="00260D0A">
        <w:rPr>
          <w:rFonts w:ascii="Arial" w:hAnsi="Arial" w:cs="Arial"/>
        </w:rPr>
        <w:t>6</w:t>
      </w:r>
      <w:r w:rsidRPr="00260D0A">
        <w:rPr>
          <w:rFonts w:ascii="Arial" w:hAnsi="Tahoma" w:cs="Arial" w:hint="eastAsia"/>
        </w:rPr>
        <w:t>、</w:t>
      </w:r>
      <w:r w:rsidRPr="00260D0A">
        <w:rPr>
          <w:rFonts w:ascii="Arial" w:hAnsi="Tahoma" w:cs="Arial"/>
        </w:rPr>
        <w:t>流动性风险</w:t>
      </w:r>
    </w:p>
    <w:p w:rsidR="00397F66" w:rsidRPr="00260D0A" w:rsidRDefault="00397F66" w:rsidP="00397F66">
      <w:pPr>
        <w:snapToGrid w:val="0"/>
        <w:spacing w:line="360" w:lineRule="auto"/>
        <w:ind w:firstLine="420"/>
        <w:rPr>
          <w:rFonts w:ascii="Arial" w:hAnsi="Arial" w:cs="Arial"/>
          <w:color w:val="000000"/>
          <w:kern w:val="0"/>
          <w:szCs w:val="21"/>
        </w:rPr>
      </w:pPr>
      <w:r w:rsidRPr="00260D0A">
        <w:rPr>
          <w:rFonts w:ascii="Arial" w:hAnsi="Arial" w:cs="Arial"/>
          <w:color w:val="000000"/>
          <w:kern w:val="0"/>
          <w:szCs w:val="21"/>
        </w:rPr>
        <w:t>在市场或个股流动性</w:t>
      </w:r>
      <w:r w:rsidRPr="00260D0A">
        <w:rPr>
          <w:rFonts w:ascii="Arial" w:hAnsi="Tahoma" w:cs="Arial"/>
        </w:rPr>
        <w:t>不足的情况下，</w:t>
      </w:r>
      <w:r w:rsidRPr="00260D0A">
        <w:rPr>
          <w:rFonts w:ascii="Arial" w:hAnsi="Arial" w:cs="Arial"/>
          <w:color w:val="000000"/>
          <w:kern w:val="0"/>
          <w:szCs w:val="21"/>
        </w:rPr>
        <w:t>基金管理人可能无法迅速、低成本地调整基金投资组合，从而对基金收益造成不利影响。</w:t>
      </w:r>
    </w:p>
    <w:p w:rsidR="00397F66" w:rsidRPr="00260D0A" w:rsidRDefault="00397F66" w:rsidP="00397F66">
      <w:pPr>
        <w:snapToGrid w:val="0"/>
        <w:spacing w:line="360" w:lineRule="auto"/>
        <w:ind w:firstLine="420"/>
        <w:rPr>
          <w:rFonts w:ascii="Arial" w:hAnsi="Arial" w:cs="Arial"/>
        </w:rPr>
      </w:pPr>
      <w:r w:rsidRPr="00260D0A">
        <w:rPr>
          <w:rFonts w:ascii="Arial" w:hAnsi="Tahoma" w:cs="Arial"/>
        </w:rPr>
        <w:t>基于开放式基金的特殊要求，本基金必须保持一定的现金比例以应对基金赎回，在管理现金头寸时，有可能存在现金不足的风险和现金过多带来的风险。</w:t>
      </w:r>
    </w:p>
    <w:p w:rsidR="00397F66" w:rsidRPr="00260D0A" w:rsidRDefault="00397F66" w:rsidP="00397F66">
      <w:pPr>
        <w:snapToGrid w:val="0"/>
        <w:spacing w:line="360" w:lineRule="auto"/>
        <w:ind w:firstLine="420"/>
        <w:rPr>
          <w:rFonts w:ascii="Arial" w:hAnsi="Arial" w:cs="Arial"/>
        </w:rPr>
      </w:pPr>
      <w:r w:rsidRPr="00260D0A">
        <w:rPr>
          <w:rFonts w:ascii="Arial" w:hAnsi="Arial" w:cs="Arial"/>
        </w:rPr>
        <w:t>7</w:t>
      </w:r>
      <w:r w:rsidRPr="00260D0A">
        <w:rPr>
          <w:rFonts w:ascii="Arial" w:hAnsi="Tahoma" w:cs="Arial" w:hint="eastAsia"/>
        </w:rPr>
        <w:t>、</w:t>
      </w:r>
      <w:r w:rsidRPr="00260D0A">
        <w:rPr>
          <w:rFonts w:ascii="Arial" w:hAnsi="Tahoma" w:cs="Arial"/>
        </w:rPr>
        <w:t>操作或技术风险</w:t>
      </w:r>
    </w:p>
    <w:p w:rsidR="00397F66" w:rsidRPr="00260D0A" w:rsidRDefault="00397F66" w:rsidP="00397F66">
      <w:pPr>
        <w:snapToGrid w:val="0"/>
        <w:spacing w:line="360" w:lineRule="auto"/>
        <w:ind w:firstLine="420"/>
        <w:rPr>
          <w:rFonts w:ascii="Arial" w:hAnsi="Arial" w:cs="Arial"/>
        </w:rPr>
      </w:pPr>
      <w:r w:rsidRPr="00260D0A">
        <w:rPr>
          <w:rFonts w:ascii="Arial" w:hAnsi="Tahoma" w:cs="Arial"/>
        </w:rPr>
        <w:t>相关当事人在业务各环节操作过程中，因内部控制存在缺陷或者人为因素造成操作失误或违反操作规程等引致的风险，例如越权违规交易、会计部门欺诈、交易错误、</w:t>
      </w:r>
      <w:r w:rsidRPr="00260D0A">
        <w:rPr>
          <w:rFonts w:ascii="Arial" w:hAnsi="Arial" w:cs="Arial"/>
        </w:rPr>
        <w:t>IT</w:t>
      </w:r>
      <w:r w:rsidRPr="00260D0A">
        <w:rPr>
          <w:rFonts w:ascii="Arial" w:hAnsi="Tahoma" w:cs="Arial"/>
        </w:rPr>
        <w:t>系统故障等风险。</w:t>
      </w:r>
    </w:p>
    <w:p w:rsidR="00397F66" w:rsidRPr="00260D0A" w:rsidRDefault="00397F66" w:rsidP="00397F66">
      <w:pPr>
        <w:snapToGrid w:val="0"/>
        <w:spacing w:line="360" w:lineRule="auto"/>
        <w:ind w:firstLine="420"/>
        <w:rPr>
          <w:rFonts w:ascii="Arial" w:hAnsi="Arial" w:cs="Arial"/>
        </w:rPr>
      </w:pPr>
      <w:r w:rsidRPr="00260D0A">
        <w:rPr>
          <w:rFonts w:ascii="Arial" w:hAnsi="Tahoma" w:cs="Arial"/>
        </w:rPr>
        <w:t>在开放式基金的各种交易行为或者后台运作中，可能因为技术系统故障或者差错而影响交易的正常进行或者导致投资者的利益受到影响。这种技术风险可能来自基金管理</w:t>
      </w:r>
      <w:r w:rsidRPr="00260D0A">
        <w:rPr>
          <w:rFonts w:ascii="Arial" w:hAnsi="Tahoma" w:cs="Arial" w:hint="eastAsia"/>
        </w:rPr>
        <w:t>人</w:t>
      </w:r>
      <w:r w:rsidRPr="00260D0A">
        <w:rPr>
          <w:rFonts w:ascii="Arial" w:hAnsi="Tahoma" w:cs="Arial"/>
        </w:rPr>
        <w:t>、登记结算机构、销售机构、证券交易所等。</w:t>
      </w:r>
    </w:p>
    <w:p w:rsidR="00397F66" w:rsidRPr="00260D0A" w:rsidRDefault="00397F66" w:rsidP="00397F66">
      <w:pPr>
        <w:snapToGrid w:val="0"/>
        <w:spacing w:line="360" w:lineRule="auto"/>
        <w:ind w:firstLine="420"/>
        <w:rPr>
          <w:rFonts w:ascii="Arial" w:hAnsi="Arial" w:cs="Arial"/>
        </w:rPr>
      </w:pPr>
      <w:r w:rsidRPr="00260D0A">
        <w:rPr>
          <w:rFonts w:ascii="Arial" w:hAnsi="Arial" w:cs="Arial"/>
        </w:rPr>
        <w:t>8</w:t>
      </w:r>
      <w:r w:rsidRPr="00260D0A">
        <w:rPr>
          <w:rFonts w:ascii="Arial" w:hAnsi="Tahoma" w:cs="Arial" w:hint="eastAsia"/>
        </w:rPr>
        <w:t>、</w:t>
      </w:r>
      <w:r w:rsidRPr="00260D0A">
        <w:rPr>
          <w:rFonts w:ascii="Arial" w:hAnsi="Tahoma" w:cs="Arial"/>
        </w:rPr>
        <w:t>政策变更风险</w:t>
      </w:r>
    </w:p>
    <w:p w:rsidR="00397F66" w:rsidRPr="00260D0A" w:rsidRDefault="00397F66" w:rsidP="00397F66">
      <w:pPr>
        <w:snapToGrid w:val="0"/>
        <w:spacing w:line="360" w:lineRule="auto"/>
        <w:ind w:firstLine="420"/>
        <w:rPr>
          <w:rFonts w:ascii="Arial" w:hAnsi="Arial" w:cs="Arial"/>
        </w:rPr>
      </w:pPr>
      <w:r w:rsidRPr="00260D0A">
        <w:rPr>
          <w:rFonts w:ascii="Arial" w:hAnsi="Tahoma" w:cs="Arial"/>
        </w:rPr>
        <w:t>因相关法律法规或监管机构政策修改等基金管理人无法控制的因素的变化，使基金或投资者利益受到影响的风险。例如，监管机构基金估值政策的修改导致基金估值方法的调整而引起基金净值波动的风险；相关法规的修改导致基金投资范围变化，基金管理人为调整投资组合而引起基金净值波动的风险。</w:t>
      </w:r>
    </w:p>
    <w:p w:rsidR="00397F66" w:rsidRPr="00260D0A" w:rsidRDefault="00397F66" w:rsidP="00397F66">
      <w:pPr>
        <w:snapToGrid w:val="0"/>
        <w:spacing w:line="360" w:lineRule="auto"/>
        <w:ind w:firstLine="420"/>
        <w:rPr>
          <w:rFonts w:ascii="Arial" w:hAnsi="Arial" w:cs="Arial"/>
        </w:rPr>
      </w:pPr>
      <w:r w:rsidRPr="00260D0A">
        <w:rPr>
          <w:rFonts w:ascii="Arial" w:hAnsi="Arial" w:cs="Arial"/>
        </w:rPr>
        <w:t>9</w:t>
      </w:r>
      <w:r w:rsidRPr="00260D0A">
        <w:rPr>
          <w:rFonts w:ascii="Arial" w:hAnsi="Tahoma" w:cs="Arial" w:hint="eastAsia"/>
        </w:rPr>
        <w:t>、</w:t>
      </w:r>
      <w:r w:rsidRPr="00260D0A">
        <w:rPr>
          <w:rFonts w:ascii="Arial" w:hAnsi="Tahoma" w:cs="Arial"/>
        </w:rPr>
        <w:t>其他风险</w:t>
      </w:r>
    </w:p>
    <w:p w:rsidR="00397F66" w:rsidRPr="00260D0A" w:rsidRDefault="00397F66" w:rsidP="00397F66">
      <w:pPr>
        <w:adjustRightInd w:val="0"/>
        <w:snapToGrid w:val="0"/>
        <w:spacing w:line="360" w:lineRule="auto"/>
        <w:ind w:firstLineChars="200" w:firstLine="420"/>
        <w:rPr>
          <w:rFonts w:ascii="Arial" w:hAnsi="Tahoma" w:cs="Arial"/>
        </w:rPr>
      </w:pPr>
      <w:r w:rsidRPr="00260D0A">
        <w:rPr>
          <w:rFonts w:ascii="Arial" w:hAnsi="Arial" w:cs="Arial"/>
          <w:color w:val="000000"/>
          <w:kern w:val="0"/>
          <w:szCs w:val="21"/>
        </w:rPr>
        <w:t>战争、自然灾害等不可抗力因素的出现，将会严重影响证券市场的运行，可能导致基金资产的损失。金融市场危机、行业竞争、代理机构违约等超出</w:t>
      </w:r>
      <w:r w:rsidRPr="00260D0A">
        <w:rPr>
          <w:rFonts w:ascii="Arial" w:hAnsi="Tahoma" w:cs="Arial"/>
        </w:rPr>
        <w:t>基金管理人自身直接控制能力之外的风险，可能导致基金或者基金份额持有人利益受损。</w:t>
      </w:r>
    </w:p>
    <w:p w:rsidR="00397F66" w:rsidRPr="00260D0A" w:rsidRDefault="00397F66" w:rsidP="00397F66">
      <w:pPr>
        <w:adjustRightInd w:val="0"/>
        <w:snapToGrid w:val="0"/>
        <w:spacing w:line="360" w:lineRule="auto"/>
        <w:ind w:firstLineChars="200" w:firstLine="420"/>
        <w:rPr>
          <w:rFonts w:ascii="Arial" w:hAnsi="Tahoma" w:cs="Arial"/>
        </w:rPr>
      </w:pPr>
      <w:r w:rsidRPr="00260D0A">
        <w:rPr>
          <w:rFonts w:ascii="Arial" w:hAnsi="Tahoma" w:cs="Arial" w:hint="eastAsia"/>
        </w:rPr>
        <w:t>10</w:t>
      </w:r>
      <w:r w:rsidRPr="00260D0A">
        <w:rPr>
          <w:rFonts w:ascii="Arial" w:hAnsi="Tahoma" w:cs="Arial" w:hint="eastAsia"/>
        </w:rPr>
        <w:t>、期货等金融衍生品投资风险</w:t>
      </w:r>
    </w:p>
    <w:p w:rsidR="00397F66" w:rsidRPr="00260D0A" w:rsidRDefault="00397F66" w:rsidP="00397F66">
      <w:pPr>
        <w:adjustRightInd w:val="0"/>
        <w:snapToGrid w:val="0"/>
        <w:spacing w:line="360" w:lineRule="auto"/>
        <w:ind w:firstLineChars="200" w:firstLine="420"/>
        <w:rPr>
          <w:rFonts w:ascii="Arial" w:hAnsi="Tahoma" w:cs="Arial"/>
        </w:rPr>
      </w:pPr>
      <w:r w:rsidRPr="00260D0A">
        <w:rPr>
          <w:rFonts w:ascii="Arial" w:hAnsi="Tahoma" w:cs="Arial" w:hint="eastAsia"/>
        </w:rPr>
        <w:t>金融衍生品是一种金融合约，其价值取决于一种或多种基础资产或指数，其评价主要源自于对挂钩资产的价格与价格波动的预期。投资于衍生品需承受市场风险、信用风险、流动</w:t>
      </w:r>
      <w:r w:rsidRPr="00260D0A">
        <w:rPr>
          <w:rFonts w:ascii="Arial" w:hAnsi="Tahoma" w:cs="Arial" w:hint="eastAsia"/>
        </w:rPr>
        <w:lastRenderedPageBreak/>
        <w:t>性风险、操作风险和法律风险等。由于衍生品通常具有杠杆效应，价格波动比标的工具更为剧烈，有时候比投资标的资产要承担更高的风险。并且由于衍生品定价相当复杂，不适当的估值有可能使基金资产面临损失风险。</w:t>
      </w:r>
    </w:p>
    <w:p w:rsidR="00397F66" w:rsidRPr="00260D0A" w:rsidRDefault="00397F66" w:rsidP="00397F66">
      <w:pPr>
        <w:adjustRightInd w:val="0"/>
        <w:snapToGrid w:val="0"/>
        <w:spacing w:line="360" w:lineRule="auto"/>
        <w:ind w:firstLineChars="200" w:firstLine="420"/>
        <w:rPr>
          <w:rFonts w:ascii="Arial" w:hAnsi="Tahoma" w:cs="Arial"/>
        </w:rPr>
      </w:pPr>
      <w:r w:rsidRPr="00260D0A">
        <w:rPr>
          <w:rFonts w:ascii="Arial" w:hAnsi="Tahoma" w:cs="Arial" w:hint="eastAsia"/>
        </w:rPr>
        <w:t>股指期货采用保证金交易制度，由于保证金交易具有杠杆性，当出现不利行情时，股价、指数微小的变动就可能会使投资者权益遭受较大损失。股指期货采用每日无负债结算制度，如果没有在规定的时间内补足保证金，按规定将被强制平仓，可能给投资带来重大损失。</w:t>
      </w:r>
    </w:p>
    <w:p w:rsidR="00397F66" w:rsidRPr="00260D0A" w:rsidRDefault="00397F66" w:rsidP="00397F66">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二、声明</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szCs w:val="21"/>
        </w:rPr>
        <w:t>、本基金未经任何一级政府、机构及部门担保。基金投资者自愿投资于本基金，须自行承担投资风险。</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、除基金管理人直接办理本基金的销售外，本基金还通过</w:t>
      </w:r>
      <w:r w:rsidRPr="00260D0A">
        <w:rPr>
          <w:rFonts w:ascii="Arial" w:hAnsi="Arial" w:cs="Arial" w:hint="eastAsia"/>
          <w:szCs w:val="21"/>
        </w:rPr>
        <w:t>其他销售</w:t>
      </w:r>
      <w:r w:rsidRPr="00260D0A">
        <w:rPr>
          <w:rFonts w:ascii="Arial" w:hAnsi="Arial" w:cs="Arial"/>
          <w:szCs w:val="21"/>
        </w:rPr>
        <w:t>机构</w:t>
      </w:r>
      <w:r w:rsidRPr="00260D0A">
        <w:rPr>
          <w:rFonts w:ascii="Arial" w:hAnsi="Arial" w:cs="Arial" w:hint="eastAsia"/>
          <w:szCs w:val="21"/>
        </w:rPr>
        <w:t>进行</w:t>
      </w:r>
      <w:r w:rsidRPr="00260D0A">
        <w:rPr>
          <w:rFonts w:ascii="Arial" w:hAnsi="Arial" w:cs="Arial"/>
          <w:szCs w:val="21"/>
        </w:rPr>
        <w:t>销售，但是，基金资产并不是</w:t>
      </w:r>
      <w:r w:rsidRPr="00260D0A">
        <w:rPr>
          <w:rFonts w:ascii="Arial" w:hAnsi="Arial" w:cs="Arial" w:hint="eastAsia"/>
          <w:szCs w:val="21"/>
        </w:rPr>
        <w:t>销售</w:t>
      </w:r>
      <w:r w:rsidRPr="00260D0A">
        <w:rPr>
          <w:rFonts w:ascii="Arial" w:hAnsi="Arial" w:cs="Arial"/>
          <w:szCs w:val="21"/>
        </w:rPr>
        <w:t>机构的存款或负债，也没有经</w:t>
      </w:r>
      <w:r w:rsidRPr="00260D0A">
        <w:rPr>
          <w:rFonts w:ascii="Arial" w:hAnsi="Arial" w:cs="Arial" w:hint="eastAsia"/>
          <w:szCs w:val="21"/>
        </w:rPr>
        <w:t>销售</w:t>
      </w:r>
      <w:r w:rsidRPr="00260D0A">
        <w:rPr>
          <w:rFonts w:ascii="Arial" w:hAnsi="Arial" w:cs="Arial"/>
          <w:szCs w:val="21"/>
        </w:rPr>
        <w:t>机构担保收益，</w:t>
      </w:r>
      <w:r w:rsidRPr="00260D0A">
        <w:rPr>
          <w:rFonts w:ascii="Arial" w:hAnsi="Arial" w:cs="Arial" w:hint="eastAsia"/>
          <w:szCs w:val="21"/>
        </w:rPr>
        <w:t>销售</w:t>
      </w:r>
      <w:r w:rsidRPr="00260D0A">
        <w:rPr>
          <w:rFonts w:ascii="Arial" w:hAnsi="Arial" w:cs="Arial"/>
          <w:szCs w:val="21"/>
        </w:rPr>
        <w:t>机构并不能保证其收益或本金安全。</w:t>
      </w:r>
      <w:bookmarkStart w:id="81" w:name="_Toc454717524"/>
      <w:bookmarkStart w:id="82" w:name="_Toc520693803"/>
      <w:bookmarkStart w:id="83" w:name="_Toc520693901"/>
      <w:bookmarkStart w:id="84" w:name="_Toc524923235"/>
      <w:bookmarkStart w:id="85" w:name="_Toc214873606"/>
    </w:p>
    <w:p w:rsidR="00397F66" w:rsidRPr="00260D0A" w:rsidRDefault="00397F66" w:rsidP="00397F66">
      <w:pPr>
        <w:pStyle w:val="11"/>
        <w:snapToGrid w:val="0"/>
        <w:spacing w:line="360" w:lineRule="auto"/>
        <w:rPr>
          <w:rFonts w:ascii="Arial" w:hAnsi="Arial"/>
        </w:rPr>
        <w:sectPr w:rsidR="00397F66" w:rsidRPr="00260D0A" w:rsidSect="00E91BA6">
          <w:footerReference w:type="default" r:id="rId39"/>
          <w:footerReference w:type="first" r:id="rId40"/>
          <w:pgSz w:w="11906" w:h="16838"/>
          <w:pgMar w:top="1440" w:right="1800" w:bottom="1440" w:left="1800" w:header="851" w:footer="992" w:gutter="0"/>
          <w:pgNumType w:start="1"/>
          <w:cols w:space="720"/>
          <w:titlePg/>
          <w:docGrid w:linePitch="312"/>
        </w:sectPr>
      </w:pPr>
      <w:bookmarkStart w:id="86" w:name="_Toc263092325"/>
    </w:p>
    <w:p w:rsidR="00397F66" w:rsidRPr="00260D0A" w:rsidRDefault="00397F66" w:rsidP="00397F66">
      <w:pPr>
        <w:pStyle w:val="11"/>
        <w:snapToGrid w:val="0"/>
        <w:spacing w:line="360" w:lineRule="auto"/>
        <w:rPr>
          <w:rFonts w:ascii="Arial" w:hAnsi="Arial"/>
        </w:rPr>
      </w:pPr>
      <w:bookmarkStart w:id="87" w:name="_Toc471235484"/>
      <w:r w:rsidRPr="00260D0A">
        <w:rPr>
          <w:rFonts w:ascii="Arial" w:hAnsi="Arial"/>
        </w:rPr>
        <w:lastRenderedPageBreak/>
        <w:t>第十七部分</w:t>
      </w:r>
      <w:r w:rsidRPr="00260D0A">
        <w:rPr>
          <w:rFonts w:ascii="Arial" w:hAnsi="Arial"/>
        </w:rPr>
        <w:t xml:space="preserve">  </w:t>
      </w:r>
      <w:bookmarkStart w:id="88" w:name="_Hlt88828593"/>
      <w:bookmarkEnd w:id="81"/>
      <w:bookmarkEnd w:id="82"/>
      <w:bookmarkEnd w:id="83"/>
      <w:bookmarkEnd w:id="84"/>
      <w:bookmarkEnd w:id="85"/>
      <w:bookmarkEnd w:id="86"/>
      <w:r w:rsidRPr="00260D0A">
        <w:rPr>
          <w:rFonts w:ascii="Times New Roman"/>
          <w:sz w:val="30"/>
        </w:rPr>
        <w:t>基金合同</w:t>
      </w:r>
      <w:bookmarkEnd w:id="88"/>
      <w:r w:rsidRPr="00260D0A">
        <w:rPr>
          <w:rFonts w:ascii="Times New Roman"/>
          <w:sz w:val="30"/>
        </w:rPr>
        <w:t>的变更、终止与基金财产的清算</w:t>
      </w:r>
      <w:bookmarkEnd w:id="87"/>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一、基金合同的变更</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变更基金合同涉及法律法规规定或基金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、关于《基金合同》变更的基金份额持有人大会决议自表决通过之日起生效，并自决议生效后</w:t>
      </w:r>
      <w:r w:rsidRPr="00260D0A">
        <w:rPr>
          <w:rFonts w:ascii="Arial" w:hAnsi="Arial" w:hint="eastAsia"/>
        </w:rPr>
        <w:t>2</w:t>
      </w:r>
      <w:r w:rsidRPr="00260D0A">
        <w:rPr>
          <w:rFonts w:ascii="Arial" w:hAnsi="Arial" w:hint="eastAsia"/>
        </w:rPr>
        <w:t>日内在指定媒介公告。</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二、基金合同的终止事由</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有下列情形之一的，《基金合同》应当终止：</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、基金份额持有人大会决定终止的；</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、基金管理人、基金托管人职责终止，在</w:t>
      </w:r>
      <w:r w:rsidRPr="00260D0A">
        <w:rPr>
          <w:rFonts w:ascii="Arial" w:hAnsi="Arial" w:hint="eastAsia"/>
        </w:rPr>
        <w:t xml:space="preserve">6 </w:t>
      </w:r>
      <w:r w:rsidRPr="00260D0A">
        <w:rPr>
          <w:rFonts w:ascii="Arial" w:hAnsi="Arial" w:hint="eastAsia"/>
        </w:rPr>
        <w:t>个月内没有新基金管理人、新基金托管人承接的；</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、《基金合同》约定的其他情形；</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、相关法律法规和中国证监会规定的其他情况。</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三、基金财产的清算</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1</w:t>
      </w:r>
      <w:r w:rsidRPr="00260D0A">
        <w:rPr>
          <w:rFonts w:ascii="宋体" w:hAnsi="宋体" w:cs="宋体" w:hint="eastAsia"/>
          <w:kern w:val="0"/>
          <w:sz w:val="24"/>
        </w:rPr>
        <w:t>、基金财产清算小组：自出现《基金合同》终止事由之日起</w:t>
      </w:r>
      <w:r w:rsidRPr="00260D0A">
        <w:rPr>
          <w:rFonts w:ascii="宋体" w:hAnsi="宋体"/>
          <w:kern w:val="0"/>
          <w:sz w:val="24"/>
        </w:rPr>
        <w:t xml:space="preserve">30 </w:t>
      </w:r>
      <w:r w:rsidRPr="00260D0A">
        <w:rPr>
          <w:rFonts w:ascii="宋体" w:hAnsi="宋体" w:cs="宋体" w:hint="eastAsia"/>
          <w:kern w:val="0"/>
          <w:sz w:val="24"/>
        </w:rPr>
        <w:t>个工作日内成立清算小组，基金管理人组织基金财产清算小组并在中国证监会的监督下进行基金清算。</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2</w:t>
      </w:r>
      <w:r w:rsidRPr="00260D0A">
        <w:rPr>
          <w:rFonts w:ascii="宋体" w:hAnsi="宋体" w:cs="宋体" w:hint="eastAsia"/>
          <w:kern w:val="0"/>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3</w:t>
      </w:r>
      <w:r w:rsidRPr="00260D0A">
        <w:rPr>
          <w:rFonts w:ascii="宋体" w:hAnsi="宋体" w:cs="宋体" w:hint="eastAsia"/>
          <w:kern w:val="0"/>
          <w:sz w:val="24"/>
        </w:rPr>
        <w:t>、基金财产清算小组职责：基金财产清算小组负责基金财产的保管、清理、估价、变现和分配。基金财产清算小组可以依法进行必要的民事活动。</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4</w:t>
      </w:r>
      <w:r w:rsidRPr="00260D0A">
        <w:rPr>
          <w:rFonts w:ascii="宋体" w:hAnsi="宋体" w:cs="宋体" w:hint="eastAsia"/>
          <w:kern w:val="0"/>
          <w:sz w:val="24"/>
        </w:rPr>
        <w:t>、基金财产清算程序：</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1</w:t>
      </w:r>
      <w:r w:rsidRPr="00260D0A">
        <w:rPr>
          <w:rFonts w:ascii="宋体" w:hAnsi="宋体" w:cs="宋体" w:hint="eastAsia"/>
          <w:kern w:val="0"/>
          <w:sz w:val="24"/>
        </w:rPr>
        <w:t>）《基金合同》终止情形出现时，由基金财产清算小组统一接管基金；</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2</w:t>
      </w:r>
      <w:r w:rsidRPr="00260D0A">
        <w:rPr>
          <w:rFonts w:ascii="宋体" w:hAnsi="宋体" w:cs="宋体" w:hint="eastAsia"/>
          <w:kern w:val="0"/>
          <w:sz w:val="24"/>
        </w:rPr>
        <w:t>）对基金财产和债权债务进行清理和确认；</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3</w:t>
      </w:r>
      <w:r w:rsidRPr="00260D0A">
        <w:rPr>
          <w:rFonts w:ascii="宋体" w:hAnsi="宋体" w:cs="宋体" w:hint="eastAsia"/>
          <w:kern w:val="0"/>
          <w:sz w:val="24"/>
        </w:rPr>
        <w:t>）对基金财产进行估值和变现；</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4</w:t>
      </w:r>
      <w:r w:rsidRPr="00260D0A">
        <w:rPr>
          <w:rFonts w:ascii="宋体" w:hAnsi="宋体" w:cs="宋体" w:hint="eastAsia"/>
          <w:kern w:val="0"/>
          <w:sz w:val="24"/>
        </w:rPr>
        <w:t>）制作清算报告；</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5</w:t>
      </w:r>
      <w:r w:rsidRPr="00260D0A">
        <w:rPr>
          <w:rFonts w:ascii="宋体" w:hAnsi="宋体" w:cs="宋体" w:hint="eastAsia"/>
          <w:kern w:val="0"/>
          <w:sz w:val="24"/>
        </w:rPr>
        <w:t>）聘请会计师事务所对清算报告进行外部审计，聘请律师事务所对清算</w:t>
      </w:r>
    </w:p>
    <w:p w:rsidR="00397F66" w:rsidRPr="00260D0A" w:rsidRDefault="00397F66" w:rsidP="00397F66">
      <w:pPr>
        <w:autoSpaceDE w:val="0"/>
        <w:autoSpaceDN w:val="0"/>
        <w:adjustRightInd w:val="0"/>
        <w:spacing w:line="360" w:lineRule="auto"/>
        <w:jc w:val="left"/>
        <w:rPr>
          <w:rFonts w:ascii="宋体" w:hAnsi="宋体" w:cs="宋体"/>
          <w:kern w:val="0"/>
          <w:sz w:val="24"/>
        </w:rPr>
      </w:pPr>
      <w:r w:rsidRPr="00260D0A">
        <w:rPr>
          <w:rFonts w:ascii="宋体" w:hAnsi="宋体" w:cs="宋体" w:hint="eastAsia"/>
          <w:kern w:val="0"/>
          <w:sz w:val="24"/>
        </w:rPr>
        <w:t>报告出具法律意见书；</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6</w:t>
      </w:r>
      <w:r w:rsidRPr="00260D0A">
        <w:rPr>
          <w:rFonts w:ascii="宋体" w:hAnsi="宋体" w:cs="宋体" w:hint="eastAsia"/>
          <w:kern w:val="0"/>
          <w:sz w:val="24"/>
        </w:rPr>
        <w:t>）将清算报告报中国证监会备案并公告；</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lastRenderedPageBreak/>
        <w:t>（</w:t>
      </w:r>
      <w:r w:rsidRPr="00260D0A">
        <w:rPr>
          <w:rFonts w:ascii="宋体" w:hAnsi="宋体"/>
          <w:kern w:val="0"/>
          <w:sz w:val="24"/>
        </w:rPr>
        <w:t>7</w:t>
      </w:r>
      <w:r w:rsidRPr="00260D0A">
        <w:rPr>
          <w:rFonts w:ascii="宋体" w:hAnsi="宋体" w:cs="宋体" w:hint="eastAsia"/>
          <w:kern w:val="0"/>
          <w:sz w:val="24"/>
        </w:rPr>
        <w:t>）对基金剩余财产进行分配。</w:t>
      </w:r>
    </w:p>
    <w:p w:rsidR="00397F66" w:rsidRPr="00260D0A" w:rsidRDefault="00397F66" w:rsidP="00397F66">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5</w:t>
      </w:r>
      <w:r w:rsidRPr="00260D0A">
        <w:rPr>
          <w:rFonts w:ascii="宋体" w:hAnsi="宋体" w:cs="宋体" w:hint="eastAsia"/>
          <w:kern w:val="0"/>
          <w:sz w:val="24"/>
        </w:rPr>
        <w:t>、基金财产清算的期限为</w:t>
      </w:r>
      <w:r w:rsidRPr="00260D0A">
        <w:rPr>
          <w:rFonts w:ascii="宋体" w:hAnsi="宋体"/>
          <w:kern w:val="0"/>
          <w:sz w:val="24"/>
        </w:rPr>
        <w:t xml:space="preserve">6 </w:t>
      </w:r>
      <w:r w:rsidRPr="00260D0A">
        <w:rPr>
          <w:rFonts w:ascii="宋体" w:hAnsi="宋体" w:cs="宋体" w:hint="eastAsia"/>
          <w:kern w:val="0"/>
          <w:sz w:val="24"/>
        </w:rPr>
        <w:t>个月。</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四、清算费用</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清算费用是指基金财产清算小组在进行基金清算过程中发生的所有合理费用，清算费用由基金财产清算小组优先从基金财产中支付。</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五、基金财产清算剩余资产的分配</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依据基金财产清算的分配方案，将基金财产清算后的全部剩余资产扣除基金</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财产清算费用、交纳所欠税款并清偿基金债务后，按基金份额持有人持有的基金份额比例进行分配。</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六、基金财产清算的公告</w:t>
      </w:r>
    </w:p>
    <w:p w:rsidR="00397F66" w:rsidRPr="00260D0A" w:rsidRDefault="00397F66" w:rsidP="00397F66">
      <w:pPr>
        <w:adjustRightInd w:val="0"/>
        <w:snapToGrid w:val="0"/>
        <w:spacing w:line="360" w:lineRule="auto"/>
        <w:ind w:firstLineChars="200" w:firstLine="420"/>
        <w:rPr>
          <w:rFonts w:ascii="Arial" w:hAnsi="Arial"/>
        </w:rPr>
      </w:pPr>
      <w:r w:rsidRPr="00260D0A">
        <w:rPr>
          <w:rFonts w:ascii="Arial" w:hAnsi="Arial" w:hint="eastAsia"/>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260D0A">
        <w:rPr>
          <w:rFonts w:ascii="Arial" w:hAnsi="Arial" w:hint="eastAsia"/>
        </w:rPr>
        <w:t xml:space="preserve">5 </w:t>
      </w:r>
      <w:r w:rsidRPr="00260D0A">
        <w:rPr>
          <w:rFonts w:ascii="Arial" w:hAnsi="Arial" w:hint="eastAsia"/>
        </w:rPr>
        <w:t>个工作日内由基金财产清算小组进行公告。</w:t>
      </w:r>
    </w:p>
    <w:p w:rsidR="00397F66" w:rsidRPr="00260D0A" w:rsidRDefault="00397F66" w:rsidP="00397F66">
      <w:pPr>
        <w:adjustRightInd w:val="0"/>
        <w:snapToGrid w:val="0"/>
        <w:spacing w:line="360" w:lineRule="auto"/>
        <w:ind w:firstLineChars="200" w:firstLine="422"/>
        <w:rPr>
          <w:rFonts w:ascii="Arial" w:hAnsi="Arial"/>
          <w:b/>
        </w:rPr>
      </w:pPr>
      <w:r w:rsidRPr="00260D0A">
        <w:rPr>
          <w:rFonts w:ascii="Arial" w:hAnsi="Arial" w:hint="eastAsia"/>
          <w:b/>
        </w:rPr>
        <w:t>七、基金财产清算账册及文件的保存</w:t>
      </w:r>
    </w:p>
    <w:p w:rsidR="00397F66" w:rsidRPr="00260D0A" w:rsidRDefault="00397F66" w:rsidP="00397F66">
      <w:pPr>
        <w:ind w:firstLineChars="200" w:firstLine="420"/>
      </w:pPr>
      <w:r w:rsidRPr="00260D0A">
        <w:rPr>
          <w:rFonts w:hint="eastAsia"/>
        </w:rPr>
        <w:t>基金财产清算账册及有关文件由基金托管人保存</w:t>
      </w:r>
      <w:r w:rsidRPr="00260D0A">
        <w:rPr>
          <w:rFonts w:hint="eastAsia"/>
        </w:rPr>
        <w:t xml:space="preserve">15 </w:t>
      </w:r>
      <w:r w:rsidRPr="00260D0A">
        <w:rPr>
          <w:rFonts w:hint="eastAsia"/>
        </w:rPr>
        <w:t>年以上。</w:t>
      </w:r>
    </w:p>
    <w:p w:rsidR="00397F66" w:rsidRPr="00260D0A" w:rsidRDefault="00397F66" w:rsidP="00397F66">
      <w:pPr>
        <w:pStyle w:val="11"/>
        <w:snapToGrid w:val="0"/>
        <w:spacing w:line="360" w:lineRule="auto"/>
        <w:rPr>
          <w:rFonts w:ascii="Arial" w:hAnsi="Arial"/>
        </w:rPr>
        <w:sectPr w:rsidR="00397F66" w:rsidRPr="00260D0A" w:rsidSect="00E91BA6">
          <w:footerReference w:type="default" r:id="rId41"/>
          <w:footerReference w:type="first" r:id="rId42"/>
          <w:pgSz w:w="11906" w:h="16838"/>
          <w:pgMar w:top="1440" w:right="1800" w:bottom="1440" w:left="1800" w:header="851" w:footer="992" w:gutter="0"/>
          <w:pgNumType w:start="1"/>
          <w:cols w:space="720"/>
          <w:titlePg/>
          <w:docGrid w:linePitch="312"/>
        </w:sectPr>
      </w:pPr>
      <w:bookmarkStart w:id="89" w:name="_Toc214873607"/>
      <w:bookmarkStart w:id="90" w:name="_Toc263092326"/>
    </w:p>
    <w:p w:rsidR="00397F66" w:rsidRPr="00260D0A" w:rsidRDefault="00397F66" w:rsidP="00397F66">
      <w:pPr>
        <w:pStyle w:val="11"/>
        <w:snapToGrid w:val="0"/>
        <w:spacing w:line="360" w:lineRule="auto"/>
      </w:pPr>
      <w:bookmarkStart w:id="91" w:name="_Toc471235485"/>
      <w:r w:rsidRPr="00260D0A">
        <w:rPr>
          <w:rFonts w:ascii="Arial" w:hAnsi="Arial"/>
        </w:rPr>
        <w:lastRenderedPageBreak/>
        <w:t>第十八部分</w:t>
      </w:r>
      <w:r w:rsidRPr="00260D0A">
        <w:rPr>
          <w:rFonts w:ascii="Arial" w:hAnsi="Arial"/>
        </w:rPr>
        <w:t xml:space="preserve">  </w:t>
      </w:r>
      <w:r w:rsidRPr="00260D0A">
        <w:rPr>
          <w:rFonts w:ascii="Arial" w:hAnsi="Arial"/>
        </w:rPr>
        <w:t>基金合同的内容摘要</w:t>
      </w:r>
      <w:bookmarkEnd w:id="89"/>
      <w:bookmarkEnd w:id="90"/>
      <w:bookmarkEnd w:id="91"/>
    </w:p>
    <w:p w:rsidR="00397F66" w:rsidRPr="00260D0A" w:rsidRDefault="00397F66" w:rsidP="00397F66">
      <w:pPr>
        <w:tabs>
          <w:tab w:val="left" w:pos="851"/>
        </w:tabs>
        <w:adjustRightInd w:val="0"/>
        <w:snapToGrid w:val="0"/>
        <w:spacing w:line="360" w:lineRule="auto"/>
        <w:ind w:left="840" w:hanging="420"/>
        <w:rPr>
          <w:rFonts w:ascii="Arial" w:hAnsi="Arial" w:cs="Arial"/>
          <w:b/>
          <w:szCs w:val="21"/>
        </w:rPr>
      </w:pPr>
      <w:r w:rsidRPr="00260D0A">
        <w:rPr>
          <w:rFonts w:ascii="Arial" w:hAnsi="Arial" w:cs="Arial"/>
          <w:b/>
          <w:szCs w:val="21"/>
        </w:rPr>
        <w:t>一、</w:t>
      </w:r>
      <w:r w:rsidRPr="00260D0A">
        <w:rPr>
          <w:rFonts w:ascii="Arial" w:hAnsi="Arial" w:cs="Arial"/>
          <w:b/>
          <w:szCs w:val="21"/>
        </w:rPr>
        <w:tab/>
      </w:r>
      <w:r w:rsidRPr="00260D0A">
        <w:rPr>
          <w:rFonts w:ascii="Arial" w:hAnsi="Arial" w:cs="Arial"/>
          <w:b/>
          <w:szCs w:val="21"/>
        </w:rPr>
        <w:t>基金份额持有人、基金管理人和基金托管人的权利、义务</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（一）、基金管理人的权利、义务</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、根据《基金法》、《运作办法》及其他有关规定，基金管理人的权利包括但不限于：</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）依法募集资金；</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）自《基金合同》生效之日起，根据法律法规和《基金合同》独立运用并管理基金财产；</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）依照《基金合同》收取基金管理费以及法律法规规定或中国证监会批准的其他费用；</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）销售基金份额；</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）按照规定召集基金份额持有人大会；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）依据《基金合同》及有关法律规定监督基金托管人，如认为基金托管人违反了《基金合同》及国家有关法律规定，应呈报中国证监会和其他监管部门，并采取必要措施保护基金投资者的利益；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）在基金托管人更换时，提名新的基金托管人；</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）选择、更换基金销售机构，对基金销售机构的相关行为进行监督和处理；</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）担任或委托其他符合条件的机构担任基金登记机构办理基金登记业务并获得《基金合同》规定的费用；</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）依据《基金合同》及有关法律规定决定基金收益的分配方案；</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）在《基金合同》约定的范围内，拒绝或暂停受理申购与赎回申请；</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）依照法律法规为基金的利益对被投资公司行使股东权利，为基金的利益行使因基金财产投资于证券所产生的权利；</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）在法律法规允许的前提下，为基金的利益依法为基金进行融资及转融通证券出借交易；</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14</w:t>
      </w:r>
      <w:r w:rsidRPr="00260D0A">
        <w:rPr>
          <w:rFonts w:ascii="Arial" w:hAnsi="Arial" w:hint="eastAsia"/>
          <w:bCs/>
          <w:szCs w:val="21"/>
        </w:rPr>
        <w:t>）以基金管理人的名义，代表基金份额持有人的利益行使诉讼权利或者实施其他法律行为；</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15</w:t>
      </w:r>
      <w:r w:rsidRPr="00260D0A">
        <w:rPr>
          <w:rFonts w:ascii="Arial" w:hAnsi="Arial" w:hint="eastAsia"/>
          <w:bCs/>
          <w:szCs w:val="21"/>
        </w:rPr>
        <w:t>）选择、更换律师事务所、会计师事务所、证券、期货经纪商或其他为基金提供服务的外部机构；</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16</w:t>
      </w:r>
      <w:r w:rsidRPr="00260D0A">
        <w:rPr>
          <w:rFonts w:ascii="Arial" w:hAnsi="Arial" w:hint="eastAsia"/>
          <w:bCs/>
          <w:szCs w:val="21"/>
        </w:rPr>
        <w:t>）在符合有关法律、法规的前提下，制订和调整有关基金认购、申购、赎回、转换和非交易过户等业务规则；</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17</w:t>
      </w:r>
      <w:r w:rsidRPr="00260D0A">
        <w:rPr>
          <w:rFonts w:ascii="Arial" w:hAnsi="Arial" w:hint="eastAsia"/>
          <w:bCs/>
          <w:szCs w:val="21"/>
        </w:rPr>
        <w:t>）法律法规及中国证监会规定的和《基金合同》约定的其他权利。</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、根据《基金法》、《运作办法》及其他有关规定，基金管理人的义务包括但不限于：</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）依法募集资金，办理或者委托经中国证监会认定的其他机构代为办理基金份额的发售、申购、赎回和登记事宜；</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2</w:t>
      </w:r>
      <w:r w:rsidRPr="00260D0A">
        <w:rPr>
          <w:rFonts w:ascii="Arial" w:hAnsi="Arial" w:hint="eastAsia"/>
          <w:bCs/>
          <w:szCs w:val="21"/>
        </w:rPr>
        <w:t>）办理基金备案手续；</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）自《基金合同》生效之日起，以诚实信用、谨慎勤勉的原则管理和运用基金财产；</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）配备足够的具有专业资格的人员进行基金投资分析、决策，以专业化的经营方式管理和运作基金财产；</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）建立健全内部风险控制、监察与稽核、财务管理及人事管理等制度，保证所管理的基金财产和基金管理人的财产相互独立，对所管理的不同基金分别管理，分别记账，进行证券投资；</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）除依据《基金法》、《基金合同》及其他有关规定外，不得利用基金财产为自己及任何第三人谋取利益，不得委托第三人运作基金财产；</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）依法接受基金托管人的监督；</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）采取适当合理的措施使计算基金份额认购、申购、赎回和注销价格的方法符合《基金合同》等法律文件的规定，按有关规定计算并公告基金资产净值，确定基金份额申购、赎回的价格；</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）进行基金会计核算并编制基金财务会计报告；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）编制季度、半年度和年度基金报告；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）严格按照《基金法》、《基金合同》及其他有关规定，履行信息披露及报告义务；</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）保守基金商业秘密，不泄露基金投资计划、投资意向等。除《基金法》、《基金合同》及其他有关规定另有规定外，在基金信息公开披露前应予保密，不向他人泄露；</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）按《基金合同》的约定确定基金收益分配方案，及时向基金份额持有人分配基金收益；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14</w:t>
      </w:r>
      <w:r w:rsidRPr="00260D0A">
        <w:rPr>
          <w:rFonts w:ascii="Arial" w:hAnsi="Arial" w:hint="eastAsia"/>
          <w:bCs/>
          <w:szCs w:val="21"/>
        </w:rPr>
        <w:t>）按规定受理申购与赎回申请，及时、足额支付赎回款项；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15</w:t>
      </w:r>
      <w:r w:rsidRPr="00260D0A">
        <w:rPr>
          <w:rFonts w:ascii="Arial" w:hAnsi="Arial" w:hint="eastAsia"/>
          <w:bCs/>
          <w:szCs w:val="21"/>
        </w:rPr>
        <w:t>）依据《基金法》、《基金合同》及其他有关规定召集基金份额持有人大会或配合基金托管人、基金份额持有人依法召集基金份额持有人大会；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16</w:t>
      </w:r>
      <w:r w:rsidRPr="00260D0A">
        <w:rPr>
          <w:rFonts w:ascii="Arial" w:hAnsi="Arial" w:hint="eastAsia"/>
          <w:bCs/>
          <w:szCs w:val="21"/>
        </w:rPr>
        <w:t>）按规定保存基金财产管理业务活动的会计账册、报表、记录和其他相关资料</w:t>
      </w:r>
      <w:r w:rsidRPr="00260D0A">
        <w:rPr>
          <w:rFonts w:ascii="Arial" w:hAnsi="Arial" w:hint="eastAsia"/>
          <w:bCs/>
          <w:szCs w:val="21"/>
        </w:rPr>
        <w:t xml:space="preserve">15 </w:t>
      </w:r>
      <w:r w:rsidRPr="00260D0A">
        <w:rPr>
          <w:rFonts w:ascii="Arial" w:hAnsi="Arial" w:hint="eastAsia"/>
          <w:bCs/>
          <w:szCs w:val="21"/>
        </w:rPr>
        <w:t>年以上；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17</w:t>
      </w:r>
      <w:r w:rsidRPr="00260D0A">
        <w:rPr>
          <w:rFonts w:ascii="Arial" w:hAnsi="Arial" w:hint="eastAsia"/>
          <w:bCs/>
          <w:szCs w:val="21"/>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18</w:t>
      </w:r>
      <w:r w:rsidRPr="00260D0A">
        <w:rPr>
          <w:rFonts w:ascii="Arial" w:hAnsi="Arial" w:hint="eastAsia"/>
          <w:bCs/>
          <w:szCs w:val="21"/>
        </w:rPr>
        <w:t>）组织并参加基金财产清算小组，参与基金财产的保管、清理、估价、变现和分配；</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19</w:t>
      </w:r>
      <w:r w:rsidRPr="00260D0A">
        <w:rPr>
          <w:rFonts w:ascii="Arial" w:hAnsi="Arial" w:hint="eastAsia"/>
          <w:bCs/>
          <w:szCs w:val="21"/>
        </w:rPr>
        <w:t>）面临解散、依法被撤销或者被依法宣告破产时，及时报告中国证监会并通知基金托管人；</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20</w:t>
      </w:r>
      <w:r w:rsidRPr="00260D0A">
        <w:rPr>
          <w:rFonts w:ascii="Arial" w:hAnsi="Arial" w:hint="eastAsia"/>
          <w:bCs/>
          <w:szCs w:val="21"/>
        </w:rPr>
        <w:t>）因违反《基金合同》导致基金财产的损失或损害基金份额持有人合法权益时，应当承担赔偿责任，其赔偿责任不因其退任而免除；</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21</w:t>
      </w:r>
      <w:r w:rsidRPr="00260D0A">
        <w:rPr>
          <w:rFonts w:ascii="Arial" w:hAnsi="Arial" w:hint="eastAsia"/>
          <w:bCs/>
          <w:szCs w:val="21"/>
        </w:rPr>
        <w:t>）监督基金托管人按法律法规和《基金合同》规定履行自己的义务，基金托管人违反《基金合同》造成基金财产损失时，基金管理人应为基金份额持有人利益向基金托管人追偿；</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22</w:t>
      </w:r>
      <w:r w:rsidRPr="00260D0A">
        <w:rPr>
          <w:rFonts w:ascii="Arial" w:hAnsi="Arial" w:hint="eastAsia"/>
          <w:bCs/>
          <w:szCs w:val="21"/>
        </w:rPr>
        <w:t>）当基金管理人将其义务委托第三方处理时，应当对第三方处理有关基金事务的行为承担责任；</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23</w:t>
      </w:r>
      <w:r w:rsidRPr="00260D0A">
        <w:rPr>
          <w:rFonts w:ascii="Arial" w:hAnsi="Arial" w:hint="eastAsia"/>
          <w:bCs/>
          <w:szCs w:val="21"/>
        </w:rPr>
        <w:t>）以基金管理人名义，代表基金份额持有人利益行使诉讼权利或实施其他法律行为；</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24</w:t>
      </w:r>
      <w:r w:rsidRPr="00260D0A">
        <w:rPr>
          <w:rFonts w:ascii="Arial" w:hAnsi="Arial" w:hint="eastAsia"/>
          <w:bCs/>
          <w:szCs w:val="21"/>
        </w:rPr>
        <w:t>）基金管理人在募集期间未能达到基金的备案条件，《基金合同》不能生效，基金管理人承担全部募集费用，将已募集资金并加计银行同期活期存款利息在基金募集期结束后</w:t>
      </w:r>
      <w:r w:rsidRPr="00260D0A">
        <w:rPr>
          <w:rFonts w:ascii="Arial" w:hAnsi="Arial" w:hint="eastAsia"/>
          <w:bCs/>
          <w:szCs w:val="21"/>
        </w:rPr>
        <w:t xml:space="preserve">30 </w:t>
      </w:r>
      <w:r w:rsidRPr="00260D0A">
        <w:rPr>
          <w:rFonts w:ascii="Arial" w:hAnsi="Arial" w:hint="eastAsia"/>
          <w:bCs/>
          <w:szCs w:val="21"/>
        </w:rPr>
        <w:t>日内退还基金认购人；</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25</w:t>
      </w:r>
      <w:r w:rsidRPr="00260D0A">
        <w:rPr>
          <w:rFonts w:ascii="Arial" w:hAnsi="Arial" w:hint="eastAsia"/>
          <w:bCs/>
          <w:szCs w:val="21"/>
        </w:rPr>
        <w:t>）执行生效的基金份额持有人大会的决议；</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26</w:t>
      </w:r>
      <w:r w:rsidRPr="00260D0A">
        <w:rPr>
          <w:rFonts w:ascii="Arial" w:hAnsi="Arial" w:hint="eastAsia"/>
          <w:bCs/>
          <w:szCs w:val="21"/>
        </w:rPr>
        <w:t>）建立并保存基金份额持有人名册；</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27</w:t>
      </w:r>
      <w:r w:rsidRPr="00260D0A">
        <w:rPr>
          <w:rFonts w:ascii="Arial" w:hAnsi="Arial" w:hint="eastAsia"/>
          <w:bCs/>
          <w:szCs w:val="21"/>
        </w:rPr>
        <w:t>）法律法规及中国证监会规定的和《基金合同》约定的其他义务。</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（二）、基金托管人的权利、义务</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、根据《基金法》、《运作办法》及其他有关规定，基金托管人的权利包括但不限于：</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）自《基金合同》生效之日起，依法律法规和《基金合同》的规定安全保管基金财产；</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）依《基金合同》约定获得基金托管费以及法律法规规定或监管部门批准的其他费用；</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）根据相关市场规则，为基金开设资金账户、证券账户等投资所需账户，为基金办理证券、期货交易资金清算；</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）提议召开或召集基金份额持有人大会；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）在基金管理人更换时，提名新的基金管理人；</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）法律法规及中国证监会规定的和《基金合同》约定的其他权利。</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、根据《基金法》、《运作办法》及其他有关规定，基金托管人的义务包括但不限于：</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）以诚实信用、勤勉尽责的原则持有并安全保管基金财产；</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）设立专门的基金托管部门，具有符合要求的营业场所，配备足够的、合格的熟悉基金托管业务的专职人员，负责基金财产托管事宜；</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）建立健全内部风险控制、监察与稽核、财务管理及人事管理等制度，</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确保基金财产的安全，保证其托管的基金财产与基金托管人自有财产以及不同的基金财产相互独立；对所托管的不同的基金分别设置账户，独立核算，分账管理，保证不同基金之</w:t>
      </w:r>
      <w:r w:rsidRPr="00260D0A">
        <w:rPr>
          <w:rFonts w:ascii="Arial" w:hAnsi="Arial" w:hint="eastAsia"/>
          <w:bCs/>
          <w:szCs w:val="21"/>
        </w:rPr>
        <w:lastRenderedPageBreak/>
        <w:t>间在账户设置、资金划拨、账册记录等方面相互独立；</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）除依据《基金法》、《基金合同》及其他有关规定外，不得利用基金财产为自己及任何第三人谋取利益，不得委托第三人托管基金财产；</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）保管由基金管理人代表基金签订的与基金有关的重大合同及有关凭证；</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）按规定开设基金财产的资金账户、证券账户以及投资所需的其他专用账户，按照《基金合同》的约定，根据基金管理人的投资指令，及时办理清算、交割事宜；</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）保守基金商业秘密，除《基金法》、《基金合同》及其他有关规定另有规定外，在基金信息公开披露前予以保密，不得向他人泄露；</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）复核、审查基金管理人计算的基金资产净值、基金份额申购、赎回价格；</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）办理与基金托管业务活动有关的信息披露事项；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）保存基金托管业务活动的记录、账册、报表和其他相关资料</w:t>
      </w:r>
      <w:r w:rsidRPr="00260D0A">
        <w:rPr>
          <w:rFonts w:ascii="Arial" w:hAnsi="Arial" w:hint="eastAsia"/>
          <w:bCs/>
          <w:szCs w:val="21"/>
        </w:rPr>
        <w:t xml:space="preserve">15 </w:t>
      </w:r>
      <w:r w:rsidRPr="00260D0A">
        <w:rPr>
          <w:rFonts w:ascii="Arial" w:hAnsi="Arial" w:hint="eastAsia"/>
          <w:bCs/>
          <w:szCs w:val="21"/>
        </w:rPr>
        <w:t>年以上；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）建立并保存基金份额持有人名册；</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）按规定制作相关账册并与基金管理人核对；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14</w:t>
      </w:r>
      <w:r w:rsidRPr="00260D0A">
        <w:rPr>
          <w:rFonts w:ascii="Arial" w:hAnsi="Arial" w:hint="eastAsia"/>
          <w:bCs/>
          <w:szCs w:val="21"/>
        </w:rPr>
        <w:t>）依据基金管理人的指令或有关规定向基金份额持有人支付基金收益和赎回款项；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15</w:t>
      </w:r>
      <w:r w:rsidRPr="00260D0A">
        <w:rPr>
          <w:rFonts w:ascii="Arial" w:hAnsi="Arial" w:hint="eastAsia"/>
          <w:bCs/>
          <w:szCs w:val="21"/>
        </w:rPr>
        <w:t>）依据《基金法》、《基金合同》及其他有关规定，召集基金份额持有人大会或配合基金管理人、基金份额持有人依法召集基金份额持有人大会；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16</w:t>
      </w:r>
      <w:r w:rsidRPr="00260D0A">
        <w:rPr>
          <w:rFonts w:ascii="Arial" w:hAnsi="Arial" w:hint="eastAsia"/>
          <w:bCs/>
          <w:szCs w:val="21"/>
        </w:rPr>
        <w:t>）按照法律法规和《基金合同》的规定监督基金管理人的投资运作；</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17</w:t>
      </w:r>
      <w:r w:rsidRPr="00260D0A">
        <w:rPr>
          <w:rFonts w:ascii="Arial" w:hAnsi="Arial" w:hint="eastAsia"/>
          <w:bCs/>
          <w:szCs w:val="21"/>
        </w:rPr>
        <w:t>）参加基金财产清算小组，参与基金财产的保管、清理、估价、变现和分配；</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18</w:t>
      </w:r>
      <w:r w:rsidRPr="00260D0A">
        <w:rPr>
          <w:rFonts w:ascii="Arial" w:hAnsi="Arial" w:hint="eastAsia"/>
          <w:bCs/>
          <w:szCs w:val="21"/>
        </w:rPr>
        <w:t>）面临解散、依法被撤销或者被依法宣告破产时，及时报告中国证监会和银行监管机构，并通知基金管理人；</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19</w:t>
      </w:r>
      <w:r w:rsidRPr="00260D0A">
        <w:rPr>
          <w:rFonts w:ascii="Arial" w:hAnsi="Arial" w:hint="eastAsia"/>
          <w:bCs/>
          <w:szCs w:val="21"/>
        </w:rPr>
        <w:t>）因违反《基金合同》导致基金财产损失时，应承担赔偿责任，其赔偿责任不因其退任而免除；</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20</w:t>
      </w:r>
      <w:r w:rsidRPr="00260D0A">
        <w:rPr>
          <w:rFonts w:ascii="Arial" w:hAnsi="Arial" w:hint="eastAsia"/>
          <w:bCs/>
          <w:szCs w:val="21"/>
        </w:rPr>
        <w:t>）按规定监督基金管理人按法律法规和《基金合同》规定履行自己的义务，基金管理人因违反《基金合同》造成基金财产损失时，应为基金份额持有人利益向基金管理人追偿；</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21</w:t>
      </w:r>
      <w:r w:rsidRPr="00260D0A">
        <w:rPr>
          <w:rFonts w:ascii="Arial" w:hAnsi="Arial" w:hint="eastAsia"/>
          <w:bCs/>
          <w:szCs w:val="21"/>
        </w:rPr>
        <w:t>）执行生效的基金份额持有人大会的决议；</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22</w:t>
      </w:r>
      <w:r w:rsidRPr="00260D0A">
        <w:rPr>
          <w:rFonts w:ascii="Arial" w:hAnsi="Arial" w:hint="eastAsia"/>
          <w:bCs/>
          <w:szCs w:val="21"/>
        </w:rPr>
        <w:t>）法律法规及中国证监会规定的和《基金合同》约定的其他义务。</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（三）、基金份额持有人的权利、义务</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w:t>
      </w:r>
      <w:r w:rsidRPr="00260D0A">
        <w:rPr>
          <w:rFonts w:ascii="Arial" w:hAnsi="Arial" w:hint="eastAsia"/>
          <w:bCs/>
          <w:szCs w:val="21"/>
        </w:rPr>
        <w:lastRenderedPageBreak/>
        <w:t>金合同》上书面签章或签字为必要条件。</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每份基金份额具有同等的合法权益。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、根据《基金法》、《运作办法》及其他有关规定，基金份额持有人的权利包括但不限于：</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）分享基金财产收益；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）参与分配清算后的剩余基金财产；</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）依法申请赎回或转让其持有的基金份额；</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）按照规定要求召开基金份额持有人大会或者召集基金份额持有人大会；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）出席或者委派代表出席基金份额持有人大会，对基金份额持有人大会审议事项行使表决权；</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）查阅或者复制公开披露的基金信息资料；</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）监督基金管理人的投资运作；</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）对基金管理人、基金托管人、基金服务机构损害其合法权益的行为依法提起诉讼或仲裁；</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）法律法规及中国证监会规定的和《基金合同》约定的其他权利。</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、根据《基金法》、《运作办法》及其他有关规定，基金份额持有人的义务包括但不限于：</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）认真阅读并遵守《基金合同》、招募说明书等信息披露文件；</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）了解所投资基金产品，了解自身风险承受能力，自主判断基金的投资价值，自主做出投资决策，自行承担投资风险；</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）关注基金信息披露，及时行使权利和履行义务；</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）缴纳基金认购、申购款项及法律法规和《基金合同》所规定的费用；</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）在其持有的基金份额范围内，承担基金亏损或者《基金合同》终止的有限责任；</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）不从事任何有损基金及其他《基金合同》当事人合法权益的活动；</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）执行生效的基金份额持有人大会的决议；</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）返还在基金交易过程中因任何原因获得的不当得利；</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）法律法规及中国证监会规定的和《基金合同》约定的其他义务。</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二、基金份额持有人大会召集、议事及表决的程序和规则</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基金份额持有人大会由基金份额持有人组成，基金份额持有人的合法授权代表有权代表基金份额持有人出席会议并表决。基金份额持有人持有的每一基金份额拥有平等的投票权。</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本基金份额持有人大会不设日常机构。</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（一）、召开事由</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、当出现或需要决定下列事由之一的，应当召开基金份额持有人大会，但法律法规、中国证监会或基金合同另有规定的除外：</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1</w:t>
      </w:r>
      <w:r w:rsidRPr="00260D0A">
        <w:rPr>
          <w:rFonts w:ascii="Arial" w:hAnsi="Arial" w:hint="eastAsia"/>
          <w:bCs/>
          <w:szCs w:val="21"/>
        </w:rPr>
        <w:t>）终止《基金合同》；</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）更换基金管理人；</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）更换基金托管人；</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）转换基金运作方式；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）调整基金管理人、基金托管人的报酬标准；</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）变更基金类别；</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）本基金与其他基金的合并；</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）变更基金投资目标、范围或策略；</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）变更基金份额持有人大会程序；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）基金管理人或基金托管人要求召开基金份额持有人大会；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）单独或合计持有本基金总份额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）基金份额的基金份额持有人（以基金管理人收到提议当日的基金份额计算，下同）就同一事项书面要求召开基金份额持有人大会；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）对基金合同当事人权利和义务产生重大影响的其他事项；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）法律法规、《基金合同》或中国证监会规定的其他应当召开基金份额持有人大会的事项。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、以下情况可由基金管理人和基金托管人协商后修改，不需召开基金份额持有人大会：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）法律法规要求增加的基金费用的收取；</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）在不违背法律法规的规定和《基金合同》的约定，以及对基金份额持有人利益无实质性不利影响下，调整本基金的申购费率、变更收费方式或调低赎回费率；</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）因相应的法律法规发生变动而应当对《基金合同》进行修改；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）对《基金合同》的修改对基金份额持有人利益无实质性不利影响或修改不涉及《基金合同》当事人权利义务关系发生重大变化；</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）按照法律法规和《基金合同》规定不需召开基金份额持有人大会的以外的其他情形。</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（二）、会议召集人及召集方式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、除法律法规规定或《基金合同》另有约定外，基金份额持有人大会由基金管理人召集。</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、基金管理人未按规定召集或不能召集时，由基金托管人召集。</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、基金托管人认为有必要召开基金份额持有人大会的，应当向基金管理人提出书面提议。基金管理人应当自收到书面提议之日起</w:t>
      </w:r>
      <w:r w:rsidRPr="00260D0A">
        <w:rPr>
          <w:rFonts w:ascii="Arial" w:hAnsi="Arial" w:hint="eastAsia"/>
          <w:bCs/>
          <w:szCs w:val="21"/>
        </w:rPr>
        <w:t>10</w:t>
      </w:r>
      <w:r w:rsidRPr="00260D0A">
        <w:rPr>
          <w:rFonts w:ascii="Arial" w:hAnsi="Arial" w:hint="eastAsia"/>
          <w:bCs/>
          <w:szCs w:val="21"/>
        </w:rPr>
        <w:t>日内决定是否召集，并书面告知基金托管人。基金管理人决定召集的，应当自出具书面决定之日起</w:t>
      </w:r>
      <w:r w:rsidRPr="00260D0A">
        <w:rPr>
          <w:rFonts w:ascii="Arial" w:hAnsi="Arial" w:hint="eastAsia"/>
          <w:bCs/>
          <w:szCs w:val="21"/>
        </w:rPr>
        <w:t>60</w:t>
      </w:r>
      <w:r w:rsidRPr="00260D0A">
        <w:rPr>
          <w:rFonts w:ascii="Arial" w:hAnsi="Arial" w:hint="eastAsia"/>
          <w:bCs/>
          <w:szCs w:val="21"/>
        </w:rPr>
        <w:t>日内召开；基金管理人决定不召集，基金托管人仍认为有必要召开的，应当由基金托管人自行召集，并自出具书面决定之日起</w:t>
      </w:r>
      <w:r w:rsidRPr="00260D0A">
        <w:rPr>
          <w:rFonts w:ascii="Arial" w:hAnsi="Arial" w:hint="eastAsia"/>
          <w:bCs/>
          <w:szCs w:val="21"/>
        </w:rPr>
        <w:t>60</w:t>
      </w:r>
      <w:r w:rsidRPr="00260D0A">
        <w:rPr>
          <w:rFonts w:ascii="Arial" w:hAnsi="Arial" w:hint="eastAsia"/>
          <w:bCs/>
          <w:szCs w:val="21"/>
        </w:rPr>
        <w:t>日内召开并告知基金管理人，基金管理人应当配合。</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4</w:t>
      </w:r>
      <w:r w:rsidRPr="00260D0A">
        <w:rPr>
          <w:rFonts w:ascii="Arial" w:hAnsi="Arial" w:hint="eastAsia"/>
          <w:bCs/>
          <w:szCs w:val="21"/>
        </w:rPr>
        <w:t>、代表基金份额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）的基金份额持有人就同一事项书面要求召开基金份额持有人大会，应当向基金管理人提出书面提议。基金管理人应当自收到书面提议之日起</w:t>
      </w:r>
      <w:r w:rsidRPr="00260D0A">
        <w:rPr>
          <w:rFonts w:ascii="Arial" w:hAnsi="Arial" w:hint="eastAsia"/>
          <w:bCs/>
          <w:szCs w:val="21"/>
        </w:rPr>
        <w:t>10</w:t>
      </w:r>
      <w:r w:rsidRPr="00260D0A">
        <w:rPr>
          <w:rFonts w:ascii="Arial" w:hAnsi="Arial" w:hint="eastAsia"/>
          <w:bCs/>
          <w:szCs w:val="21"/>
        </w:rPr>
        <w:t>日内决定是否召集，并书面告知提出提议的基金份额持有人代表和基金托管人。基金管理人决定召集的，应当自出具书面决定之日起</w:t>
      </w:r>
      <w:r w:rsidRPr="00260D0A">
        <w:rPr>
          <w:rFonts w:ascii="Arial" w:hAnsi="Arial" w:hint="eastAsia"/>
          <w:bCs/>
          <w:szCs w:val="21"/>
        </w:rPr>
        <w:t>60</w:t>
      </w:r>
      <w:r w:rsidRPr="00260D0A">
        <w:rPr>
          <w:rFonts w:ascii="Arial" w:hAnsi="Arial" w:hint="eastAsia"/>
          <w:bCs/>
          <w:szCs w:val="21"/>
        </w:rPr>
        <w:t>日内召开；基金管理人决定不召集，代表基金份额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）的基金份额持有人仍认为有必要召开的，应当向基金托管人提出书面提议。基金托管人应当自收到书面提议之日起</w:t>
      </w:r>
      <w:r w:rsidRPr="00260D0A">
        <w:rPr>
          <w:rFonts w:ascii="Arial" w:hAnsi="Arial" w:hint="eastAsia"/>
          <w:bCs/>
          <w:szCs w:val="21"/>
        </w:rPr>
        <w:t>10</w:t>
      </w:r>
      <w:r w:rsidRPr="00260D0A">
        <w:rPr>
          <w:rFonts w:ascii="Arial" w:hAnsi="Arial" w:hint="eastAsia"/>
          <w:bCs/>
          <w:szCs w:val="21"/>
        </w:rPr>
        <w:t>日内决定是否召集，并书面告知提出提议的基金份额持有人代表和基金管理人；基金托管人决定召集的，应当自出具书面决定之日起</w:t>
      </w:r>
      <w:r w:rsidRPr="00260D0A">
        <w:rPr>
          <w:rFonts w:ascii="Arial" w:hAnsi="Arial" w:hint="eastAsia"/>
          <w:bCs/>
          <w:szCs w:val="21"/>
        </w:rPr>
        <w:t>60</w:t>
      </w:r>
      <w:r w:rsidRPr="00260D0A">
        <w:rPr>
          <w:rFonts w:ascii="Arial" w:hAnsi="Arial" w:hint="eastAsia"/>
          <w:bCs/>
          <w:szCs w:val="21"/>
        </w:rPr>
        <w:t>日内召开并告知基金管理人，基金管理人应当配合。</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5</w:t>
      </w:r>
      <w:r w:rsidRPr="00260D0A">
        <w:rPr>
          <w:rFonts w:ascii="Arial" w:hAnsi="Arial" w:hint="eastAsia"/>
          <w:bCs/>
          <w:szCs w:val="21"/>
        </w:rPr>
        <w:t>、代表基金份额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）的基金份额持有人就同一事项要求召开基金份额持有人大会，而基金管理人、基金托管人都不召集的，单独或合计代表基金份额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）的基金份额持有人有权自行召集，并至少提前</w:t>
      </w:r>
      <w:r w:rsidRPr="00260D0A">
        <w:rPr>
          <w:rFonts w:ascii="Arial" w:hAnsi="Arial" w:hint="eastAsia"/>
          <w:bCs/>
          <w:szCs w:val="21"/>
        </w:rPr>
        <w:t>30</w:t>
      </w:r>
      <w:r w:rsidRPr="00260D0A">
        <w:rPr>
          <w:rFonts w:ascii="Arial" w:hAnsi="Arial" w:hint="eastAsia"/>
          <w:bCs/>
          <w:szCs w:val="21"/>
        </w:rPr>
        <w:t>日报中国证监会备案。基金份额持有人依法自行召集基金份额持有人大会的，基金管理人、基金托管人应当配合，不得阻碍、干扰。</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6</w:t>
      </w:r>
      <w:r w:rsidRPr="00260D0A">
        <w:rPr>
          <w:rFonts w:ascii="Arial" w:hAnsi="Arial" w:hint="eastAsia"/>
          <w:bCs/>
          <w:szCs w:val="21"/>
        </w:rPr>
        <w:t>、基金份额持有人会议的召集人负责选择确定开会时间、地点、方式和权益登记日。</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（三）、召开基金份额持有人大会的通知时间、通知内容、通知方式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、召开基金份额持有人大会，召集人应于会议召开前</w:t>
      </w:r>
      <w:r w:rsidRPr="00260D0A">
        <w:rPr>
          <w:rFonts w:ascii="Arial" w:hAnsi="Arial" w:hint="eastAsia"/>
          <w:bCs/>
          <w:szCs w:val="21"/>
        </w:rPr>
        <w:t>30</w:t>
      </w:r>
      <w:r w:rsidRPr="00260D0A">
        <w:rPr>
          <w:rFonts w:ascii="Arial" w:hAnsi="Arial" w:hint="eastAsia"/>
          <w:bCs/>
          <w:szCs w:val="21"/>
        </w:rPr>
        <w:t>日，在指定媒介公告。基金份额持有人大会通知应至少载明以下内容：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）会议召开的时间、地点和会议形式；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）会议拟审议的事项、议事程序和表决方式；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）有权出席基金份额持有人大会的基金份额持有人的权益登记日；</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）授权委托证明的内容要求（包括但不限于代理人身份，代理权限和代理有效期限等）、送达时间和地点；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）会务常设联系人姓名及联系电话；</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）出席会议者必须准备的文件和必须履行的手续；</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）召集人需要通知的其他事项。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表决意见的计票进行监督的，不影响表决意见的计票效力。</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（四）、基金份额持有人出席会议的方式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基金份额持有人大会可通过现场开会方式、通讯开会方式或法律法规、监管机构允许的其他方式召开，会议的召开方式由会议召集人确定。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、现场开会。由基金份额持有人本人出席或以代理投票授权委托证明委派</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代表出席，现场开会时基金管理人和基金托管人的授权代表应当列席基金份额持有人大会，基金管理人或基金托管人不派代表列席的，不影响表决效力。现场开会同时符合以下条件时，可以进行基金份额持有人大会议程：</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经核对，汇总到会者出示的在权益登记日持有基金份额的凭证显示，有效的基金份额不少于本基金在权益登记日基金总份额的二分之一（含二分之一）。若到会者在权益登记日代表的有效的基金份额少于本基金在权益登记日基金总份额的二分之一，召集人可以在原公告的基金份额持有人大会召开时间的</w:t>
      </w:r>
      <w:r w:rsidRPr="00260D0A">
        <w:rPr>
          <w:rFonts w:ascii="Arial" w:hAnsi="Arial" w:hint="eastAsia"/>
          <w:bCs/>
          <w:szCs w:val="21"/>
        </w:rPr>
        <w:t>3</w:t>
      </w:r>
      <w:r w:rsidRPr="00260D0A">
        <w:rPr>
          <w:rFonts w:ascii="Arial" w:hAnsi="Arial" w:hint="eastAsia"/>
          <w:bCs/>
          <w:szCs w:val="21"/>
        </w:rPr>
        <w:t>个月以后、</w:t>
      </w:r>
      <w:r w:rsidRPr="00260D0A">
        <w:rPr>
          <w:rFonts w:ascii="Arial" w:hAnsi="Arial" w:hint="eastAsia"/>
          <w:bCs/>
          <w:szCs w:val="21"/>
        </w:rPr>
        <w:t xml:space="preserve">6 </w:t>
      </w:r>
      <w:r w:rsidRPr="00260D0A">
        <w:rPr>
          <w:rFonts w:ascii="Arial" w:hAnsi="Arial" w:hint="eastAsia"/>
          <w:bCs/>
          <w:szCs w:val="21"/>
        </w:rPr>
        <w:t>个月以内，就原定审议事项重新召集基金份额持有人大会。重新召集的基金份额持有人大会到会者在权益登记日代表的有效的基金份额应不少于本基金在权益登记日基金总份额的三分之一（含三分之一）。</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、通讯开会。通讯开会系指基金份额持有人将其对表决事项的投票以书面形式在表决截至日以前送达至召集人指定的地址。通讯开会应以书面方式进行表决。在同时符合以下条件时，通讯开会的方式视为有效：</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）会议召集人按《基金合同》约定公布会议通知后，在</w:t>
      </w:r>
      <w:r w:rsidRPr="00260D0A">
        <w:rPr>
          <w:rFonts w:ascii="Arial" w:hAnsi="Arial" w:hint="eastAsia"/>
          <w:bCs/>
          <w:szCs w:val="21"/>
        </w:rPr>
        <w:t xml:space="preserve">2 </w:t>
      </w:r>
      <w:r w:rsidRPr="00260D0A">
        <w:rPr>
          <w:rFonts w:ascii="Arial" w:hAnsi="Arial" w:hint="eastAsia"/>
          <w:bCs/>
          <w:szCs w:val="21"/>
        </w:rPr>
        <w:t>个工作日内连续公布相关提示性公告；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本人直接出具书面意见或授权他人代表出具书面意见的，基金份额持有人所持有的基金份额不小于在权益登记日基金总份额的二分之一（含二分之一）；若本人直接出具书面意见或授权他人代表出具书面意见基金份额持有人所持有的基金份额小于在权益登记日基金总份额的二分之一，召集人可以在原公告的基金份额持有人大会召开时间的</w:t>
      </w:r>
      <w:r w:rsidRPr="00260D0A">
        <w:rPr>
          <w:rFonts w:ascii="Arial" w:hAnsi="Arial" w:hint="eastAsia"/>
          <w:bCs/>
          <w:szCs w:val="21"/>
        </w:rPr>
        <w:t xml:space="preserve">3 </w:t>
      </w:r>
      <w:r w:rsidRPr="00260D0A">
        <w:rPr>
          <w:rFonts w:ascii="Arial" w:hAnsi="Arial" w:hint="eastAsia"/>
          <w:bCs/>
          <w:szCs w:val="21"/>
        </w:rPr>
        <w:t>个月以后、</w:t>
      </w:r>
      <w:r w:rsidRPr="00260D0A">
        <w:rPr>
          <w:rFonts w:ascii="Arial" w:hAnsi="Arial" w:hint="eastAsia"/>
          <w:bCs/>
          <w:szCs w:val="21"/>
        </w:rPr>
        <w:t xml:space="preserve">6 </w:t>
      </w:r>
      <w:r w:rsidRPr="00260D0A">
        <w:rPr>
          <w:rFonts w:ascii="Arial" w:hAnsi="Arial" w:hint="eastAsia"/>
          <w:bCs/>
          <w:szCs w:val="21"/>
        </w:rPr>
        <w:t>个月以内，就原定审议事项重新召集基金份额持有人大会。重新召集的基金份额持有人大会应当有代表三分之一（含三分之一）以上基金份额的持有人直接出具书面意见或授权他人代表出具书面意见；</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）上述第（</w:t>
      </w:r>
      <w:r w:rsidRPr="00260D0A">
        <w:rPr>
          <w:rFonts w:ascii="Arial" w:hAnsi="Arial" w:hint="eastAsia"/>
          <w:bCs/>
          <w:szCs w:val="21"/>
        </w:rPr>
        <w:t>3</w:t>
      </w:r>
      <w:r w:rsidRPr="00260D0A">
        <w:rPr>
          <w:rFonts w:ascii="Arial" w:hAnsi="Arial" w:hint="eastAsia"/>
          <w:bCs/>
          <w:szCs w:val="21"/>
        </w:rPr>
        <w:t>）项中直接出具书面意见的基金份额持有人或受托代表他人</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出具书面意见的代理人，同时提交的持有基金份额的凭证、受托出具书面意见的代理人</w:t>
      </w:r>
      <w:r w:rsidRPr="00260D0A">
        <w:rPr>
          <w:rFonts w:ascii="Arial" w:hAnsi="Arial" w:hint="eastAsia"/>
          <w:bCs/>
          <w:szCs w:val="21"/>
        </w:rPr>
        <w:lastRenderedPageBreak/>
        <w:t>出具的委托人持有基金份额的凭证及委托人的代理投票授权委托证明符合法律法规、《基金合同》和会议通知的规定，并与基金登记机构记录相符。</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在法律法规和监管机关允许的情况下，本基金亦可采用网络、电话等其他非现场方式或者以非现场方式与现场方式结合的方式召开基金份额持有人大会，或者采用网络、电话或其他方式授权他人代为出席会议并表决，会议程序比照现场开会和通讯方式开会的程序进行。</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（五）、议事内容与程序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、议事内容及提案权</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基金份额持有人大会的召集人发出召集会议的通知后，对原有提案的修改应当在基金份额持有人大会召开前及时公告。基金份额持有人大会不得对未事先公告的议事内容进行表决。</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、议事程序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）现场开会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二分之一以上（含二分之一）选举产生一名基金份额持有人作为该次基金份额持有人大会的主持人。基金管理人和基金托管人拒不出席或主持基金份额持有人大会，不影响基金份额持有人大会作出的决议的效力。会议召集人应当制作出席会议人员的签名册。签名册载明参加会议人员姓名（或单位名称）、身份证明文件号码、持有或代表有表决权的基金份额、委托人姓名（或单位名称）和联系方式等事项。</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）通讯开会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在通讯开会的情况下，首先由召集人提前</w:t>
      </w:r>
      <w:r w:rsidRPr="00260D0A">
        <w:rPr>
          <w:rFonts w:ascii="Arial" w:hAnsi="Arial" w:hint="eastAsia"/>
          <w:bCs/>
          <w:szCs w:val="21"/>
        </w:rPr>
        <w:t>30</w:t>
      </w:r>
      <w:r w:rsidRPr="00260D0A">
        <w:rPr>
          <w:rFonts w:ascii="Arial" w:hAnsi="Arial" w:hint="eastAsia"/>
          <w:bCs/>
          <w:szCs w:val="21"/>
        </w:rPr>
        <w:t>日公布提案，在所通知的表决截止日期后</w:t>
      </w:r>
      <w:r w:rsidRPr="00260D0A">
        <w:rPr>
          <w:rFonts w:ascii="Arial" w:hAnsi="Arial" w:hint="eastAsia"/>
          <w:bCs/>
          <w:szCs w:val="21"/>
        </w:rPr>
        <w:t>2</w:t>
      </w:r>
      <w:r w:rsidRPr="00260D0A">
        <w:rPr>
          <w:rFonts w:ascii="Arial" w:hAnsi="Arial" w:hint="eastAsia"/>
          <w:bCs/>
          <w:szCs w:val="21"/>
        </w:rPr>
        <w:t>个工作日内在公证机关监督下由召集人统计全部有效表决，在公证机关监督下形成决议。</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（六）、表决</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基金份额持有人所持每份基金份额有一票表决权。</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基金份额持有人大会决议分为一般决议和特别决议：</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、一般决议，一般决议须经参加大会的基金份额持有人或其代理人所持表决权的二分之一以上（含二分之一）通过方为有效；除下列第</w:t>
      </w:r>
      <w:r w:rsidRPr="00260D0A">
        <w:rPr>
          <w:rFonts w:ascii="Arial" w:hAnsi="Arial" w:hint="eastAsia"/>
          <w:bCs/>
          <w:szCs w:val="21"/>
        </w:rPr>
        <w:t>2</w:t>
      </w:r>
      <w:r w:rsidRPr="00260D0A">
        <w:rPr>
          <w:rFonts w:ascii="Arial" w:hAnsi="Arial" w:hint="eastAsia"/>
          <w:bCs/>
          <w:szCs w:val="21"/>
        </w:rPr>
        <w:t>项所规定的须以特别决议通过事项以外的其他事项均以一般决议的方式通过。</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2</w:t>
      </w:r>
      <w:r w:rsidRPr="00260D0A">
        <w:rPr>
          <w:rFonts w:ascii="Arial" w:hAnsi="Arial" w:hint="eastAsia"/>
          <w:bCs/>
          <w:szCs w:val="21"/>
        </w:rPr>
        <w:t>、特别决议，特别决议应当经参加大会的基金份额持有人或其代理人所持表决权的三分之二以上（含三分之二）通过方可做出。转换基金运作方式、更换基金管理人或者基金托管人、终止《基金合同》、本基金与其他基金合并以特别决议通过方为有效。</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采取记名方式进行投票表决。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基金份额持有人大会的各项提案或同一项提案内并列的各项议题应当分审议、逐项表决。</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（七）、计票</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、现场开会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）监票人应当在基金份额持有人表决后立即进行清点并由大会主持人当场公布计票结果。</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）计票过程应由公证机关予以公证</w:t>
      </w:r>
      <w:r w:rsidRPr="00260D0A">
        <w:rPr>
          <w:rFonts w:ascii="Arial" w:hAnsi="Arial" w:hint="eastAsia"/>
          <w:bCs/>
          <w:szCs w:val="21"/>
        </w:rPr>
        <w:t>,</w:t>
      </w:r>
      <w:r w:rsidRPr="00260D0A">
        <w:rPr>
          <w:rFonts w:ascii="Arial" w:hAnsi="Arial" w:hint="eastAsia"/>
          <w:bCs/>
          <w:szCs w:val="21"/>
        </w:rPr>
        <w:t>基金管理人或基金托管人拒不出席大会的，不影响计票的效力。</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、通讯开会</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人拒派代表对书面表决意见的计票进行监督的，不影响计票和表决结果。</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（八）、生效与公告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基金份额持有人大会的决议，召集人应当自通过之日起</w:t>
      </w:r>
      <w:r w:rsidRPr="00260D0A">
        <w:rPr>
          <w:rFonts w:ascii="Arial" w:hAnsi="Arial" w:hint="eastAsia"/>
          <w:bCs/>
          <w:szCs w:val="21"/>
        </w:rPr>
        <w:t xml:space="preserve">5 </w:t>
      </w:r>
      <w:r w:rsidRPr="00260D0A">
        <w:rPr>
          <w:rFonts w:ascii="Arial" w:hAnsi="Arial" w:hint="eastAsia"/>
          <w:bCs/>
          <w:szCs w:val="21"/>
        </w:rPr>
        <w:t>日内报中国证监会备案。基金份额持有人大会的决议自表决通过之日起生效。基金份额持有人大会决议自生效之日起</w:t>
      </w:r>
      <w:r w:rsidRPr="00260D0A">
        <w:rPr>
          <w:rFonts w:ascii="Arial" w:hAnsi="Arial" w:hint="eastAsia"/>
          <w:bCs/>
          <w:szCs w:val="21"/>
        </w:rPr>
        <w:t>2</w:t>
      </w:r>
      <w:r w:rsidRPr="00260D0A">
        <w:rPr>
          <w:rFonts w:ascii="Arial" w:hAnsi="Arial" w:hint="eastAsia"/>
          <w:bCs/>
          <w:szCs w:val="21"/>
        </w:rPr>
        <w:t>日内在指定媒介上公告。如果采用通讯方式进行表决，在公告基金份额持有人大会决议时，必须将公证书全文、公证机构、公证员姓名等一同公告。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基金管理人、基金托管人和基金份额持有人应当执行生效的基金份额持有人大会的决议。生效的基金份额持有人大会决议对全体基金份额持有人、基金管理人、基金托管人均有约束力。</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九）、本部分关于基金份额持有人大会召开事由、召开条件、议事程序、表决条件等规定，凡与将来颁布的其他涉及基金份额持有人大会规定的法律法规不一致的，基金管理人提前公告后，可直接对本部分内容进行修改和调整，无需召开基金份额持有人大会审议。</w:t>
      </w:r>
    </w:p>
    <w:p w:rsidR="00397F66" w:rsidRPr="00260D0A" w:rsidRDefault="00397F66" w:rsidP="00397F66">
      <w:pPr>
        <w:adjustRightInd w:val="0"/>
        <w:snapToGrid w:val="0"/>
        <w:spacing w:line="360" w:lineRule="auto"/>
        <w:ind w:firstLine="420"/>
        <w:rPr>
          <w:rFonts w:ascii="Arial" w:hAnsi="Arial"/>
          <w:b/>
          <w:bCs/>
          <w:szCs w:val="21"/>
        </w:rPr>
      </w:pPr>
      <w:r w:rsidRPr="00260D0A">
        <w:rPr>
          <w:rFonts w:ascii="Arial" w:hAnsi="Arial" w:hint="eastAsia"/>
          <w:b/>
          <w:bCs/>
          <w:szCs w:val="21"/>
        </w:rPr>
        <w:t>三、基金合同的变更、终止与基金财产的清算</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（一）、《基金合同》的变更</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变更基金合同涉及法律法规规定或本基金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、关于《基金合同》变更的基金份额持有人大会决议自表决通过之日起生效，并自决议生效后</w:t>
      </w:r>
      <w:r w:rsidRPr="00260D0A">
        <w:rPr>
          <w:rFonts w:ascii="Arial" w:hAnsi="Arial" w:hint="eastAsia"/>
          <w:bCs/>
          <w:szCs w:val="21"/>
        </w:rPr>
        <w:t>2</w:t>
      </w:r>
      <w:r w:rsidRPr="00260D0A">
        <w:rPr>
          <w:rFonts w:ascii="Arial" w:hAnsi="Arial" w:hint="eastAsia"/>
          <w:bCs/>
          <w:szCs w:val="21"/>
        </w:rPr>
        <w:t>日内在指定媒介公告。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（二）、《基金合同》的终止事由</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有下列情形之一的，《基金合同》应当终止：</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、基金份额持有人大会决定终止的；</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、基金管理人、基金托管人职责终止，在</w:t>
      </w:r>
      <w:r w:rsidRPr="00260D0A">
        <w:rPr>
          <w:rFonts w:ascii="Arial" w:hAnsi="Arial" w:hint="eastAsia"/>
          <w:bCs/>
          <w:szCs w:val="21"/>
        </w:rPr>
        <w:t xml:space="preserve">6 </w:t>
      </w:r>
      <w:r w:rsidRPr="00260D0A">
        <w:rPr>
          <w:rFonts w:ascii="Arial" w:hAnsi="Arial" w:hint="eastAsia"/>
          <w:bCs/>
          <w:szCs w:val="21"/>
        </w:rPr>
        <w:t>个月内没有新基金管理人、新</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基金托管人承接的；</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、《基金合同》约定的其他情形；</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4</w:t>
      </w:r>
      <w:r w:rsidRPr="00260D0A">
        <w:rPr>
          <w:rFonts w:ascii="Arial" w:hAnsi="Arial" w:hint="eastAsia"/>
          <w:bCs/>
          <w:szCs w:val="21"/>
        </w:rPr>
        <w:t>、相关法律法规和中国证监会规定的其他情况。</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（三）、基金财产的清算</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、基金财产清算小组：自出现《基金合同》终止事由之日起</w:t>
      </w:r>
      <w:r w:rsidRPr="00260D0A">
        <w:rPr>
          <w:rFonts w:ascii="Arial" w:hAnsi="Arial" w:hint="eastAsia"/>
          <w:bCs/>
          <w:szCs w:val="21"/>
        </w:rPr>
        <w:t xml:space="preserve">30 </w:t>
      </w:r>
      <w:r w:rsidRPr="00260D0A">
        <w:rPr>
          <w:rFonts w:ascii="Arial" w:hAnsi="Arial" w:hint="eastAsia"/>
          <w:bCs/>
          <w:szCs w:val="21"/>
        </w:rPr>
        <w:t>个工作日内</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成立清算小组，基金管理人组织基金财产清算小组并在中国证监会的监督下进行基金清算。</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、基金财产清算小组职责：基金财产清算小组负责基金财产的保管、清理、估价、变现和分配。基金财产清算小组可以依法进行必要的民事活动。</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4</w:t>
      </w:r>
      <w:r w:rsidRPr="00260D0A">
        <w:rPr>
          <w:rFonts w:ascii="Arial" w:hAnsi="Arial" w:hint="eastAsia"/>
          <w:bCs/>
          <w:szCs w:val="21"/>
        </w:rPr>
        <w:t>、基金财产清算程序：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）《基金合同》终止情形出现时，由基金财产清算小组统一接管基金；</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）对基金财产和债权债务进行清理和确认；</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）对基金财产进行估值和变现；</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）制作清算报告；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5</w:t>
      </w:r>
      <w:r w:rsidRPr="00260D0A">
        <w:rPr>
          <w:rFonts w:ascii="Arial" w:hAnsi="Arial" w:hint="eastAsia"/>
          <w:bCs/>
          <w:szCs w:val="21"/>
        </w:rPr>
        <w:t>）聘请会计师事务所对清算报告进行外部审计，聘请律师事务所对清算报告出具法律意见书；</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）将清算报告报中国证监会备案并公告；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）对基金剩余财产进行分配。</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5</w:t>
      </w:r>
      <w:r w:rsidRPr="00260D0A">
        <w:rPr>
          <w:rFonts w:ascii="Arial" w:hAnsi="Arial" w:hint="eastAsia"/>
          <w:bCs/>
          <w:szCs w:val="21"/>
        </w:rPr>
        <w:t>、基金财产清算的期限为</w:t>
      </w:r>
      <w:r w:rsidRPr="00260D0A">
        <w:rPr>
          <w:rFonts w:ascii="Arial" w:hAnsi="Arial" w:hint="eastAsia"/>
          <w:bCs/>
          <w:szCs w:val="21"/>
        </w:rPr>
        <w:t xml:space="preserve">6 </w:t>
      </w:r>
      <w:r w:rsidRPr="00260D0A">
        <w:rPr>
          <w:rFonts w:ascii="Arial" w:hAnsi="Arial" w:hint="eastAsia"/>
          <w:bCs/>
          <w:szCs w:val="21"/>
        </w:rPr>
        <w:t>个月。</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（四）、清算费用</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清算费用是指基金财产清算小组在进行基金清算过程中发生的所有合理费用，清算费用由基金财产清算小组优先从基金财产中支付。</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（五）、基金财产清算剩余资产的分配</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依据基金财产清算的分配方案，将基金财产清算后的全部剩余资产扣除基金财产清算费用、交纳所欠税款并清偿基金债务后，按基金份额持有人持有的基金份额比例进行分配。</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（六）、基金财产清算的公告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260D0A">
        <w:rPr>
          <w:rFonts w:ascii="Arial" w:hAnsi="Arial" w:hint="eastAsia"/>
          <w:bCs/>
          <w:szCs w:val="21"/>
        </w:rPr>
        <w:t xml:space="preserve">5 </w:t>
      </w:r>
      <w:r w:rsidRPr="00260D0A">
        <w:rPr>
          <w:rFonts w:ascii="Arial" w:hAnsi="Arial" w:hint="eastAsia"/>
          <w:bCs/>
          <w:szCs w:val="21"/>
        </w:rPr>
        <w:t>个工作日内由基金财产清算小组进行公告。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（七）、基金财产清算账册及文件的保存</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基金财产清算账册及有关文件由基金托管人保存</w:t>
      </w:r>
      <w:r w:rsidRPr="00260D0A">
        <w:rPr>
          <w:rFonts w:ascii="Arial" w:hAnsi="Arial" w:hint="eastAsia"/>
          <w:bCs/>
          <w:szCs w:val="21"/>
        </w:rPr>
        <w:t xml:space="preserve">15 </w:t>
      </w:r>
      <w:r w:rsidRPr="00260D0A">
        <w:rPr>
          <w:rFonts w:ascii="Arial" w:hAnsi="Arial" w:hint="eastAsia"/>
          <w:bCs/>
          <w:szCs w:val="21"/>
        </w:rPr>
        <w:t>年以上。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四、争议的处理和适用的法律</w:t>
      </w:r>
    </w:p>
    <w:p w:rsidR="00397F66" w:rsidRPr="00260D0A" w:rsidRDefault="00397F66" w:rsidP="00397F66">
      <w:pPr>
        <w:adjustRightInd w:val="0"/>
        <w:snapToGrid w:val="0"/>
        <w:spacing w:line="360" w:lineRule="auto"/>
        <w:ind w:firstLine="420"/>
        <w:rPr>
          <w:rFonts w:ascii="Arial" w:hAnsi="Arial"/>
          <w:bCs/>
          <w:szCs w:val="21"/>
          <w:lang w:val="x-none"/>
        </w:rPr>
      </w:pPr>
      <w:r w:rsidRPr="00260D0A">
        <w:rPr>
          <w:rFonts w:ascii="Arial" w:hAnsi="Arial" w:hint="eastAsia"/>
          <w:bCs/>
          <w:szCs w:val="21"/>
        </w:rPr>
        <w:t>各方当事人同意，因《基金合同》而产生的或与《基金合同》有关的一切争议，如经友好协商未能解决的，应提交中国国际经济贸易仲裁委员会，根据该会当时有效的仲裁规则进行仲裁，仲裁地点为北京市，仲裁裁决是终局性的并对各方当事人具有约束力。除非仲裁裁决另有规定，仲裁费用由败诉方承担。</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争议处理期间，基金合同当事人应恪守各自的职责，继续忠实、勤勉、尽责地履行基金合同规定的义务，维护基金份额持有人的合法权益。</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《基金合同》受中国法律（为本基金合同之目的，不包括香港特别行政区、澳门特别行政区和台湾地区法律）管辖。</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五、基金合同的存放地和投资者取得基金合同的方式</w:t>
      </w:r>
    </w:p>
    <w:p w:rsidR="00397F66" w:rsidRPr="00260D0A" w:rsidRDefault="00397F66" w:rsidP="00397F66">
      <w:pPr>
        <w:adjustRightInd w:val="0"/>
        <w:snapToGrid w:val="0"/>
        <w:spacing w:line="360" w:lineRule="auto"/>
        <w:ind w:firstLine="420"/>
        <w:rPr>
          <w:rFonts w:ascii="Arial" w:hAnsi="Arial"/>
          <w:bCs/>
          <w:szCs w:val="21"/>
        </w:rPr>
      </w:pPr>
      <w:r w:rsidRPr="00260D0A">
        <w:rPr>
          <w:rFonts w:ascii="Arial" w:hAnsi="Arial" w:hint="eastAsia"/>
          <w:bCs/>
          <w:szCs w:val="21"/>
        </w:rPr>
        <w:t>《基金合同》可印制成册，供投资者在基金管理人、基金托管人、销售机构的办公场所和营业场所查阅。</w:t>
      </w:r>
    </w:p>
    <w:p w:rsidR="00397F66" w:rsidRPr="00260D0A" w:rsidRDefault="00397F66" w:rsidP="00397F66">
      <w:pPr>
        <w:pStyle w:val="11"/>
        <w:snapToGrid w:val="0"/>
        <w:spacing w:line="360" w:lineRule="auto"/>
        <w:rPr>
          <w:rFonts w:ascii="Arial" w:hAnsi="Arial"/>
        </w:rPr>
        <w:sectPr w:rsidR="00397F66" w:rsidRPr="00260D0A" w:rsidSect="00E91BA6">
          <w:footerReference w:type="default" r:id="rId43"/>
          <w:footerReference w:type="first" r:id="rId44"/>
          <w:pgSz w:w="11906" w:h="16838"/>
          <w:pgMar w:top="1440" w:right="1800" w:bottom="1440" w:left="1800" w:header="851" w:footer="992" w:gutter="0"/>
          <w:pgNumType w:start="1"/>
          <w:cols w:space="720"/>
          <w:titlePg/>
          <w:docGrid w:linePitch="312"/>
        </w:sectPr>
      </w:pPr>
      <w:bookmarkStart w:id="92" w:name="_Toc214873614"/>
      <w:bookmarkStart w:id="93" w:name="_Toc263092327"/>
    </w:p>
    <w:p w:rsidR="00397F66" w:rsidRPr="00260D0A" w:rsidRDefault="00397F66" w:rsidP="00397F66">
      <w:pPr>
        <w:pStyle w:val="11"/>
        <w:snapToGrid w:val="0"/>
        <w:spacing w:line="360" w:lineRule="auto"/>
        <w:rPr>
          <w:rFonts w:ascii="Arial" w:hAnsi="Arial"/>
        </w:rPr>
      </w:pPr>
      <w:bookmarkStart w:id="94" w:name="_Toc471235486"/>
      <w:r w:rsidRPr="00260D0A">
        <w:rPr>
          <w:rFonts w:ascii="Arial" w:hAnsi="Arial"/>
        </w:rPr>
        <w:lastRenderedPageBreak/>
        <w:t>第十九部分</w:t>
      </w:r>
      <w:r w:rsidRPr="00260D0A">
        <w:rPr>
          <w:rFonts w:ascii="Arial" w:hAnsi="Arial"/>
        </w:rPr>
        <w:t xml:space="preserve">  </w:t>
      </w:r>
      <w:r w:rsidRPr="00260D0A">
        <w:rPr>
          <w:rFonts w:ascii="Arial" w:hAnsi="Arial"/>
        </w:rPr>
        <w:t>基金托管协议的内容摘要</w:t>
      </w:r>
      <w:bookmarkEnd w:id="92"/>
      <w:bookmarkEnd w:id="93"/>
      <w:bookmarkEnd w:id="94"/>
    </w:p>
    <w:p w:rsidR="00397F66" w:rsidRPr="00260D0A" w:rsidRDefault="00397F66" w:rsidP="00397F66">
      <w:pPr>
        <w:tabs>
          <w:tab w:val="left" w:pos="851"/>
        </w:tabs>
        <w:adjustRightInd w:val="0"/>
        <w:snapToGrid w:val="0"/>
        <w:spacing w:line="360" w:lineRule="auto"/>
        <w:ind w:left="840" w:hanging="420"/>
        <w:rPr>
          <w:rFonts w:ascii="Arial" w:hAnsi="Arial" w:cs="Arial"/>
          <w:b/>
          <w:szCs w:val="21"/>
        </w:rPr>
      </w:pPr>
      <w:r w:rsidRPr="00260D0A">
        <w:rPr>
          <w:rFonts w:ascii="Arial" w:hAnsi="Arial" w:cs="Arial"/>
          <w:b/>
          <w:szCs w:val="21"/>
        </w:rPr>
        <w:t>一、</w:t>
      </w:r>
      <w:r w:rsidRPr="00260D0A">
        <w:rPr>
          <w:rFonts w:ascii="Arial" w:hAnsi="Arial" w:cs="Arial"/>
          <w:b/>
          <w:szCs w:val="21"/>
        </w:rPr>
        <w:tab/>
      </w:r>
      <w:r w:rsidRPr="00260D0A">
        <w:rPr>
          <w:rFonts w:ascii="Arial" w:hAnsi="Arial" w:cs="Arial"/>
          <w:b/>
          <w:szCs w:val="21"/>
        </w:rPr>
        <w:t>托管协议当事人</w:t>
      </w:r>
    </w:p>
    <w:p w:rsidR="00397F66" w:rsidRPr="00260D0A" w:rsidRDefault="00397F66" w:rsidP="00397F66">
      <w:pPr>
        <w:spacing w:line="400" w:lineRule="exact"/>
        <w:ind w:firstLineChars="200" w:firstLine="420"/>
      </w:pPr>
      <w:r w:rsidRPr="00260D0A">
        <w:rPr>
          <w:rFonts w:hint="eastAsia"/>
        </w:rPr>
        <w:t>（一）基金管理人（或简称“管理人”）</w:t>
      </w:r>
    </w:p>
    <w:p w:rsidR="00397F66" w:rsidRPr="00260D0A" w:rsidRDefault="00397F66" w:rsidP="00397F66">
      <w:pPr>
        <w:spacing w:line="400" w:lineRule="exact"/>
        <w:ind w:firstLineChars="200" w:firstLine="420"/>
      </w:pPr>
      <w:r w:rsidRPr="00260D0A">
        <w:rPr>
          <w:rFonts w:hint="eastAsia"/>
        </w:rPr>
        <w:t>名称：博时基金管理有限公司</w:t>
      </w:r>
    </w:p>
    <w:p w:rsidR="00397F66" w:rsidRPr="00260D0A" w:rsidRDefault="00397F66" w:rsidP="00397F66">
      <w:pPr>
        <w:spacing w:line="400" w:lineRule="exact"/>
        <w:ind w:firstLineChars="200" w:firstLine="420"/>
      </w:pPr>
      <w:r w:rsidRPr="00260D0A">
        <w:rPr>
          <w:rFonts w:hint="eastAsia"/>
        </w:rPr>
        <w:t>住所：广东省深圳市福田区深南大道</w:t>
      </w:r>
      <w:r w:rsidRPr="00260D0A">
        <w:t>7088</w:t>
      </w:r>
      <w:r w:rsidRPr="00260D0A">
        <w:rPr>
          <w:rFonts w:hint="eastAsia"/>
        </w:rPr>
        <w:t>号招商银行大厦</w:t>
      </w:r>
      <w:r w:rsidRPr="00260D0A">
        <w:t>29</w:t>
      </w:r>
      <w:r w:rsidRPr="00260D0A">
        <w:rPr>
          <w:rFonts w:hint="eastAsia"/>
        </w:rPr>
        <w:t>层</w:t>
      </w:r>
    </w:p>
    <w:p w:rsidR="00397F66" w:rsidRPr="00260D0A" w:rsidRDefault="00397F66" w:rsidP="00397F66">
      <w:pPr>
        <w:spacing w:line="400" w:lineRule="exact"/>
        <w:ind w:firstLineChars="200" w:firstLine="420"/>
      </w:pPr>
      <w:r w:rsidRPr="00260D0A">
        <w:rPr>
          <w:rFonts w:hint="eastAsia"/>
        </w:rPr>
        <w:t>法定代表人：</w:t>
      </w:r>
      <w:r w:rsidRPr="00260D0A">
        <w:rPr>
          <w:rFonts w:hint="eastAsia"/>
        </w:rPr>
        <w:t xml:space="preserve"> </w:t>
      </w:r>
      <w:r w:rsidRPr="00260D0A">
        <w:rPr>
          <w:rFonts w:hint="eastAsia"/>
        </w:rPr>
        <w:t>张光华</w:t>
      </w:r>
      <w:r w:rsidRPr="00260D0A" w:rsidDel="00DF5CB3">
        <w:rPr>
          <w:rFonts w:hint="eastAsia"/>
        </w:rPr>
        <w:t xml:space="preserve"> </w:t>
      </w:r>
    </w:p>
    <w:p w:rsidR="00397F66" w:rsidRPr="00260D0A" w:rsidRDefault="00397F66" w:rsidP="00397F66">
      <w:pPr>
        <w:spacing w:line="400" w:lineRule="exact"/>
        <w:ind w:firstLineChars="200" w:firstLine="420"/>
      </w:pPr>
      <w:r w:rsidRPr="00260D0A">
        <w:rPr>
          <w:rFonts w:hint="eastAsia"/>
        </w:rPr>
        <w:t>成立时间：</w:t>
      </w:r>
      <w:r w:rsidRPr="00260D0A">
        <w:t>1998</w:t>
      </w:r>
      <w:r w:rsidRPr="00260D0A">
        <w:rPr>
          <w:rFonts w:hint="eastAsia"/>
        </w:rPr>
        <w:t>年</w:t>
      </w:r>
      <w:r w:rsidRPr="00260D0A">
        <w:t>7</w:t>
      </w:r>
      <w:r w:rsidRPr="00260D0A">
        <w:rPr>
          <w:rFonts w:hint="eastAsia"/>
        </w:rPr>
        <w:t>月</w:t>
      </w:r>
      <w:r w:rsidRPr="00260D0A">
        <w:t>13</w:t>
      </w:r>
      <w:r w:rsidRPr="00260D0A">
        <w:rPr>
          <w:rFonts w:hint="eastAsia"/>
        </w:rPr>
        <w:t>日</w:t>
      </w:r>
    </w:p>
    <w:p w:rsidR="00397F66" w:rsidRPr="00260D0A" w:rsidRDefault="00397F66" w:rsidP="00397F66">
      <w:pPr>
        <w:spacing w:line="400" w:lineRule="exact"/>
        <w:ind w:firstLineChars="200" w:firstLine="420"/>
      </w:pPr>
      <w:r w:rsidRPr="00260D0A">
        <w:rPr>
          <w:rFonts w:hint="eastAsia"/>
        </w:rPr>
        <w:t>批准设立机关：中国证券监督管理委员会</w:t>
      </w:r>
    </w:p>
    <w:p w:rsidR="00397F66" w:rsidRPr="00260D0A" w:rsidRDefault="00397F66" w:rsidP="00397F66">
      <w:pPr>
        <w:spacing w:line="400" w:lineRule="exact"/>
        <w:ind w:firstLineChars="200" w:firstLine="420"/>
      </w:pPr>
      <w:r w:rsidRPr="00260D0A">
        <w:rPr>
          <w:rFonts w:hint="eastAsia"/>
        </w:rPr>
        <w:t>批准设立文号：证监基字</w:t>
      </w:r>
      <w:r w:rsidRPr="00260D0A">
        <w:t>[1998]26</w:t>
      </w:r>
      <w:r w:rsidRPr="00260D0A">
        <w:rPr>
          <w:rFonts w:hint="eastAsia"/>
        </w:rPr>
        <w:t>号</w:t>
      </w:r>
    </w:p>
    <w:p w:rsidR="00397F66" w:rsidRPr="00260D0A" w:rsidRDefault="00397F66" w:rsidP="00397F66">
      <w:pPr>
        <w:spacing w:line="400" w:lineRule="exact"/>
        <w:ind w:firstLineChars="200" w:firstLine="420"/>
      </w:pPr>
      <w:r w:rsidRPr="00260D0A">
        <w:rPr>
          <w:rFonts w:hint="eastAsia"/>
        </w:rPr>
        <w:t>组织形式：有限责任公司</w:t>
      </w:r>
    </w:p>
    <w:p w:rsidR="00397F66" w:rsidRPr="00260D0A" w:rsidRDefault="00397F66" w:rsidP="00397F66">
      <w:pPr>
        <w:spacing w:line="400" w:lineRule="exact"/>
        <w:ind w:firstLineChars="200" w:firstLine="420"/>
      </w:pPr>
      <w:r w:rsidRPr="00260D0A">
        <w:rPr>
          <w:rFonts w:hint="eastAsia"/>
        </w:rPr>
        <w:t>注册资本：</w:t>
      </w:r>
      <w:r w:rsidRPr="00260D0A">
        <w:rPr>
          <w:rFonts w:hint="eastAsia"/>
        </w:rPr>
        <w:t>2.5</w:t>
      </w:r>
      <w:r w:rsidRPr="00260D0A">
        <w:rPr>
          <w:rFonts w:hint="eastAsia"/>
        </w:rPr>
        <w:t>亿元人民币</w:t>
      </w:r>
    </w:p>
    <w:p w:rsidR="00397F66" w:rsidRPr="00260D0A" w:rsidRDefault="00397F66" w:rsidP="00397F66">
      <w:pPr>
        <w:spacing w:line="400" w:lineRule="exact"/>
        <w:ind w:firstLineChars="200" w:firstLine="420"/>
      </w:pPr>
      <w:r w:rsidRPr="00260D0A">
        <w:rPr>
          <w:rFonts w:hint="eastAsia"/>
        </w:rPr>
        <w:t>经营范围：基金募集；基金销售；资产管理；中国证监会许可的其他业务</w:t>
      </w:r>
    </w:p>
    <w:p w:rsidR="00397F66" w:rsidRPr="00260D0A" w:rsidRDefault="00397F66" w:rsidP="00397F66">
      <w:pPr>
        <w:spacing w:line="400" w:lineRule="exact"/>
        <w:ind w:firstLineChars="200" w:firstLine="420"/>
      </w:pPr>
      <w:r w:rsidRPr="00260D0A">
        <w:rPr>
          <w:rFonts w:hint="eastAsia"/>
        </w:rPr>
        <w:t>存续期间：持续经营</w:t>
      </w:r>
    </w:p>
    <w:p w:rsidR="00397F66" w:rsidRPr="00260D0A" w:rsidRDefault="00397F66" w:rsidP="00397F66">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（二）基金托管人</w:t>
      </w:r>
    </w:p>
    <w:p w:rsidR="00397F66" w:rsidRPr="00260D0A" w:rsidRDefault="00397F66" w:rsidP="00397F66">
      <w:pPr>
        <w:spacing w:line="400" w:lineRule="exact"/>
        <w:ind w:firstLineChars="200" w:firstLine="420"/>
        <w:rPr>
          <w:rFonts w:ascii="宋体" w:hAnsi="宋体"/>
          <w:szCs w:val="21"/>
        </w:rPr>
      </w:pPr>
      <w:r w:rsidRPr="00260D0A">
        <w:rPr>
          <w:rFonts w:ascii="宋体" w:hAnsi="宋体" w:hint="eastAsia"/>
          <w:szCs w:val="21"/>
        </w:rPr>
        <w:t>名称：中国银行股份有限公司</w:t>
      </w:r>
    </w:p>
    <w:p w:rsidR="00397F66" w:rsidRPr="00260D0A" w:rsidRDefault="00397F66" w:rsidP="00397F66">
      <w:pPr>
        <w:spacing w:line="400" w:lineRule="exact"/>
        <w:ind w:firstLineChars="200" w:firstLine="420"/>
        <w:rPr>
          <w:rFonts w:ascii="宋体" w:hAnsi="宋体"/>
          <w:szCs w:val="21"/>
        </w:rPr>
      </w:pPr>
      <w:r w:rsidRPr="00260D0A">
        <w:rPr>
          <w:rFonts w:ascii="宋体" w:hAnsi="宋体" w:hint="eastAsia"/>
          <w:szCs w:val="21"/>
        </w:rPr>
        <w:t>住所：北京市西城区复兴门内大街1号</w:t>
      </w:r>
    </w:p>
    <w:p w:rsidR="00397F66" w:rsidRPr="00260D0A" w:rsidRDefault="00397F66" w:rsidP="00397F66">
      <w:pPr>
        <w:spacing w:line="400" w:lineRule="exact"/>
        <w:ind w:firstLineChars="200" w:firstLine="420"/>
        <w:rPr>
          <w:rFonts w:ascii="宋体" w:hAnsi="宋体"/>
          <w:szCs w:val="21"/>
        </w:rPr>
      </w:pPr>
      <w:r w:rsidRPr="00260D0A">
        <w:rPr>
          <w:rFonts w:ascii="宋体" w:hAnsi="宋体" w:hint="eastAsia"/>
          <w:szCs w:val="21"/>
        </w:rPr>
        <w:t>法定代表人: 田国立</w:t>
      </w:r>
    </w:p>
    <w:p w:rsidR="00397F66" w:rsidRPr="00260D0A" w:rsidRDefault="00397F66" w:rsidP="00397F66">
      <w:pPr>
        <w:spacing w:line="400" w:lineRule="exact"/>
        <w:ind w:firstLineChars="200" w:firstLine="420"/>
        <w:rPr>
          <w:rFonts w:ascii="宋体" w:hAnsi="宋体"/>
          <w:kern w:val="0"/>
          <w:szCs w:val="21"/>
        </w:rPr>
      </w:pPr>
      <w:r w:rsidRPr="00260D0A">
        <w:rPr>
          <w:rFonts w:ascii="宋体" w:hAnsi="宋体" w:hint="eastAsia"/>
          <w:szCs w:val="21"/>
        </w:rPr>
        <w:t>成立时间：</w:t>
      </w:r>
      <w:smartTag w:uri="urn:schemas-microsoft-com:office:smarttags" w:element="chsdate">
        <w:smartTagPr>
          <w:attr w:name="IsROCDate" w:val="False"/>
          <w:attr w:name="IsLunarDate" w:val="False"/>
          <w:attr w:name="Day" w:val="31"/>
          <w:attr w:name="Month" w:val="10"/>
          <w:attr w:name="Year" w:val="1983"/>
        </w:smartTagPr>
        <w:r w:rsidRPr="00260D0A">
          <w:rPr>
            <w:rFonts w:ascii="宋体" w:hAnsi="宋体" w:hint="eastAsia"/>
            <w:szCs w:val="21"/>
          </w:rPr>
          <w:t>1983年10月31日</w:t>
        </w:r>
      </w:smartTag>
    </w:p>
    <w:p w:rsidR="00397F66" w:rsidRPr="00260D0A" w:rsidRDefault="00397F66" w:rsidP="00397F66">
      <w:pPr>
        <w:spacing w:line="400" w:lineRule="exact"/>
        <w:ind w:firstLineChars="200" w:firstLine="420"/>
        <w:rPr>
          <w:rFonts w:ascii="宋体" w:hAnsi="宋体"/>
          <w:szCs w:val="21"/>
        </w:rPr>
      </w:pPr>
      <w:r w:rsidRPr="00260D0A">
        <w:rPr>
          <w:rFonts w:ascii="宋体" w:hAnsi="宋体" w:hint="eastAsia"/>
          <w:kern w:val="0"/>
          <w:szCs w:val="21"/>
        </w:rPr>
        <w:t>基金托管业务批准文号：中国证监会证监基字【1998】24号</w:t>
      </w:r>
    </w:p>
    <w:p w:rsidR="00397F66" w:rsidRPr="00260D0A" w:rsidRDefault="00397F66" w:rsidP="00397F66">
      <w:pPr>
        <w:spacing w:line="400" w:lineRule="exact"/>
        <w:ind w:firstLineChars="200" w:firstLine="420"/>
        <w:rPr>
          <w:rFonts w:ascii="宋体" w:hAnsi="宋体"/>
          <w:szCs w:val="21"/>
        </w:rPr>
      </w:pPr>
      <w:r w:rsidRPr="00260D0A">
        <w:rPr>
          <w:rFonts w:ascii="宋体" w:hAnsi="宋体" w:hint="eastAsia"/>
          <w:szCs w:val="21"/>
        </w:rPr>
        <w:t>组织形式：股份有限公司</w:t>
      </w:r>
    </w:p>
    <w:p w:rsidR="00397F66" w:rsidRPr="00260D0A" w:rsidRDefault="00397F66" w:rsidP="00397F66">
      <w:pPr>
        <w:spacing w:line="400" w:lineRule="exact"/>
        <w:ind w:firstLineChars="200" w:firstLine="420"/>
        <w:rPr>
          <w:rFonts w:ascii="宋体" w:hAnsi="宋体"/>
          <w:szCs w:val="21"/>
        </w:rPr>
      </w:pPr>
      <w:r w:rsidRPr="00260D0A">
        <w:rPr>
          <w:rFonts w:ascii="宋体" w:hAnsi="宋体" w:hint="eastAsia"/>
          <w:szCs w:val="21"/>
        </w:rPr>
        <w:t>注册资本：人民币贰仟柒佰玖拾壹亿肆仟柒佰贰拾贰万叁仟壹佰玖拾伍元整</w:t>
      </w:r>
    </w:p>
    <w:p w:rsidR="00397F66" w:rsidRPr="00260D0A" w:rsidRDefault="00397F66" w:rsidP="00397F66">
      <w:pPr>
        <w:spacing w:line="400" w:lineRule="exact"/>
        <w:ind w:firstLineChars="200" w:firstLine="420"/>
        <w:rPr>
          <w:rFonts w:ascii="宋体" w:hAnsi="宋体"/>
          <w:szCs w:val="21"/>
        </w:rPr>
      </w:pPr>
      <w:r w:rsidRPr="00260D0A">
        <w:rPr>
          <w:rFonts w:ascii="宋体" w:hAnsi="宋体" w:hint="eastAsia"/>
          <w:szCs w:val="21"/>
        </w:rPr>
        <w:t>经营范围：吸收人民币存款；发放短期、中期和长期贷款；办理结算；办理票据贴现；发行金融债券；代理发行、代理兑付、承销政府债券；买卖政府债券；从事同业拆借；提供信用证服务及担保；代理收付款项；提供保管箱服务；外汇存款；外汇贷款；外汇汇款；外币兑换；国际结算；同业外汇拆借；外汇票据的承兑和贴现；外汇借款；外汇担保；结汇、售汇；发行和代理发行股票以外的外币有价证券；买卖和代理买卖股票以外的外币有价证券；自营外汇买卖；代客外汇买卖；外汇信用卡的发行和代理国外信用卡的发行及付款；资信调查、咨询、见证业务；组织或参加银团贷款；国际贵金属买卖；海外分支机构经营当地法律许可的一切银行业务；在港澳地区的分行依据当地法令可发行或参与代理发行当地货币；经中国银行业监督管理委员会等监管部门批准的其他业务；保险兼业代理 。</w:t>
      </w:r>
    </w:p>
    <w:p w:rsidR="00397F66" w:rsidRPr="00260D0A" w:rsidRDefault="00397F66" w:rsidP="00397F66">
      <w:pPr>
        <w:spacing w:line="400" w:lineRule="exact"/>
        <w:ind w:firstLineChars="200" w:firstLine="420"/>
        <w:rPr>
          <w:rFonts w:hAnsi="宋体"/>
        </w:rPr>
      </w:pPr>
      <w:r w:rsidRPr="00260D0A">
        <w:rPr>
          <w:rFonts w:ascii="宋体" w:hAnsi="宋体" w:hint="eastAsia"/>
        </w:rPr>
        <w:t>存续期间：持续经营</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b/>
          <w:szCs w:val="21"/>
        </w:rPr>
        <w:t>二、基金托管人对基金管理人的业务监督</w:t>
      </w:r>
      <w:r w:rsidRPr="00260D0A">
        <w:rPr>
          <w:rFonts w:ascii="Arial" w:hAnsi="Arial" w:cs="Arial" w:hint="eastAsia"/>
          <w:b/>
          <w:szCs w:val="21"/>
        </w:rPr>
        <w:t>、</w:t>
      </w:r>
      <w:r w:rsidRPr="00260D0A">
        <w:rPr>
          <w:rFonts w:ascii="Arial" w:hAnsi="Arial" w:cs="Arial"/>
          <w:b/>
          <w:szCs w:val="21"/>
        </w:rPr>
        <w:t>核查</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（一）基金托管人对基金管理人的投资行为行使监督权</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lastRenderedPageBreak/>
        <w:t>（一）基金托管人根据有关法律法规的规定及</w:t>
      </w:r>
      <w:r w:rsidRPr="00260D0A">
        <w:rPr>
          <w:rFonts w:ascii="宋体" w:hAnsi="宋体" w:hint="eastAsia"/>
          <w:szCs w:val="21"/>
        </w:rPr>
        <w:t>《基金合同》</w:t>
      </w:r>
      <w:r w:rsidRPr="00260D0A">
        <w:rPr>
          <w:rFonts w:ascii="宋体" w:hAnsi="宋体" w:cs="方正仿宋简体" w:hint="eastAsia"/>
          <w:szCs w:val="21"/>
        </w:rPr>
        <w:t>的约定，对基金管理人的投资运作进行监督。主要包括以下方面：</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olor w:val="000000"/>
        </w:rPr>
      </w:pPr>
      <w:r w:rsidRPr="00260D0A">
        <w:rPr>
          <w:rFonts w:ascii="宋体" w:hAnsi="宋体" w:cs="方正仿宋简体" w:hint="eastAsia"/>
          <w:szCs w:val="21"/>
        </w:rPr>
        <w:t>1、对基金的投资范围、投资对象进行监督。基金管理人应将拟投资的中证500指数成分股和备选成分股以及其他非成分股股票库等各投资品种的具体范围提供给基金托管人。基金</w:t>
      </w:r>
      <w:r w:rsidRPr="00260D0A">
        <w:rPr>
          <w:rFonts w:ascii="宋体" w:hAnsi="宋体" w:hint="eastAsia"/>
          <w:color w:val="000000"/>
          <w:szCs w:val="21"/>
        </w:rPr>
        <w:t>管理人可以根据实际情况的变化，对各投资品种的具体范围予以更新和调整，并通知基金托管人。基金托管人根据上述投资范围对基金的投资进行监督；</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 xml:space="preserve">本基金的投资范围为具有良好流动性的金融工具，以中证500指数的成份股及其备选成份股为主要投资对象。为更好地实现投资目标，本基金也可少量投资于其他股票（非标的指数成份股及其备选成份股）、银行存款、债券、债券回购、权证、股指期货、资产支持证券、货币市场工具以及法律法规或中国证监会允许本基金投资的其他金融工具（但须符合中国证监会的相关规定）。 </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本基金可以参与融资和转融通证券出借业务。</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 xml:space="preserve">如法律法规或监管机构以后允许基金投资其他品种，基金管理人在履行适当程序后，可以将其纳入投资范围。 </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 xml:space="preserve">基金的投资组合比例为：股票资产占基金资产的比例不低于80%，投资标的指数成份股及其备选成份股的比例不低于股票资产的80%；每个交易日日终在扣除股指期货合约需缴纳的交易保证金后，保持不低于基金资产净值5%的现金或到期日在一年以内的政府债券。 </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如法律法规或中国证监会变更投资品种的投资比例限制，基金管理人在履行适当程序后，可以调整上述投资品种的投资比例。</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2、对基金投融资比例进行监督。</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基金的投资组合应遵循以下限制：</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w:t>
      </w:r>
      <w:r w:rsidRPr="00260D0A">
        <w:rPr>
          <w:rFonts w:ascii="宋体" w:hAnsi="宋体" w:cs="方正仿宋简体" w:hint="eastAsia"/>
          <w:szCs w:val="21"/>
        </w:rPr>
        <w:t>）本基金投资于股票资产不低于基金资产的</w:t>
      </w:r>
      <w:r w:rsidRPr="00260D0A">
        <w:rPr>
          <w:rFonts w:ascii="宋体" w:hAnsi="宋体" w:cs="方正仿宋简体"/>
          <w:szCs w:val="21"/>
        </w:rPr>
        <w:t>80%</w:t>
      </w:r>
      <w:r w:rsidRPr="00260D0A">
        <w:rPr>
          <w:rFonts w:ascii="宋体" w:hAnsi="宋体" w:cs="方正仿宋简体" w:hint="eastAsia"/>
          <w:szCs w:val="21"/>
        </w:rPr>
        <w:t>，投资于中证</w:t>
      </w:r>
      <w:r w:rsidRPr="00260D0A">
        <w:rPr>
          <w:rFonts w:ascii="宋体" w:hAnsi="宋体" w:cs="方正仿宋简体"/>
          <w:szCs w:val="21"/>
        </w:rPr>
        <w:t>500</w:t>
      </w:r>
      <w:r w:rsidRPr="00260D0A">
        <w:rPr>
          <w:rFonts w:ascii="宋体" w:hAnsi="宋体" w:cs="方正仿宋简体" w:hint="eastAsia"/>
          <w:szCs w:val="21"/>
        </w:rPr>
        <w:t>指数成份股、备选成份股的资产占股票资产的比例不低于</w:t>
      </w:r>
      <w:r w:rsidRPr="00260D0A">
        <w:rPr>
          <w:rFonts w:ascii="宋体" w:hAnsi="宋体" w:cs="方正仿宋简体"/>
          <w:szCs w:val="21"/>
        </w:rPr>
        <w:t>80%</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2</w:t>
      </w:r>
      <w:r w:rsidRPr="00260D0A">
        <w:rPr>
          <w:rFonts w:ascii="宋体" w:hAnsi="宋体" w:cs="方正仿宋简体" w:hint="eastAsia"/>
          <w:szCs w:val="21"/>
        </w:rPr>
        <w:t>）本基金持有一家公司发行的证券，其市值不超过基金资产净值的</w:t>
      </w:r>
      <w:r w:rsidRPr="00260D0A">
        <w:rPr>
          <w:rFonts w:ascii="宋体" w:hAnsi="宋体" w:cs="方正仿宋简体"/>
          <w:szCs w:val="21"/>
        </w:rPr>
        <w:t>10%</w:t>
      </w:r>
      <w:r w:rsidRPr="00260D0A">
        <w:rPr>
          <w:rFonts w:ascii="宋体" w:hAnsi="宋体" w:cs="方正仿宋简体" w:hint="eastAsia"/>
          <w:szCs w:val="21"/>
        </w:rPr>
        <w:t>，但完全按照标的指数的构成比例进行投资的部分不受此限制；</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3</w:t>
      </w:r>
      <w:r w:rsidRPr="00260D0A">
        <w:rPr>
          <w:rFonts w:ascii="宋体" w:hAnsi="宋体" w:cs="方正仿宋简体" w:hint="eastAsia"/>
          <w:szCs w:val="21"/>
        </w:rPr>
        <w:t>）本基金管理人管理的全部基金持有一家公司发行的证券，不超过该证券的</w:t>
      </w:r>
      <w:r w:rsidRPr="00260D0A">
        <w:rPr>
          <w:rFonts w:ascii="宋体" w:hAnsi="宋体" w:cs="方正仿宋简体"/>
          <w:szCs w:val="21"/>
        </w:rPr>
        <w:t>10%</w:t>
      </w:r>
      <w:r w:rsidRPr="00260D0A">
        <w:rPr>
          <w:rFonts w:ascii="宋体" w:hAnsi="宋体" w:cs="方正仿宋简体" w:hint="eastAsia"/>
          <w:szCs w:val="21"/>
        </w:rPr>
        <w:t>，但完全按照标的指数的构成比例进行投资的部分不受此限制</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lastRenderedPageBreak/>
        <w:t>（</w:t>
      </w:r>
      <w:r w:rsidRPr="00260D0A">
        <w:rPr>
          <w:rFonts w:ascii="宋体" w:hAnsi="宋体" w:cs="方正仿宋简体"/>
          <w:szCs w:val="21"/>
        </w:rPr>
        <w:t>4</w:t>
      </w:r>
      <w:r w:rsidRPr="00260D0A">
        <w:rPr>
          <w:rFonts w:ascii="宋体" w:hAnsi="宋体" w:cs="方正仿宋简体" w:hint="eastAsia"/>
          <w:szCs w:val="21"/>
        </w:rPr>
        <w:t>）本基金持有的全部权证，其市值不得超过基金资产净值的</w:t>
      </w:r>
      <w:r w:rsidRPr="00260D0A">
        <w:rPr>
          <w:rFonts w:ascii="宋体" w:hAnsi="宋体" w:cs="方正仿宋简体"/>
          <w:szCs w:val="21"/>
        </w:rPr>
        <w:t>3%</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5</w:t>
      </w:r>
      <w:r w:rsidRPr="00260D0A">
        <w:rPr>
          <w:rFonts w:ascii="宋体" w:hAnsi="宋体" w:cs="方正仿宋简体" w:hint="eastAsia"/>
          <w:szCs w:val="21"/>
        </w:rPr>
        <w:t>）本基金管理人管理的全部基金持有的同一权证，不得超过该权证的</w:t>
      </w:r>
      <w:r w:rsidRPr="00260D0A">
        <w:rPr>
          <w:rFonts w:ascii="宋体" w:hAnsi="宋体" w:cs="方正仿宋简体"/>
          <w:szCs w:val="21"/>
        </w:rPr>
        <w:t>10%</w:t>
      </w:r>
      <w:r w:rsidRPr="00260D0A">
        <w:rPr>
          <w:rFonts w:ascii="宋体" w:hAnsi="宋体" w:cs="方正仿宋简体" w:hint="eastAsia"/>
          <w:szCs w:val="21"/>
        </w:rPr>
        <w:t>（</w:t>
      </w:r>
      <w:r w:rsidRPr="00260D0A">
        <w:rPr>
          <w:rFonts w:ascii="宋体" w:hAnsi="宋体" w:cs="方正仿宋简体"/>
          <w:szCs w:val="21"/>
        </w:rPr>
        <w:t>6</w:t>
      </w:r>
      <w:r w:rsidRPr="00260D0A">
        <w:rPr>
          <w:rFonts w:ascii="宋体" w:hAnsi="宋体" w:cs="方正仿宋简体" w:hint="eastAsia"/>
          <w:szCs w:val="21"/>
        </w:rPr>
        <w:t>）本基金在任何交易日买入权证的总金额，不得超过上一交易日基金资产净值的</w:t>
      </w:r>
      <w:r w:rsidRPr="00260D0A">
        <w:rPr>
          <w:rFonts w:ascii="宋体" w:hAnsi="宋体" w:cs="方正仿宋简体"/>
          <w:szCs w:val="21"/>
        </w:rPr>
        <w:t>0.5%</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7</w:t>
      </w:r>
      <w:r w:rsidRPr="00260D0A">
        <w:rPr>
          <w:rFonts w:ascii="宋体" w:hAnsi="宋体" w:cs="方正仿宋简体" w:hint="eastAsia"/>
          <w:szCs w:val="21"/>
        </w:rPr>
        <w:t>）本基金投资于同一原始权益人的各类资产支持证券的比例，不得超过基金资产净值的</w:t>
      </w:r>
      <w:r w:rsidRPr="00260D0A">
        <w:rPr>
          <w:rFonts w:ascii="宋体" w:hAnsi="宋体" w:cs="方正仿宋简体"/>
          <w:szCs w:val="21"/>
        </w:rPr>
        <w:t>10%</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8</w:t>
      </w:r>
      <w:r w:rsidRPr="00260D0A">
        <w:rPr>
          <w:rFonts w:ascii="宋体" w:hAnsi="宋体" w:cs="方正仿宋简体" w:hint="eastAsia"/>
          <w:szCs w:val="21"/>
        </w:rPr>
        <w:t>）本基金持有的全部资产支持证券，其市值不得超过基金资产净值的</w:t>
      </w:r>
      <w:r w:rsidRPr="00260D0A">
        <w:rPr>
          <w:rFonts w:ascii="宋体" w:hAnsi="宋体" w:cs="方正仿宋简体"/>
          <w:szCs w:val="21"/>
        </w:rPr>
        <w:t>20%</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9</w:t>
      </w:r>
      <w:r w:rsidRPr="00260D0A">
        <w:rPr>
          <w:rFonts w:ascii="宋体" w:hAnsi="宋体" w:cs="方正仿宋简体" w:hint="eastAsia"/>
          <w:szCs w:val="21"/>
        </w:rPr>
        <w:t>）本基金持有的同一</w:t>
      </w:r>
      <w:r w:rsidRPr="00260D0A">
        <w:rPr>
          <w:rFonts w:ascii="宋体" w:hAnsi="宋体" w:cs="方正仿宋简体"/>
          <w:szCs w:val="21"/>
        </w:rPr>
        <w:t>(</w:t>
      </w:r>
      <w:r w:rsidRPr="00260D0A">
        <w:rPr>
          <w:rFonts w:ascii="宋体" w:hAnsi="宋体" w:cs="方正仿宋简体" w:hint="eastAsia"/>
          <w:szCs w:val="21"/>
        </w:rPr>
        <w:t>指同一信用级别</w:t>
      </w:r>
      <w:r w:rsidRPr="00260D0A">
        <w:rPr>
          <w:rFonts w:ascii="宋体" w:hAnsi="宋体" w:cs="方正仿宋简体"/>
          <w:szCs w:val="21"/>
        </w:rPr>
        <w:t>)</w:t>
      </w:r>
      <w:r w:rsidRPr="00260D0A">
        <w:rPr>
          <w:rFonts w:ascii="宋体" w:hAnsi="宋体" w:cs="方正仿宋简体" w:hint="eastAsia"/>
          <w:szCs w:val="21"/>
        </w:rPr>
        <w:t>资产支持证券的比例，不得超过该资产支持证券规模的</w:t>
      </w:r>
      <w:r w:rsidRPr="00260D0A">
        <w:rPr>
          <w:rFonts w:ascii="宋体" w:hAnsi="宋体" w:cs="方正仿宋简体"/>
          <w:szCs w:val="21"/>
        </w:rPr>
        <w:t>10%</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10</w:t>
      </w:r>
      <w:r w:rsidRPr="00260D0A">
        <w:rPr>
          <w:rFonts w:ascii="宋体" w:hAnsi="宋体" w:cs="方正仿宋简体" w:hint="eastAsia"/>
          <w:szCs w:val="21"/>
        </w:rPr>
        <w:t>）本基金管理人管理的全部基金投资于同一原始权益人的各类资产支持证券，不得超过其各类资产支持证券合计规模的</w:t>
      </w:r>
      <w:r w:rsidRPr="00260D0A">
        <w:rPr>
          <w:rFonts w:ascii="宋体" w:hAnsi="宋体" w:cs="方正仿宋简体"/>
          <w:szCs w:val="21"/>
        </w:rPr>
        <w:t>10%</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11</w:t>
      </w:r>
      <w:r w:rsidRPr="00260D0A">
        <w:rPr>
          <w:rFonts w:ascii="宋体" w:hAnsi="宋体" w:cs="方正仿宋简体" w:hint="eastAsia"/>
          <w:szCs w:val="21"/>
        </w:rPr>
        <w:t>）本基金应投资于信用级别评级为</w:t>
      </w:r>
      <w:r w:rsidRPr="00260D0A">
        <w:rPr>
          <w:rFonts w:ascii="宋体" w:hAnsi="宋体" w:cs="方正仿宋简体"/>
          <w:szCs w:val="21"/>
        </w:rPr>
        <w:t xml:space="preserve">BBB </w:t>
      </w:r>
      <w:r w:rsidRPr="00260D0A">
        <w:rPr>
          <w:rFonts w:ascii="宋体" w:hAnsi="宋体" w:cs="方正仿宋简体" w:hint="eastAsia"/>
          <w:szCs w:val="21"/>
        </w:rPr>
        <w:t>以上</w:t>
      </w:r>
      <w:r w:rsidRPr="00260D0A">
        <w:rPr>
          <w:rFonts w:ascii="宋体" w:hAnsi="宋体" w:cs="方正仿宋简体"/>
          <w:szCs w:val="21"/>
        </w:rPr>
        <w:t>(</w:t>
      </w:r>
      <w:r w:rsidRPr="00260D0A">
        <w:rPr>
          <w:rFonts w:ascii="宋体" w:hAnsi="宋体" w:cs="方正仿宋简体" w:hint="eastAsia"/>
          <w:szCs w:val="21"/>
        </w:rPr>
        <w:t>含</w:t>
      </w:r>
      <w:r w:rsidRPr="00260D0A">
        <w:rPr>
          <w:rFonts w:ascii="宋体" w:hAnsi="宋体" w:cs="方正仿宋简体"/>
          <w:szCs w:val="21"/>
        </w:rPr>
        <w:t>BBB)</w:t>
      </w:r>
      <w:r w:rsidRPr="00260D0A">
        <w:rPr>
          <w:rFonts w:ascii="宋体" w:hAnsi="宋体" w:cs="方正仿宋简体" w:hint="eastAsia"/>
          <w:szCs w:val="21"/>
        </w:rPr>
        <w:t>的资产支持证券。基金持有资产支持证券期间，如果其信用等级下降、不再符合投资标准，应在评级报告发布之日起</w:t>
      </w:r>
      <w:r w:rsidRPr="00260D0A">
        <w:rPr>
          <w:rFonts w:ascii="宋体" w:hAnsi="宋体" w:cs="方正仿宋简体"/>
          <w:szCs w:val="21"/>
        </w:rPr>
        <w:t xml:space="preserve">3 </w:t>
      </w:r>
      <w:r w:rsidRPr="00260D0A">
        <w:rPr>
          <w:rFonts w:ascii="宋体" w:hAnsi="宋体" w:cs="方正仿宋简体" w:hint="eastAsia"/>
          <w:szCs w:val="21"/>
        </w:rPr>
        <w:t>个月内予以全部卖出；</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12</w:t>
      </w:r>
      <w:r w:rsidRPr="00260D0A">
        <w:rPr>
          <w:rFonts w:ascii="宋体" w:hAnsi="宋体" w:cs="方正仿宋简体" w:hint="eastAsia"/>
          <w:szCs w:val="21"/>
        </w:rPr>
        <w:t>）基金财产参与股票发行申购，本基金所申报的金额不超过本基金的总资产，本基金所申报的股票数量不超过拟发行股票公司本次发行股票的总量；</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13</w:t>
      </w:r>
      <w:r w:rsidRPr="00260D0A">
        <w:rPr>
          <w:rFonts w:ascii="宋体" w:hAnsi="宋体" w:cs="方正仿宋简体" w:hint="eastAsia"/>
          <w:szCs w:val="21"/>
        </w:rPr>
        <w:t>）本基金进入全国银行间同业市场进行债券回购的资金余额不得超过基金资产净值的</w:t>
      </w:r>
      <w:r w:rsidRPr="00260D0A">
        <w:rPr>
          <w:rFonts w:ascii="宋体" w:hAnsi="宋体" w:cs="方正仿宋简体"/>
          <w:szCs w:val="21"/>
        </w:rPr>
        <w:t>40%</w:t>
      </w:r>
      <w:r w:rsidRPr="00260D0A">
        <w:rPr>
          <w:rFonts w:ascii="宋体" w:hAnsi="宋体" w:cs="方正仿宋简体" w:hint="eastAsia"/>
          <w:szCs w:val="21"/>
        </w:rPr>
        <w:t>，在全国银行间同业市场中进行的债券回购期限不得超过</w:t>
      </w:r>
      <w:r w:rsidRPr="00260D0A">
        <w:rPr>
          <w:rFonts w:ascii="宋体" w:hAnsi="宋体" w:cs="方正仿宋简体"/>
          <w:szCs w:val="21"/>
        </w:rPr>
        <w:t>1</w:t>
      </w:r>
      <w:r w:rsidRPr="00260D0A">
        <w:rPr>
          <w:rFonts w:ascii="宋体" w:hAnsi="宋体" w:cs="方正仿宋简体" w:hint="eastAsia"/>
          <w:szCs w:val="21"/>
        </w:rPr>
        <w:t>年，债券回购到期后不得展期；</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14</w:t>
      </w:r>
      <w:r w:rsidRPr="00260D0A">
        <w:rPr>
          <w:rFonts w:ascii="宋体" w:hAnsi="宋体" w:cs="方正仿宋简体" w:hint="eastAsia"/>
          <w:szCs w:val="21"/>
        </w:rPr>
        <w:t>）本基金投资于股指期货后，还应遵循如下投资组合限制：</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1</w:t>
      </w:r>
      <w:r w:rsidRPr="00260D0A">
        <w:rPr>
          <w:rFonts w:ascii="宋体" w:hAnsi="宋体" w:cs="方正仿宋简体" w:hint="eastAsia"/>
          <w:szCs w:val="21"/>
        </w:rPr>
        <w:t>）在任何交易日日终，本基金持有的买入股指期货合约价值不超过基金资产净值的</w:t>
      </w:r>
      <w:r w:rsidRPr="00260D0A">
        <w:rPr>
          <w:rFonts w:ascii="宋体" w:hAnsi="宋体" w:cs="方正仿宋简体"/>
          <w:szCs w:val="21"/>
        </w:rPr>
        <w:t>10%</w:t>
      </w:r>
      <w:r w:rsidRPr="00260D0A">
        <w:rPr>
          <w:rFonts w:ascii="宋体" w:hAnsi="宋体" w:cs="方正仿宋简体" w:hint="eastAsia"/>
          <w:szCs w:val="21"/>
        </w:rPr>
        <w:t>，卖出股指期货合约价值不超过基金持有的股票总市值的</w:t>
      </w:r>
      <w:r w:rsidRPr="00260D0A">
        <w:rPr>
          <w:rFonts w:ascii="宋体" w:hAnsi="宋体" w:cs="方正仿宋简体"/>
          <w:szCs w:val="21"/>
        </w:rPr>
        <w:t>20%</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 xml:space="preserve">2）本基金所持有的股票市值和买入、卖出股指期货合约价值，合计（轧差计算）应当应当不低于基金资产的80%； </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3</w:t>
      </w:r>
      <w:r w:rsidRPr="00260D0A">
        <w:rPr>
          <w:rFonts w:ascii="宋体" w:hAnsi="宋体" w:cs="方正仿宋简体" w:hint="eastAsia"/>
          <w:szCs w:val="21"/>
        </w:rPr>
        <w:t>）本基金在任何交易日日终，持有的买入期货合约价值与有价证券市值之和，不得超过基金资产净值的</w:t>
      </w:r>
      <w:r w:rsidRPr="00260D0A">
        <w:rPr>
          <w:rFonts w:ascii="宋体" w:hAnsi="宋体" w:cs="方正仿宋简体"/>
          <w:szCs w:val="21"/>
        </w:rPr>
        <w:t>95%</w:t>
      </w:r>
      <w:r w:rsidRPr="00260D0A">
        <w:rPr>
          <w:rFonts w:ascii="宋体" w:hAnsi="宋体" w:cs="方正仿宋简体" w:hint="eastAsia"/>
          <w:szCs w:val="21"/>
        </w:rPr>
        <w:t>。其中，有价证券指股票、债券（不含到期日在一年以内的政府债券）、权证、资产支持证券、买入返售金融资产（不含质押式回购）等；</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lastRenderedPageBreak/>
        <w:t>4</w:t>
      </w:r>
      <w:r w:rsidRPr="00260D0A">
        <w:rPr>
          <w:rFonts w:ascii="宋体" w:hAnsi="宋体" w:cs="方正仿宋简体" w:hint="eastAsia"/>
          <w:szCs w:val="21"/>
        </w:rPr>
        <w:t>）本基金在任何交易日内交易（不包括平仓）的股指期货合约的成交金额不得超过上一交易日基金资产净值的</w:t>
      </w:r>
      <w:r w:rsidRPr="00260D0A">
        <w:rPr>
          <w:rFonts w:ascii="宋体" w:hAnsi="宋体" w:cs="方正仿宋简体"/>
          <w:szCs w:val="21"/>
        </w:rPr>
        <w:t>20%</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15</w:t>
      </w:r>
      <w:r w:rsidRPr="00260D0A">
        <w:rPr>
          <w:rFonts w:ascii="宋体" w:hAnsi="宋体" w:cs="方正仿宋简体" w:hint="eastAsia"/>
          <w:szCs w:val="21"/>
        </w:rPr>
        <w:t>）在任何交易日日终，本基金融资买入股票与其他有价证券市值之和，不得超过基金资产净值的</w:t>
      </w:r>
      <w:r w:rsidRPr="00260D0A">
        <w:rPr>
          <w:rFonts w:ascii="宋体" w:hAnsi="宋体" w:cs="方正仿宋简体"/>
          <w:szCs w:val="21"/>
        </w:rPr>
        <w:t>95%</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16</w:t>
      </w:r>
      <w:r w:rsidRPr="00260D0A">
        <w:rPr>
          <w:rFonts w:ascii="宋体" w:hAnsi="宋体" w:cs="方正仿宋简体" w:hint="eastAsia"/>
          <w:szCs w:val="21"/>
        </w:rPr>
        <w:t>）在任何交易日日终，本基金参与转融通证券出借交易的资产不得超过基金资产净值的</w:t>
      </w:r>
      <w:r w:rsidRPr="00260D0A">
        <w:rPr>
          <w:rFonts w:ascii="宋体" w:hAnsi="宋体" w:cs="方正仿宋简体"/>
          <w:szCs w:val="21"/>
        </w:rPr>
        <w:t>50%</w:t>
      </w:r>
      <w:r w:rsidRPr="00260D0A">
        <w:rPr>
          <w:rFonts w:ascii="宋体" w:hAnsi="宋体" w:cs="方正仿宋简体" w:hint="eastAsia"/>
          <w:szCs w:val="21"/>
        </w:rPr>
        <w:t>，证券出借的平均剩余期限不得超过</w:t>
      </w:r>
      <w:r w:rsidRPr="00260D0A">
        <w:rPr>
          <w:rFonts w:ascii="宋体" w:hAnsi="宋体" w:cs="方正仿宋简体"/>
          <w:szCs w:val="21"/>
        </w:rPr>
        <w:t xml:space="preserve">30 </w:t>
      </w:r>
      <w:r w:rsidRPr="00260D0A">
        <w:rPr>
          <w:rFonts w:ascii="宋体" w:hAnsi="宋体" w:cs="方正仿宋简体" w:hint="eastAsia"/>
          <w:szCs w:val="21"/>
        </w:rPr>
        <w:t>天，平均剩余期限按照市值加权平均计算；</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17</w:t>
      </w:r>
      <w:r w:rsidRPr="00260D0A">
        <w:rPr>
          <w:rFonts w:ascii="宋体" w:hAnsi="宋体" w:cs="方正仿宋简体" w:hint="eastAsia"/>
          <w:szCs w:val="21"/>
        </w:rPr>
        <w:t>）本基金资产总值不得超过基金资产净值的</w:t>
      </w:r>
      <w:r w:rsidRPr="00260D0A">
        <w:rPr>
          <w:rFonts w:ascii="宋体" w:hAnsi="宋体" w:cs="方正仿宋简体"/>
          <w:szCs w:val="21"/>
        </w:rPr>
        <w:t>140%</w:t>
      </w:r>
      <w:r w:rsidRPr="00260D0A">
        <w:rPr>
          <w:rFonts w:ascii="宋体" w:hAnsi="宋体" w:cs="方正仿宋简体" w:hint="eastAsia"/>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18</w:t>
      </w:r>
      <w:r w:rsidRPr="00260D0A">
        <w:rPr>
          <w:rFonts w:ascii="宋体" w:hAnsi="宋体" w:cs="方正仿宋简体" w:hint="eastAsia"/>
          <w:szCs w:val="21"/>
        </w:rPr>
        <w:t>）相关法律法规以及监管部门规定的和基金合同约定</w:t>
      </w:r>
      <w:r w:rsidRPr="00260D0A">
        <w:rPr>
          <w:rFonts w:ascii="宋体" w:hAnsi="宋体" w:cs="方正仿宋简体"/>
          <w:szCs w:val="21"/>
        </w:rPr>
        <w:t>的</w:t>
      </w:r>
      <w:r w:rsidRPr="00260D0A">
        <w:rPr>
          <w:rFonts w:ascii="宋体" w:hAnsi="宋体" w:cs="方正仿宋简体" w:hint="eastAsia"/>
          <w:szCs w:val="21"/>
        </w:rPr>
        <w:t>其它投资比例限制。</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因证券</w:t>
      </w:r>
      <w:r w:rsidRPr="00260D0A">
        <w:rPr>
          <w:rFonts w:ascii="宋体" w:hAnsi="宋体" w:cs="方正仿宋简体" w:hint="eastAsia"/>
          <w:szCs w:val="21"/>
        </w:rPr>
        <w:t>、期货</w:t>
      </w:r>
      <w:r w:rsidRPr="00260D0A">
        <w:rPr>
          <w:rFonts w:ascii="宋体" w:hAnsi="宋体" w:cs="方正仿宋简体"/>
          <w:szCs w:val="21"/>
        </w:rPr>
        <w:t>市场波动、上市公司合并、基金规模变动、股权分置改革中支付对价等基金管理人之外的因素致使基金投资比例不符合上述规定投资比例的，基金管理人应当在10个交易日内进行调整</w:t>
      </w:r>
      <w:r w:rsidRPr="00260D0A">
        <w:rPr>
          <w:rFonts w:ascii="宋体" w:hAnsi="宋体" w:cs="方正仿宋简体" w:hint="eastAsia"/>
          <w:szCs w:val="21"/>
        </w:rPr>
        <w:t>，但中国证监会规定的特殊情形除外</w:t>
      </w:r>
      <w:r w:rsidRPr="00260D0A">
        <w:rPr>
          <w:rFonts w:ascii="宋体" w:hAnsi="宋体" w:cs="方正仿宋简体"/>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基金管理人应当自基金合同生效之日起</w:t>
      </w:r>
      <w:r w:rsidRPr="00260D0A">
        <w:rPr>
          <w:rFonts w:ascii="宋体" w:hAnsi="宋体" w:cs="方正仿宋简体" w:hint="eastAsia"/>
          <w:szCs w:val="21"/>
        </w:rPr>
        <w:t>6</w:t>
      </w:r>
      <w:r w:rsidRPr="00260D0A">
        <w:rPr>
          <w:rFonts w:ascii="宋体" w:hAnsi="宋体" w:cs="方正仿宋简体"/>
          <w:szCs w:val="21"/>
        </w:rPr>
        <w:t>个月内使基金的投资组合比例符合基金合同的有关约定。</w:t>
      </w:r>
      <w:r w:rsidRPr="00260D0A">
        <w:rPr>
          <w:rFonts w:ascii="宋体" w:hAnsi="宋体" w:cs="方正仿宋简体" w:hint="eastAsia"/>
          <w:szCs w:val="21"/>
        </w:rPr>
        <w:t>在上述期间内，本基金的投资范围、投资策略应当符合基金合同的约定。</w:t>
      </w:r>
      <w:r w:rsidRPr="00260D0A">
        <w:rPr>
          <w:rFonts w:ascii="宋体" w:hAnsi="宋体" w:cs="方正仿宋简体"/>
          <w:szCs w:val="21"/>
        </w:rPr>
        <w:t>基金托管人对基金的投资的监督与检查自基金合同生效之日起开始。</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运用基金财产买卖基金管理人、基金托管人及其控股股东、实际控制人或者与其有其他重大利害关系的公司发行的证券或承销期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履行信息披露义务。重大关联交易应提交基金管理人董事会审议，并经过三分之二以上的独立董事通过。基金管理人董事会应至少每半年对关联交易事项进行审查。</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基金托管人对上述指标的监督义务，仅限于监督由基金管理人管理且由托管人托管的全部基金是否符合上述比例限制。</w:t>
      </w:r>
      <w:r w:rsidRPr="00260D0A">
        <w:rPr>
          <w:rFonts w:ascii="宋体" w:hAnsi="宋体" w:cs="方正仿宋简体"/>
          <w:szCs w:val="21"/>
        </w:rPr>
        <w:t>法律法规或监管部门取消</w:t>
      </w:r>
      <w:r w:rsidRPr="00260D0A">
        <w:rPr>
          <w:rFonts w:ascii="宋体" w:hAnsi="宋体" w:cs="方正仿宋简体" w:hint="eastAsia"/>
          <w:szCs w:val="21"/>
        </w:rPr>
        <w:t>或变更</w:t>
      </w:r>
      <w:r w:rsidRPr="00260D0A">
        <w:rPr>
          <w:rFonts w:ascii="宋体" w:hAnsi="宋体" w:cs="方正仿宋简体"/>
          <w:szCs w:val="21"/>
        </w:rPr>
        <w:t>上述限制，如适用于本基金，基金管理人</w:t>
      </w:r>
      <w:r w:rsidRPr="00260D0A">
        <w:rPr>
          <w:rFonts w:ascii="宋体" w:hAnsi="宋体" w:cs="方正仿宋简体" w:hint="eastAsia"/>
          <w:szCs w:val="21"/>
        </w:rPr>
        <w:t>在</w:t>
      </w:r>
      <w:r w:rsidRPr="00260D0A">
        <w:rPr>
          <w:rFonts w:ascii="宋体" w:hAnsi="宋体" w:cs="方正仿宋简体"/>
          <w:szCs w:val="21"/>
        </w:rPr>
        <w:t>履行适当程序后，则本基金投资不再受相关限制</w:t>
      </w:r>
      <w:r w:rsidRPr="00260D0A">
        <w:rPr>
          <w:rFonts w:ascii="宋体" w:hAnsi="宋体" w:cs="方正仿宋简体" w:hint="eastAsia"/>
          <w:szCs w:val="21"/>
        </w:rPr>
        <w:t>，或以变更后的规定为准</w:t>
      </w:r>
      <w:r w:rsidRPr="00260D0A">
        <w:rPr>
          <w:rFonts w:ascii="宋体" w:hAnsi="宋体" w:cs="方正仿宋简体"/>
          <w:szCs w:val="21"/>
        </w:rPr>
        <w:t>。</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（二）基金托管人应根据有关法律法规的规定及</w:t>
      </w:r>
      <w:r w:rsidRPr="00260D0A">
        <w:rPr>
          <w:rFonts w:ascii="宋体" w:hAnsi="宋体" w:hint="eastAsia"/>
          <w:szCs w:val="21"/>
        </w:rPr>
        <w:t>《基金合同》</w:t>
      </w:r>
      <w:r w:rsidRPr="00260D0A">
        <w:rPr>
          <w:rFonts w:ascii="宋体" w:hAnsi="宋体" w:cs="方正仿宋简体" w:hint="eastAsia"/>
          <w:szCs w:val="21"/>
        </w:rPr>
        <w:t>的约定，对基金资产净值计算、基金份额净值计算、应收资金到账、基金费用开支及收入确定、基金收益分配、相关信息披露、基金宣传推介材料中登载基金业绩表现数据等进行复核。</w:t>
      </w:r>
    </w:p>
    <w:p w:rsidR="00397F66" w:rsidRPr="00260D0A" w:rsidRDefault="00397F66" w:rsidP="00397F66">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hint="eastAsia"/>
          <w:szCs w:val="21"/>
        </w:rPr>
        <w:t>（三）基金托管人在上述第（一）、（二）款的监督和核查中发现基金管理人违反上述第</w:t>
      </w:r>
      <w:r w:rsidRPr="00260D0A">
        <w:rPr>
          <w:rFonts w:ascii="宋体" w:hAnsi="宋体" w:cs="方正仿宋简体" w:hint="eastAsia"/>
          <w:szCs w:val="21"/>
        </w:rPr>
        <w:lastRenderedPageBreak/>
        <w:t>（一）、（二）款约定，应及时提示基金管理人，并依照法律法规的规定向中国证监会报告。基金管理人收到提示后应及时以书面形式回复基金托管人并改正。</w:t>
      </w:r>
    </w:p>
    <w:p w:rsidR="00397F66" w:rsidRPr="00260D0A" w:rsidRDefault="00397F66" w:rsidP="00397F66">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hint="eastAsia"/>
          <w:szCs w:val="21"/>
        </w:rPr>
        <w:t>（四）基金托管人发现基金管理人的投资指令违反法律法规、本协议的规定，应当拒绝执行，及时提示基金管理人，并依照法律法规的规定及时向中国证监会报告。基金托管人发现基金管理人依据交易程序已经生效的指令违反法律法规、本协议规定的，应当及时基金管理人，并依照法律法规的规定及时向中国证监会报告。</w:t>
      </w:r>
    </w:p>
    <w:p w:rsidR="00397F66" w:rsidRPr="00260D0A" w:rsidRDefault="00397F66" w:rsidP="00397F66">
      <w:pPr>
        <w:spacing w:before="100" w:beforeAutospacing="1" w:after="100" w:afterAutospacing="1" w:line="400" w:lineRule="exact"/>
        <w:ind w:firstLine="420"/>
        <w:rPr>
          <w:rFonts w:ascii="宋体" w:hAnsi="宋体"/>
          <w:szCs w:val="21"/>
        </w:rPr>
      </w:pPr>
      <w:r w:rsidRPr="00260D0A">
        <w:rPr>
          <w:rFonts w:ascii="宋体" w:hAnsi="宋体" w:cs="方正仿宋简体" w:hint="eastAsia"/>
          <w:szCs w:val="21"/>
        </w:rPr>
        <w:t>（五）基金管理人应积极配合和协助基金托管人的监督和核查，包括但不限于：在规定时间内答复基金托管人并改正，就基金托管人的疑义进行解释或举证，提供相关数据资料和制度等。</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b/>
          <w:szCs w:val="21"/>
        </w:rPr>
        <w:t>三、基金管理人对基金托管人的业务</w:t>
      </w:r>
      <w:r w:rsidRPr="00260D0A">
        <w:rPr>
          <w:rFonts w:ascii="Arial" w:hAnsi="Arial" w:cs="Arial" w:hint="eastAsia"/>
          <w:b/>
          <w:szCs w:val="21"/>
        </w:rPr>
        <w:t>监督、</w:t>
      </w:r>
      <w:r w:rsidRPr="00260D0A">
        <w:rPr>
          <w:rFonts w:ascii="Arial" w:hAnsi="Arial" w:cs="Arial"/>
          <w:b/>
          <w:szCs w:val="21"/>
        </w:rPr>
        <w:t>核查</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在本协议的有效期内，在不违反公平、合理原则以及不妨碍基金托管人遵守相关法律法规及其行业监管要求的基础上，基金管理人有权对基金托管人履行本协议的情况进行必要的核查，核查事项包括但不限于基金托管人安全保管基金财产、开设基金财产的资金账户和证券账户等投资所需账户、复核基金管理人计算的基金资产净值和基金份额净值、根据基金管理人指令办理清算交收、相关信息披露和监督基金投资运作等行为。</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管理人发现基金托管人擅自挪用基金财产、未对基金财产实行分账管理、无正当理由未执行或延迟执行基金管理人资金划拨指令、泄露基金投资信息等违反法律法规、《基金合同》及本协议有关规定时，应及时以书面形式通知基金托管人限期纠正，基金托管人收到通知后应及时核对并以书面形式对基金管理人发出回函。在限期内，基金管理人有权随时对通知事项进行复查，督促基金托管人改正。基金托管人对基金管理人通知的违规事项未能在限期内纠正的，基金管理人应依照法律法规的规定报告中国证监会。</w:t>
      </w:r>
    </w:p>
    <w:p w:rsidR="00397F66" w:rsidRPr="00260D0A" w:rsidRDefault="00397F66" w:rsidP="00397F66">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、基金托管人应积极配合基金管理人的核查行为，包括但不限于：提交相关资料以供基金管理人核查托管财产的完整性和真实性，在规定时间内答复基金管理人并改正。</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b/>
          <w:szCs w:val="21"/>
        </w:rPr>
        <w:t>四、基金财产的保管</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（一）基金财产保管的原则</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szCs w:val="21"/>
        </w:rPr>
      </w:pPr>
      <w:r w:rsidRPr="00260D0A">
        <w:rPr>
          <w:rFonts w:ascii="宋体" w:hAnsi="宋体" w:hint="eastAsia"/>
          <w:szCs w:val="21"/>
        </w:rPr>
        <w:t>1、</w:t>
      </w:r>
      <w:r w:rsidRPr="00260D0A">
        <w:rPr>
          <w:rFonts w:ascii="宋体" w:hAnsi="宋体" w:cs="方正仿宋简体" w:hint="eastAsia"/>
          <w:szCs w:val="21"/>
        </w:rPr>
        <w:t>基金财产应独立于基金管理人、基金托管人的固有财产。</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szCs w:val="21"/>
        </w:rPr>
      </w:pPr>
      <w:r w:rsidRPr="00260D0A">
        <w:rPr>
          <w:rFonts w:ascii="宋体" w:hAnsi="宋体" w:cs="方正仿宋简体" w:hint="eastAsia"/>
          <w:szCs w:val="21"/>
        </w:rPr>
        <w:t>2、基金托管人应安全保管基金财产，</w:t>
      </w:r>
      <w:r w:rsidRPr="00260D0A">
        <w:rPr>
          <w:rFonts w:ascii="宋体" w:hAnsi="宋体" w:hint="eastAsia"/>
          <w:szCs w:val="21"/>
        </w:rPr>
        <w:t>未经基金管理人的合法合规指令或法律法规、《基金合同》及本协议另有规定，不得自行运用、处分、分配基金的任何财产。</w:t>
      </w:r>
    </w:p>
    <w:p w:rsidR="00397F66" w:rsidRPr="00260D0A" w:rsidRDefault="00397F66" w:rsidP="00397F66">
      <w:pPr>
        <w:adjustRightInd w:val="0"/>
        <w:snapToGrid w:val="0"/>
        <w:spacing w:before="100" w:beforeAutospacing="1" w:after="100" w:afterAutospacing="1" w:line="400" w:lineRule="exact"/>
        <w:ind w:firstLineChars="200" w:firstLine="420"/>
        <w:rPr>
          <w:rFonts w:ascii="宋体" w:hAnsi="宋体"/>
          <w:color w:val="FF0000"/>
          <w:szCs w:val="21"/>
        </w:rPr>
      </w:pPr>
      <w:r w:rsidRPr="00260D0A">
        <w:rPr>
          <w:rFonts w:ascii="宋体" w:hAnsi="宋体" w:cs="方正仿宋简体" w:hint="eastAsia"/>
          <w:szCs w:val="21"/>
        </w:rPr>
        <w:t>3、基金托管人按照规定开设基金财产的资金账户、证券账户等投资所需账户。</w:t>
      </w:r>
    </w:p>
    <w:p w:rsidR="00397F66" w:rsidRPr="00260D0A" w:rsidRDefault="00397F66" w:rsidP="00397F66">
      <w:pPr>
        <w:spacing w:before="100" w:beforeAutospacing="1" w:after="100" w:afterAutospacing="1" w:line="400" w:lineRule="exact"/>
        <w:ind w:firstLineChars="192" w:firstLine="403"/>
        <w:rPr>
          <w:rFonts w:ascii="宋体" w:eastAsia="仿宋_GB2312" w:hAnsi="宋体"/>
          <w:color w:val="000000"/>
          <w:lang w:val="x-none" w:eastAsia="x-none"/>
        </w:rPr>
      </w:pPr>
      <w:r w:rsidRPr="00260D0A">
        <w:rPr>
          <w:rFonts w:ascii="宋体" w:hAnsi="宋体" w:cs="方正仿宋简体" w:hint="eastAsia"/>
          <w:color w:val="000000"/>
          <w:szCs w:val="21"/>
          <w:lang w:val="x-none" w:eastAsia="x-none"/>
        </w:rPr>
        <w:lastRenderedPageBreak/>
        <w:t>4、基金托管人对所托管的不同基金财产分别设置账户，与基金托管人的其他业务和其他基金的托管业务实行严格的分账管理，确保基金财产的完整与独立。</w:t>
      </w:r>
    </w:p>
    <w:p w:rsidR="00397F66" w:rsidRPr="00260D0A" w:rsidRDefault="00397F66" w:rsidP="00397F66">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szCs w:val="21"/>
        </w:rPr>
        <w:t>5</w:t>
      </w:r>
      <w:r w:rsidRPr="00260D0A">
        <w:rPr>
          <w:rFonts w:ascii="宋体" w:hAnsi="宋体" w:cs="方正仿宋简体" w:hint="eastAsia"/>
          <w:szCs w:val="21"/>
        </w:rPr>
        <w:t>、除依据《基金法》、《运作办法》及其他有关法律法规另有规定、或者《基金合同》及本协议另有约定外，基金托管人不得委托第三人托管基金财产。</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rPr>
      </w:pPr>
      <w:r w:rsidRPr="00260D0A">
        <w:rPr>
          <w:rFonts w:ascii="宋体" w:hAnsi="宋体" w:hint="eastAsia"/>
          <w:szCs w:val="21"/>
          <w:lang w:val="x-none" w:eastAsia="x-none"/>
        </w:rPr>
        <w:t>（二）基金合同生效前募集资金的验资和入账</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rPr>
      </w:pPr>
      <w:r w:rsidRPr="00260D0A">
        <w:rPr>
          <w:rFonts w:ascii="宋体" w:hAnsi="宋体" w:hint="eastAsia"/>
          <w:szCs w:val="21"/>
          <w:lang w:val="x-none"/>
        </w:rPr>
        <w:t>1、募集期内销售机构按基金销售协议的约定，将募集资金划入基金管理人在具有托管资格的商业银行开设的博时基金管理有限公司基金专门账户。该账户由基金管理人开立并管理。</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rPr>
        <w:t>2</w:t>
      </w:r>
      <w:r w:rsidRPr="00260D0A">
        <w:rPr>
          <w:rFonts w:ascii="宋体" w:hAnsi="宋体" w:hint="eastAsia"/>
          <w:szCs w:val="21"/>
          <w:lang w:val="x-none" w:eastAsia="x-none"/>
        </w:rPr>
        <w:t>、基金募集期满或基金管理人宣布停止募集时，</w:t>
      </w:r>
      <w:r w:rsidRPr="00260D0A">
        <w:rPr>
          <w:rFonts w:ascii="宋体" w:hAnsi="宋体" w:cs="方正仿宋简体" w:hint="eastAsia"/>
          <w:color w:val="000000"/>
          <w:szCs w:val="21"/>
          <w:lang w:val="x-none" w:eastAsia="x-none"/>
        </w:rPr>
        <w:t>募集的基金份额总额、基金募集金额、基金份额持有人人数符合《基金法》、《运作办法》等有关规定的，</w:t>
      </w:r>
      <w:r w:rsidRPr="00260D0A">
        <w:rPr>
          <w:rFonts w:ascii="宋体" w:hAnsi="宋体" w:hint="eastAsia"/>
          <w:szCs w:val="21"/>
          <w:lang w:val="x-none" w:eastAsia="x-none"/>
        </w:rPr>
        <w:t>由基金管理人在法定期限内聘请具有从事相关业务资格的会计师事务所对基金进行验资，并出具验资报告，出具的验资报告应由参加验资的</w:t>
      </w:r>
      <w:r w:rsidRPr="00260D0A">
        <w:rPr>
          <w:rFonts w:ascii="宋体" w:hAnsi="宋体"/>
          <w:szCs w:val="21"/>
          <w:lang w:val="x-none" w:eastAsia="x-none"/>
        </w:rPr>
        <w:t>2</w:t>
      </w:r>
      <w:r w:rsidRPr="00260D0A">
        <w:rPr>
          <w:rFonts w:ascii="宋体" w:hAnsi="宋体" w:hint="eastAsia"/>
          <w:szCs w:val="21"/>
          <w:lang w:val="x-none" w:eastAsia="x-none"/>
        </w:rPr>
        <w:t>名以上（含</w:t>
      </w:r>
      <w:r w:rsidRPr="00260D0A">
        <w:rPr>
          <w:rFonts w:ascii="宋体" w:hAnsi="宋体"/>
          <w:szCs w:val="21"/>
          <w:lang w:val="x-none" w:eastAsia="x-none"/>
        </w:rPr>
        <w:t>2</w:t>
      </w:r>
      <w:r w:rsidRPr="00260D0A">
        <w:rPr>
          <w:rFonts w:ascii="宋体" w:hAnsi="宋体" w:hint="eastAsia"/>
          <w:szCs w:val="21"/>
          <w:lang w:val="x-none" w:eastAsia="x-none"/>
        </w:rPr>
        <w:t>名）中国注册会计师签字方为有效。</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color w:val="000000"/>
          <w:szCs w:val="21"/>
          <w:lang w:val="x-none"/>
        </w:rPr>
        <w:t>3</w:t>
      </w:r>
      <w:r w:rsidRPr="00260D0A">
        <w:rPr>
          <w:rFonts w:ascii="宋体" w:hAnsi="宋体" w:hint="eastAsia"/>
          <w:color w:val="000000"/>
          <w:szCs w:val="21"/>
          <w:lang w:val="x-none" w:eastAsia="x-none"/>
        </w:rPr>
        <w:t>、基金管理人应将属于本基金财产的全部资金划入在基金托管人处为本基金开立的基金银行账户中，并确保划入的资金与验资确认金额相一致。</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（三）基金的银行账户的开设和管理</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1、基金托管人应负责本基金的银行账户的开设和管理。</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2、基金托管人以本基金的名义开设本基金的银行账户。本基金的银行预留印鉴由基金托管人保管和使用。本基金的一切货币收支活动，包括但不限于投资、支付赎回金额、支付基金收益、收取申购款，均需通过本基金的银行账户进行。</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3、本基金银行账户的开立和使用，限于满足开展本基金业务的需要。基金托管人和基金管理人不得假借本基金的名义开立其他任何银行账户；亦不得使用本基金的银行账户进行本基金业务以外的活动。</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4、基金银行账户的管理应符合法律法规的有关规定。</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（四）基金进行定期存款投资的账户开设和管理</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基金管理人以基金名义在基金托管人认可的存款银行的指定营业网点开立存款账户，基金托管人负责该账户银行预留印鉴的保管和使用。在上述账户开立和账户相关信息变更</w:t>
      </w:r>
      <w:r w:rsidRPr="00260D0A">
        <w:rPr>
          <w:rFonts w:ascii="宋体" w:hAnsi="宋体" w:hint="eastAsia"/>
          <w:szCs w:val="21"/>
          <w:lang w:val="x-none" w:eastAsia="x-none"/>
        </w:rPr>
        <w:lastRenderedPageBreak/>
        <w:t>过程中，基金管理人应提前向基金托管人提供开户或账户变更所需的相关资料。</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（五）基金证券账户、结算备付金账户及其他投资账户的开设和管理</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1、基金托管人应当代表本基金，以基金托管人和本基金联名的方式在中国证券登记结算有限责任公司开设证券账户。</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2、本基金证券账户的开立和使用，限于满足开展本基金业务的需要。基金托管人和基金管理人不得出借或转让本基金的证券账户，亦不得使用本基金的证券账户进行本基金业务以外的活动。</w:t>
      </w:r>
    </w:p>
    <w:p w:rsidR="00397F66" w:rsidRPr="00260D0A" w:rsidRDefault="00397F66" w:rsidP="00397F66">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3、</w:t>
      </w:r>
      <w:r w:rsidRPr="00260D0A">
        <w:rPr>
          <w:rFonts w:ascii="宋体" w:hAnsi="宋体"/>
          <w:color w:val="000000"/>
          <w:szCs w:val="21"/>
          <w:lang w:val="x-none" w:eastAsia="x-none"/>
        </w:rPr>
        <w:t>基金托管人以自身法人名义在中国证券登记结算</w:t>
      </w:r>
      <w:r w:rsidRPr="00260D0A">
        <w:rPr>
          <w:rFonts w:ascii="宋体" w:hAnsi="宋体" w:hint="eastAsia"/>
          <w:color w:val="000000"/>
          <w:szCs w:val="21"/>
          <w:lang w:val="x-none" w:eastAsia="x-none"/>
        </w:rPr>
        <w:t>有限责任</w:t>
      </w:r>
      <w:r w:rsidRPr="00260D0A">
        <w:rPr>
          <w:rFonts w:ascii="宋体" w:hAnsi="宋体"/>
          <w:color w:val="000000"/>
          <w:szCs w:val="21"/>
          <w:lang w:val="x-none" w:eastAsia="x-none"/>
        </w:rPr>
        <w:t>公司开立结算备付金账户，用于办理基金托管人所托管的</w:t>
      </w:r>
      <w:r w:rsidRPr="00260D0A">
        <w:rPr>
          <w:rFonts w:ascii="宋体" w:hAnsi="宋体" w:hint="eastAsia"/>
          <w:color w:val="000000"/>
          <w:szCs w:val="21"/>
          <w:lang w:val="x-none" w:eastAsia="x-none"/>
        </w:rPr>
        <w:t>包括本基金在内的</w:t>
      </w:r>
      <w:r w:rsidRPr="00260D0A">
        <w:rPr>
          <w:rFonts w:ascii="宋体" w:hAnsi="宋体"/>
          <w:color w:val="000000"/>
          <w:szCs w:val="21"/>
          <w:lang w:val="x-none" w:eastAsia="x-none"/>
        </w:rPr>
        <w:t>全部基金在证券交易所进行证券投资所涉及的资金结算业务。结算备付金的收取按照中国证券登记结算</w:t>
      </w:r>
      <w:r w:rsidRPr="00260D0A">
        <w:rPr>
          <w:rFonts w:ascii="宋体" w:hAnsi="宋体" w:hint="eastAsia"/>
          <w:color w:val="000000"/>
          <w:szCs w:val="21"/>
          <w:lang w:val="x-none" w:eastAsia="x-none"/>
        </w:rPr>
        <w:t>有限责任</w:t>
      </w:r>
      <w:r w:rsidRPr="00260D0A">
        <w:rPr>
          <w:rFonts w:ascii="宋体" w:hAnsi="宋体"/>
          <w:color w:val="000000"/>
          <w:szCs w:val="21"/>
          <w:lang w:val="x-none" w:eastAsia="x-none"/>
        </w:rPr>
        <w:t>公司的规定执行。</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color w:val="000000"/>
          <w:szCs w:val="21"/>
          <w:lang w:val="x-none" w:eastAsia="x-none"/>
        </w:rPr>
        <w:t>4、</w:t>
      </w:r>
      <w:r w:rsidRPr="00260D0A">
        <w:rPr>
          <w:rFonts w:ascii="宋体" w:hAnsi="宋体" w:hint="eastAsia"/>
          <w:szCs w:val="21"/>
          <w:lang w:val="x-none" w:eastAsia="x-none"/>
        </w:rPr>
        <w:t>在本托管协议生效日之后，本基金被允许从事其他投资品种的投资业务的，涉及相关账户的开设、使用的，若无相关规定，则基金托管人应当比照并遵守上述关于账户开设、使用的规定。</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（六）债券托管专户的开设和管理</w:t>
      </w:r>
    </w:p>
    <w:p w:rsidR="00397F66" w:rsidRPr="00260D0A" w:rsidRDefault="00397F66" w:rsidP="00397F66">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hint="eastAsia"/>
          <w:szCs w:val="21"/>
        </w:rPr>
        <w:t>基金合同生效后，基金管理人负责以基金的名义申请并取得进入全国银行间同业拆借市场的交易资格，并代表基金进行交易；基金托管人负责以基金的名义在中央国债登记结算有限责任公司和银行间市场清算所股份有限公司开设银行间债券市场债券托管账户，并代表基金进行银行间债券市场债券和资金的清算。在上述手续办理完毕之后，由基金托管人负责向中国人民银行报备。</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（七）基金财产投资的有关有价凭证的保管</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基金财产投资的实物证券、银行定期存款存单等有价凭证由基金托管人负责妥善保管。基金托管人对其实际有效控制</w:t>
      </w:r>
      <w:r w:rsidRPr="00260D0A">
        <w:rPr>
          <w:rFonts w:ascii="宋体" w:hAnsi="宋体" w:hint="eastAsia"/>
          <w:szCs w:val="21"/>
          <w:lang w:val="x-none"/>
        </w:rPr>
        <w:t>以外</w:t>
      </w:r>
      <w:r w:rsidRPr="00260D0A">
        <w:rPr>
          <w:rFonts w:ascii="宋体" w:hAnsi="宋体" w:hint="eastAsia"/>
          <w:szCs w:val="21"/>
          <w:lang w:val="x-none" w:eastAsia="x-none"/>
        </w:rPr>
        <w:t>的有价凭证不承担责任。</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（八）与基金财产有关的重大合同及有关凭证的保管</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rPr>
      </w:pPr>
      <w:r w:rsidRPr="00260D0A">
        <w:rPr>
          <w:rFonts w:ascii="宋体" w:hAnsi="宋体" w:hint="eastAsia"/>
          <w:szCs w:val="21"/>
          <w:lang w:val="x-none" w:eastAsia="x-none"/>
        </w:rPr>
        <w:t>基金托管人按照法律法规保管由基金管理人代表基金签署的与基金有关的重大合同及有关凭证。基金管理人代表基金签署有关重大合同后应在收到合同正本后30日内将一份正本的原件提交给基金托管人。除本协议另有规定外，基金管理人在代表基金签署与基金有关的重大合同时应保证基金一方持有两份以上的正本，以便基金管理人和基金托管人至少</w:t>
      </w:r>
      <w:r w:rsidRPr="00260D0A">
        <w:rPr>
          <w:rFonts w:ascii="宋体" w:hAnsi="宋体" w:hint="eastAsia"/>
          <w:szCs w:val="21"/>
          <w:lang w:val="x-none" w:eastAsia="x-none"/>
        </w:rPr>
        <w:lastRenderedPageBreak/>
        <w:t>各持有一份正本的原件。重大合同由基金管理人与基金托管人按规定各自保管至少15年。</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rPr>
        <w:t>对于无法取得二份以上的正本的，基金管理人应向基金托管人提供加盖公章的合同复印件，未经双方协商或未在合同约定范围内，合同原件不得转移。</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b/>
          <w:szCs w:val="21"/>
        </w:rPr>
        <w:t>五、</w:t>
      </w:r>
      <w:r w:rsidRPr="00260D0A">
        <w:rPr>
          <w:rFonts w:ascii="Arial" w:hAnsi="Arial" w:cs="Arial" w:hint="eastAsia"/>
          <w:b/>
          <w:szCs w:val="21"/>
        </w:rPr>
        <w:t>基金资产净值计算与复核</w:t>
      </w:r>
    </w:p>
    <w:p w:rsidR="00397F66" w:rsidRPr="00260D0A" w:rsidRDefault="00397F66" w:rsidP="00397F66">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（一）基金资产净值的计算和复核</w:t>
      </w:r>
    </w:p>
    <w:p w:rsidR="00397F66" w:rsidRPr="00260D0A" w:rsidRDefault="00397F66" w:rsidP="00397F66">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1、基金资产净值是指基金资产总值减去负债后的价值。基金份额净值是指计算日基金资产净值除以计算日基金份额总数后的价值。</w:t>
      </w:r>
    </w:p>
    <w:p w:rsidR="00397F66" w:rsidRPr="00260D0A" w:rsidRDefault="00397F66" w:rsidP="00397F66">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szCs w:val="21"/>
        </w:rPr>
        <w:t>2</w:t>
      </w:r>
      <w:r w:rsidRPr="00260D0A">
        <w:rPr>
          <w:rFonts w:ascii="宋体" w:hAnsi="宋体" w:cs="方正仿宋简体" w:hint="eastAsia"/>
          <w:szCs w:val="21"/>
        </w:rPr>
        <w:t>、基金管理人应每个工作日对基金财产估值。估值原则应符合《基金合同》、《证券投资基金会计核算业务指引》及其他法律法规的规定。用于基金信息披露的基金资产净值和基金份额净值由基金管理人负责计算，基金托管人复核。基金管理人应于每个工作日结束后计算得出当日的基金份额净值，并以双方约定的方式发送给基金托管人。基金托管人应对净值计算结果进行复核，并以双方约定的方式将复核结果传送给基金管理人，由基金管理人对外公布。月末、年中和年末估值复核与基金会计账目的核对同时进行。</w:t>
      </w:r>
    </w:p>
    <w:p w:rsidR="00397F66" w:rsidRPr="00260D0A" w:rsidRDefault="00397F66" w:rsidP="00397F66">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t>3、当相关法律法规或《基金合同》规定的估值方法不能客观反映基金财产公允价值时，基金管理人可根据具体情况，并与基金托管人商定后，按最能反映公允价值的价格估值。且估值所造成的误差不作为基金资产估值错误处理。</w:t>
      </w:r>
    </w:p>
    <w:p w:rsidR="00397F66" w:rsidRPr="00260D0A" w:rsidRDefault="00397F66" w:rsidP="00397F66">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t>4、基金管理人、基金托管人发现基金估值违反《基金合同》订明的估值方法、程序以及相关法律法规的规定或者未能充分维护基金份额持有人利益时，双方应及时进行协商和纠正。</w:t>
      </w:r>
    </w:p>
    <w:p w:rsidR="00397F66" w:rsidRPr="00260D0A" w:rsidRDefault="00397F66" w:rsidP="00397F66">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szCs w:val="21"/>
        </w:rPr>
        <w:t>5</w:t>
      </w:r>
      <w:r w:rsidRPr="00260D0A">
        <w:rPr>
          <w:rFonts w:ascii="宋体" w:hAnsi="宋体" w:cs="方正仿宋简体" w:hint="eastAsia"/>
          <w:szCs w:val="21"/>
        </w:rPr>
        <w:t>、当基金资产的估值导致基金份额净值小数点后四位内发生差错时，视为基金份额净值估值错误。当基金份额净值出现错误时，基金管理人应当立即予以纠正，通报基金托管人，并采取合理的措施防止损失进一步扩大；当计价错误达到基金份额净值的</w:t>
      </w:r>
      <w:r w:rsidRPr="00260D0A">
        <w:rPr>
          <w:rFonts w:ascii="宋体" w:hAnsi="宋体" w:cs="方正仿宋简体"/>
          <w:szCs w:val="21"/>
        </w:rPr>
        <w:t>0.25%</w:t>
      </w:r>
      <w:r w:rsidRPr="00260D0A">
        <w:rPr>
          <w:rFonts w:ascii="宋体" w:hAnsi="宋体" w:cs="方正仿宋简体" w:hint="eastAsia"/>
          <w:szCs w:val="21"/>
        </w:rPr>
        <w:t>时，基金管理人应当通报基金托管人并报中国证监会备案；当计价错误达到基金份额净值的</w:t>
      </w:r>
      <w:r w:rsidRPr="00260D0A">
        <w:rPr>
          <w:rFonts w:ascii="宋体" w:hAnsi="宋体" w:cs="方正仿宋简体"/>
          <w:szCs w:val="21"/>
        </w:rPr>
        <w:t>0.5%</w:t>
      </w:r>
      <w:r w:rsidRPr="00260D0A">
        <w:rPr>
          <w:rFonts w:ascii="宋体" w:hAnsi="宋体" w:cs="方正仿宋简体" w:hint="eastAsia"/>
          <w:szCs w:val="21"/>
        </w:rPr>
        <w:t>时，基金管理人应当在报中国证监会备案的同时并及时进行公告。如法律法规或监管机关对前述内容另有规定的，按其规定处理。</w:t>
      </w:r>
    </w:p>
    <w:p w:rsidR="00397F66" w:rsidRPr="00260D0A" w:rsidRDefault="00397F66" w:rsidP="00397F66">
      <w:pPr>
        <w:spacing w:before="100" w:beforeAutospacing="1" w:after="100" w:afterAutospacing="1" w:line="400" w:lineRule="exact"/>
        <w:ind w:right="26" w:firstLine="403"/>
        <w:rPr>
          <w:rFonts w:ascii="宋体" w:hAnsi="宋体" w:cs="方正仿宋简体"/>
          <w:szCs w:val="21"/>
        </w:rPr>
      </w:pPr>
      <w:r w:rsidRPr="00260D0A">
        <w:rPr>
          <w:rFonts w:ascii="宋体" w:hAnsi="宋体" w:cs="方正仿宋简体" w:hint="eastAsia"/>
          <w:szCs w:val="21"/>
        </w:rPr>
        <w:t>6、</w:t>
      </w:r>
      <w:r w:rsidRPr="00260D0A">
        <w:rPr>
          <w:rFonts w:ascii="宋体" w:hAnsi="宋体" w:hint="eastAsia"/>
          <w:szCs w:val="21"/>
        </w:rPr>
        <w:t>由于基金管理人对外公布的任何基金净值数据错误，导致该基金财产或基金份额持有人的实际损失，基金管理人应对此承担责任。若基金托管人计算的净值数据正确，则基金托管人对该损失不承担责任；若基金托管人计算的净值数据也不正确，则基金托管人也</w:t>
      </w:r>
      <w:r w:rsidRPr="00260D0A">
        <w:rPr>
          <w:rFonts w:ascii="宋体" w:hAnsi="宋体" w:hint="eastAsia"/>
          <w:szCs w:val="21"/>
        </w:rPr>
        <w:lastRenderedPageBreak/>
        <w:t>应承担部分未正确履行复核义务的责任。如果上述错误造成了基金财产或基金份额持有人的不当得利，且基金管理人及基金托管人已各自承担了赔偿责任，则基金管理人应负责向不当得利之主体主张返还不当得利。如果返还金额不足以弥补基金管理人和基金托管人已承担的赔偿金额，则双方按照各自赔偿金额的比例对返还金额进行分配。</w:t>
      </w:r>
    </w:p>
    <w:p w:rsidR="00397F66" w:rsidRPr="00260D0A" w:rsidRDefault="00397F66" w:rsidP="00397F66">
      <w:pPr>
        <w:spacing w:before="100" w:beforeAutospacing="1" w:after="100" w:afterAutospacing="1" w:line="400" w:lineRule="exact"/>
        <w:ind w:right="26" w:firstLine="403"/>
        <w:rPr>
          <w:rFonts w:ascii="宋体" w:hAnsi="宋体" w:cs="方正仿宋简体"/>
          <w:szCs w:val="21"/>
        </w:rPr>
      </w:pPr>
      <w:r w:rsidRPr="00260D0A">
        <w:rPr>
          <w:rFonts w:ascii="宋体" w:hAnsi="宋体" w:cs="方正仿宋简体" w:hint="eastAsia"/>
          <w:szCs w:val="21"/>
        </w:rPr>
        <w:t xml:space="preserve">7、 </w:t>
      </w:r>
      <w:r w:rsidRPr="00260D0A">
        <w:rPr>
          <w:rFonts w:ascii="宋体" w:hAnsi="宋体"/>
          <w:kern w:val="0"/>
          <w:szCs w:val="21"/>
        </w:rPr>
        <w:t>由于不可抗力原因</w:t>
      </w:r>
      <w:r w:rsidRPr="00260D0A">
        <w:rPr>
          <w:rFonts w:ascii="宋体" w:hAnsi="宋体" w:hint="eastAsia"/>
          <w:kern w:val="0"/>
          <w:szCs w:val="21"/>
        </w:rPr>
        <w:t>，或由于</w:t>
      </w:r>
      <w:r w:rsidRPr="00260D0A">
        <w:rPr>
          <w:rFonts w:ascii="宋体" w:hAnsi="宋体"/>
          <w:kern w:val="0"/>
          <w:szCs w:val="21"/>
        </w:rPr>
        <w:t>证券</w:t>
      </w:r>
      <w:r w:rsidRPr="00260D0A">
        <w:rPr>
          <w:rFonts w:ascii="宋体" w:hAnsi="宋体" w:hint="eastAsia"/>
          <w:kern w:val="0"/>
          <w:szCs w:val="21"/>
        </w:rPr>
        <w:t>、期货</w:t>
      </w:r>
      <w:r w:rsidRPr="00260D0A">
        <w:rPr>
          <w:rFonts w:ascii="宋体" w:hAnsi="宋体"/>
          <w:kern w:val="0"/>
          <w:szCs w:val="21"/>
        </w:rPr>
        <w:t>交易所</w:t>
      </w:r>
      <w:r w:rsidRPr="00260D0A">
        <w:rPr>
          <w:rFonts w:ascii="宋体" w:hAnsi="宋体" w:hint="eastAsia"/>
          <w:kern w:val="0"/>
          <w:szCs w:val="21"/>
        </w:rPr>
        <w:t>或</w:t>
      </w:r>
      <w:r w:rsidRPr="00260D0A">
        <w:rPr>
          <w:rFonts w:ascii="宋体" w:hAnsi="宋体"/>
          <w:kern w:val="0"/>
          <w:szCs w:val="21"/>
        </w:rPr>
        <w:t>登记结算公司发送的数据错误</w:t>
      </w:r>
      <w:r w:rsidRPr="00260D0A">
        <w:rPr>
          <w:rFonts w:ascii="宋体" w:hAnsi="宋体" w:hint="eastAsia"/>
          <w:kern w:val="0"/>
          <w:szCs w:val="21"/>
        </w:rPr>
        <w:t>等原因，</w:t>
      </w:r>
      <w:r w:rsidRPr="00260D0A">
        <w:rPr>
          <w:rFonts w:ascii="宋体" w:hAnsi="宋体"/>
          <w:kern w:val="0"/>
          <w:szCs w:val="21"/>
        </w:rPr>
        <w:t>基金管理人和基金托管人虽然已经采取必要、适当、合理的措施进行检查，但是未能发现该错误的，由此造成的基金资产估值错误，基金管理人和基金托管人可以免除赔偿责任。但基金管理人和基金托管人应当积极采取必要的措施消除</w:t>
      </w:r>
      <w:r w:rsidRPr="00260D0A">
        <w:rPr>
          <w:rFonts w:ascii="宋体" w:hAnsi="宋体" w:hint="eastAsia"/>
          <w:kern w:val="0"/>
          <w:szCs w:val="21"/>
        </w:rPr>
        <w:t>或减轻</w:t>
      </w:r>
      <w:r w:rsidRPr="00260D0A">
        <w:rPr>
          <w:rFonts w:ascii="宋体" w:hAnsi="宋体"/>
          <w:kern w:val="0"/>
          <w:szCs w:val="21"/>
        </w:rPr>
        <w:t>由此造成的影响。</w:t>
      </w:r>
    </w:p>
    <w:p w:rsidR="00397F66" w:rsidRPr="00260D0A" w:rsidRDefault="00397F66" w:rsidP="00397F66">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8、如果基金托管人的复核结果与基金管理人的计算结果存在差异，且双方经协商未能达成一致，基金管理人可以按照其对基金份额净值的计算结果对外予以公布，基金托管人可以将相关情况报中国证监会备案。</w:t>
      </w:r>
    </w:p>
    <w:p w:rsidR="00397F66" w:rsidRPr="00260D0A" w:rsidRDefault="00397F66" w:rsidP="00397F66">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（二）基金会计核算</w:t>
      </w:r>
    </w:p>
    <w:p w:rsidR="00397F66" w:rsidRPr="00260D0A" w:rsidRDefault="00397F66" w:rsidP="00397F66">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1、基金账册的建立</w:t>
      </w:r>
    </w:p>
    <w:p w:rsidR="00397F66" w:rsidRPr="00260D0A" w:rsidRDefault="00397F66" w:rsidP="00397F66">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基金管理人和基金托管人在《基金合同》生效后，应按照双方约定的同一记账方法和会计处理原则，分别独立地设置、登记和保管基金的全套账册，对双方各自的账册定期进行核对，互相监督，以保证基金财产的安全。若双方对会计处理方法存在分歧，应以基金管理人的处理方法为准。</w:t>
      </w:r>
    </w:p>
    <w:p w:rsidR="00397F66" w:rsidRPr="00260D0A" w:rsidRDefault="00397F66" w:rsidP="00397F66">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2、会计数据和财务指标的核对</w:t>
      </w:r>
    </w:p>
    <w:p w:rsidR="00397F66" w:rsidRPr="00260D0A" w:rsidRDefault="00397F66" w:rsidP="00397F66">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基金管理人和基金托管人应定期就会计数据和财务指标进行核对。如发现存在不符，双方应及时查明原因并纠正。</w:t>
      </w:r>
    </w:p>
    <w:p w:rsidR="00397F66" w:rsidRPr="00260D0A" w:rsidRDefault="00397F66" w:rsidP="00397F66">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3、基金财务报表和定期报告的编制和复核</w:t>
      </w:r>
    </w:p>
    <w:p w:rsidR="00397F66" w:rsidRPr="00260D0A" w:rsidRDefault="00397F66" w:rsidP="00397F66">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t>基金财务报表由基金管理人和基金托管人每月分别独立编制。月度报表的编制，应于每月终了后</w:t>
      </w:r>
      <w:r w:rsidRPr="00260D0A">
        <w:rPr>
          <w:rFonts w:ascii="宋体" w:hAnsi="宋体"/>
          <w:szCs w:val="21"/>
        </w:rPr>
        <w:t>5</w:t>
      </w:r>
      <w:r w:rsidRPr="00260D0A">
        <w:rPr>
          <w:rFonts w:ascii="宋体" w:hAnsi="宋体" w:hint="eastAsia"/>
          <w:szCs w:val="21"/>
        </w:rPr>
        <w:t>个工作日内完成；招募说明书在《基金合同》生效后每六个月更新并公告一次，于该等期间届满后45日内公告。季度报告应在每个季度结束之日起10个工作日内编制完毕并于每个季度结束之日起15个工作日内予以公告；半年度报告在会计年度半年终了后40日内编制完毕并于会计年度半年终了后60日内予以公告；年度报告在会计年度结束后60日内编制完毕并于会计年度终了后90日内予以公告。</w:t>
      </w:r>
      <w:r w:rsidRPr="00260D0A">
        <w:rPr>
          <w:rFonts w:ascii="宋体" w:hAnsi="宋体" w:hint="eastAsia"/>
          <w:color w:val="000000"/>
          <w:szCs w:val="21"/>
        </w:rPr>
        <w:t>基金合同生效不足两个月的，基金管理人可以不编制当期季度报告、半年度报告或者年度报告。</w:t>
      </w:r>
    </w:p>
    <w:p w:rsidR="00397F66" w:rsidRPr="00260D0A" w:rsidRDefault="00397F66" w:rsidP="00397F66">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lastRenderedPageBreak/>
        <w:t>基金管理人在月度报表完成当日，将报表盖章后提供给基金托管人复核；基金托管人在收到后应3个工作日内进行复核，并将复核结果书面通知基金管理人。基金管理人在季度报告完成当日，将有关报告提供给基金托管人复核，基金托管人应在收到后5个工作日内完成复核，并将复核结果书面通知基金管理人。基金管理人在半年度报告完成当日，将有关报告提供给基金托管人复核，基金托管人应在收到后10个工作日内完成复核，并将复核结果书面通知基金管理人。基金管理人在年度报告完成当日，将有关报告提供基金托管人复核，基金托管人应在收到后15个工作日内完成复核，并将复核结果书面通知基金管理人。基金管理人和基金托管人之间的上述文件往来均以传真的方式或双方商定的其他方式进行。</w:t>
      </w:r>
    </w:p>
    <w:p w:rsidR="00397F66" w:rsidRPr="00260D0A" w:rsidRDefault="00397F66" w:rsidP="00397F66">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基金托管人在复核过程中，发现双方的报表存在不符时，基金管理人和基金托管人应共同查明原因，进行调整，调整以双方认可的账务处理方式为准；若双方无法达成一致以基金管理人的账务处理为准。核对无误后，基金托管人在基金管理人提供的报告上加盖托管业务部门公章或者出具加盖托管业务部门公章的复核意见书，双方各自留存一份。如果基金管理人与基金托管人不能于应当发布公告之日之前就相关报表达成一致，基金管理人有权按照其编制的报表对外发布公告，基金托管人有权就相关情况报证监会备案。</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六、</w:t>
      </w:r>
      <w:r w:rsidRPr="00260D0A">
        <w:rPr>
          <w:rFonts w:ascii="Arial" w:hAnsi="Arial" w:cs="Arial"/>
          <w:b/>
          <w:szCs w:val="21"/>
        </w:rPr>
        <w:t>基金份额持有人名册的</w:t>
      </w:r>
      <w:r w:rsidRPr="00260D0A">
        <w:rPr>
          <w:rFonts w:ascii="Arial" w:hAnsi="Arial" w:cs="Arial" w:hint="eastAsia"/>
          <w:b/>
          <w:szCs w:val="21"/>
        </w:rPr>
        <w:t>登记与</w:t>
      </w:r>
      <w:r w:rsidRPr="00260D0A">
        <w:rPr>
          <w:rFonts w:ascii="Arial" w:hAnsi="Arial" w:cs="Arial"/>
          <w:b/>
          <w:szCs w:val="21"/>
        </w:rPr>
        <w:t>保管</w:t>
      </w:r>
    </w:p>
    <w:p w:rsidR="00397F66" w:rsidRPr="00260D0A" w:rsidRDefault="00397F66" w:rsidP="00397F66">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（一）基金份额持有人名册的内容</w:t>
      </w:r>
    </w:p>
    <w:p w:rsidR="00397F66" w:rsidRPr="00260D0A" w:rsidRDefault="00397F66" w:rsidP="00397F66">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基金份额持有人名册的内容包括但不限于基金份额持有人的名称和持有的基金份额。</w:t>
      </w:r>
    </w:p>
    <w:p w:rsidR="00397F66" w:rsidRPr="00260D0A" w:rsidRDefault="00397F66" w:rsidP="00397F66">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基金份额持有人名册包括以下几类：</w:t>
      </w:r>
    </w:p>
    <w:p w:rsidR="00397F66" w:rsidRPr="00260D0A" w:rsidRDefault="00397F66" w:rsidP="00397F66">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1、基金募集期结束时的基金份额持有人名册；</w:t>
      </w:r>
    </w:p>
    <w:p w:rsidR="00397F66" w:rsidRPr="00260D0A" w:rsidRDefault="00397F66" w:rsidP="00397F66">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2、基金权益登记日的基金份额持有人名册；</w:t>
      </w:r>
    </w:p>
    <w:p w:rsidR="00397F66" w:rsidRPr="00260D0A" w:rsidRDefault="00397F66" w:rsidP="00397F66">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3、基金份额持有人大会登记日的基金份额持有人名册；</w:t>
      </w:r>
    </w:p>
    <w:p w:rsidR="00397F66" w:rsidRPr="00260D0A" w:rsidRDefault="00397F66" w:rsidP="00397F66">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4、每半年度最后一个交易日的基金份额持有人名册。</w:t>
      </w:r>
    </w:p>
    <w:p w:rsidR="00397F66" w:rsidRPr="00260D0A" w:rsidRDefault="00397F66" w:rsidP="00397F66">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（二）基金份额持有人名册的提供</w:t>
      </w:r>
    </w:p>
    <w:p w:rsidR="00397F66" w:rsidRPr="00260D0A" w:rsidRDefault="00397F66" w:rsidP="00397F66">
      <w:pPr>
        <w:spacing w:before="100" w:beforeAutospacing="1" w:after="100" w:afterAutospacing="1" w:line="400" w:lineRule="exact"/>
        <w:ind w:firstLineChars="192" w:firstLine="403"/>
        <w:rPr>
          <w:rFonts w:ascii="宋体" w:hAnsi="宋体" w:cs="方正仿宋简体"/>
          <w:color w:val="000000"/>
          <w:szCs w:val="21"/>
          <w:lang w:val="x-none" w:eastAsia="x-none"/>
        </w:rPr>
      </w:pPr>
      <w:r w:rsidRPr="00260D0A">
        <w:rPr>
          <w:rFonts w:ascii="宋体" w:hAnsi="宋体" w:cs="方正仿宋简体" w:hint="eastAsia"/>
          <w:color w:val="000000"/>
          <w:szCs w:val="21"/>
          <w:lang w:val="x-none" w:eastAsia="x-none"/>
        </w:rPr>
        <w:t>对于</w:t>
      </w:r>
      <w:r w:rsidRPr="00260D0A">
        <w:rPr>
          <w:rFonts w:ascii="宋体" w:hAnsi="宋体" w:hint="eastAsia"/>
          <w:color w:val="000000"/>
          <w:szCs w:val="21"/>
          <w:lang w:val="x-none" w:eastAsia="x-none"/>
        </w:rPr>
        <w:t>每半年度最后一个交易日的基金份额持有人名册，基金管理人应在每半年度结束后5个工作日内定期</w:t>
      </w:r>
      <w:r w:rsidRPr="00260D0A">
        <w:rPr>
          <w:rFonts w:ascii="宋体" w:hAnsi="宋体" w:cs="方正仿宋简体" w:hint="eastAsia"/>
          <w:color w:val="000000"/>
          <w:szCs w:val="21"/>
          <w:lang w:val="x-none" w:eastAsia="x-none"/>
        </w:rPr>
        <w:t>向基金托管人提供。</w:t>
      </w:r>
      <w:r w:rsidRPr="00260D0A">
        <w:rPr>
          <w:rFonts w:ascii="宋体" w:hAnsi="宋体" w:hint="eastAsia"/>
          <w:color w:val="000000"/>
          <w:szCs w:val="21"/>
          <w:lang w:val="x-none" w:eastAsia="x-none"/>
        </w:rPr>
        <w:t>对于基金募集期结束时的基金份额持有人名册、基金权益登记日的基金份额持有人名册以及基金份额持有人大会登记日的基金份额持有人</w:t>
      </w:r>
      <w:r w:rsidRPr="00260D0A">
        <w:rPr>
          <w:rFonts w:ascii="宋体" w:hAnsi="宋体" w:hint="eastAsia"/>
          <w:color w:val="000000"/>
          <w:szCs w:val="21"/>
          <w:lang w:val="x-none" w:eastAsia="x-none"/>
        </w:rPr>
        <w:lastRenderedPageBreak/>
        <w:t>名册，</w:t>
      </w:r>
      <w:r w:rsidRPr="00260D0A">
        <w:rPr>
          <w:rFonts w:ascii="宋体" w:hAnsi="宋体" w:cs="方正仿宋简体" w:hint="eastAsia"/>
          <w:color w:val="000000"/>
          <w:szCs w:val="21"/>
          <w:lang w:val="x-none" w:eastAsia="x-none"/>
        </w:rPr>
        <w:t>基金管理人应在相关的名册生成后5个工作日内向基金托管人提供。</w:t>
      </w:r>
    </w:p>
    <w:p w:rsidR="00397F66" w:rsidRPr="00260D0A" w:rsidRDefault="00397F66" w:rsidP="00397F66">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cs="方正仿宋简体" w:hint="eastAsia"/>
          <w:color w:val="000000"/>
          <w:szCs w:val="21"/>
          <w:lang w:val="x-none" w:eastAsia="x-none"/>
        </w:rPr>
        <w:t>（三）</w:t>
      </w:r>
      <w:r w:rsidRPr="00260D0A">
        <w:rPr>
          <w:rFonts w:ascii="宋体" w:hAnsi="宋体" w:hint="eastAsia"/>
          <w:color w:val="000000"/>
          <w:szCs w:val="21"/>
          <w:lang w:val="x-none" w:eastAsia="x-none"/>
        </w:rPr>
        <w:t>基金份额持有人名册的保管</w:t>
      </w:r>
    </w:p>
    <w:p w:rsidR="00397F66" w:rsidRPr="00260D0A" w:rsidRDefault="00397F66" w:rsidP="00397F66">
      <w:pPr>
        <w:spacing w:before="100" w:beforeAutospacing="1" w:after="100" w:afterAutospacing="1" w:line="400" w:lineRule="exact"/>
        <w:ind w:firstLineChars="200" w:firstLine="420"/>
        <w:rPr>
          <w:rFonts w:ascii="宋体" w:hAnsi="宋体" w:cs="方正大标宋简体"/>
          <w:szCs w:val="21"/>
        </w:rPr>
      </w:pPr>
      <w:r w:rsidRPr="00260D0A">
        <w:rPr>
          <w:rFonts w:ascii="宋体" w:hAnsi="宋体" w:hint="eastAsia"/>
          <w:color w:val="000000"/>
          <w:szCs w:val="21"/>
        </w:rPr>
        <w:t>基金托管人应妥善保管基金份额持有人名册。如</w:t>
      </w:r>
      <w:r w:rsidRPr="00260D0A">
        <w:rPr>
          <w:rFonts w:ascii="宋体" w:hAnsi="宋体" w:cs="方正仿宋简体" w:hint="eastAsia"/>
          <w:color w:val="000000"/>
          <w:szCs w:val="21"/>
        </w:rPr>
        <w:t>基金托管人无法妥善保存持有人名册，基金管理人应及时向中国证监会报告，并代为履行保管基金份额持有人名册的职责。基金托管人应对基金管理人由此产生的保管费给予补偿。</w:t>
      </w:r>
    </w:p>
    <w:p w:rsidR="00397F66" w:rsidRPr="00260D0A" w:rsidRDefault="00397F66" w:rsidP="00397F66">
      <w:pPr>
        <w:adjustRightInd w:val="0"/>
        <w:snapToGrid w:val="0"/>
        <w:spacing w:line="360" w:lineRule="auto"/>
        <w:ind w:firstLineChars="202" w:firstLine="424"/>
        <w:rPr>
          <w:rFonts w:ascii="Arial" w:hAnsi="Arial" w:cs="Arial"/>
          <w:szCs w:val="21"/>
        </w:rPr>
      </w:pP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七、</w:t>
      </w:r>
      <w:r w:rsidRPr="00260D0A">
        <w:rPr>
          <w:rFonts w:ascii="Arial" w:hAnsi="Arial" w:cs="Arial"/>
          <w:b/>
          <w:szCs w:val="21"/>
        </w:rPr>
        <w:t>争议解决方式</w:t>
      </w:r>
    </w:p>
    <w:p w:rsidR="00397F66" w:rsidRPr="00260D0A" w:rsidRDefault="00397F66" w:rsidP="00397F66">
      <w:pPr>
        <w:spacing w:line="360" w:lineRule="auto"/>
        <w:ind w:firstLineChars="200" w:firstLine="420"/>
        <w:rPr>
          <w:rFonts w:ascii="宋体"/>
        </w:rPr>
      </w:pPr>
      <w:r w:rsidRPr="00260D0A">
        <w:rPr>
          <w:rFonts w:ascii="宋体" w:hAnsi="宋体" w:hint="eastAsia"/>
          <w:lang w:val="x-none"/>
        </w:rPr>
        <w:t>（一）本协议适用中华人民共和国法律（为本协议之目的，不包括香港特别行政区、澳门特别行政区和台湾地区法律）并从其解释。</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（二）基金管理人与基金托管人之间因本协议产生的或与本协议有关的争议可通过友好协商解决。</w:t>
      </w:r>
      <w:r w:rsidRPr="00260D0A">
        <w:rPr>
          <w:rFonts w:ascii="宋体" w:hAnsi="宋体" w:hint="eastAsia"/>
          <w:szCs w:val="21"/>
          <w:lang w:eastAsia="x-none"/>
        </w:rPr>
        <w:t>如经友好协商未能解决的</w:t>
      </w:r>
      <w:r w:rsidRPr="00260D0A">
        <w:rPr>
          <w:rFonts w:ascii="宋体" w:hAnsi="宋体" w:hint="eastAsia"/>
          <w:szCs w:val="21"/>
          <w:lang w:val="x-none" w:eastAsia="x-none"/>
        </w:rPr>
        <w:t>，则任何一方有权将争议提交中国国际经济贸易仲裁委员会，并按其时有效的仲裁规则进行仲裁</w:t>
      </w:r>
      <w:r w:rsidRPr="00260D0A">
        <w:rPr>
          <w:rFonts w:ascii="宋体" w:hAnsi="宋体" w:hint="eastAsia"/>
          <w:szCs w:val="21"/>
          <w:lang w:val="x-none"/>
        </w:rPr>
        <w:t>，仲裁地点为北京市</w:t>
      </w:r>
      <w:r w:rsidRPr="00260D0A">
        <w:rPr>
          <w:rFonts w:ascii="宋体" w:hAnsi="宋体" w:hint="eastAsia"/>
          <w:szCs w:val="21"/>
          <w:lang w:val="x-none" w:eastAsia="x-none"/>
        </w:rPr>
        <w:t>。仲裁裁决是终局的，对仲裁各方当事人均具有约束力。除非仲裁裁决另有规定，仲裁费用由败诉方承担。</w:t>
      </w:r>
    </w:p>
    <w:p w:rsidR="00397F66" w:rsidRPr="00260D0A" w:rsidRDefault="00397F66" w:rsidP="00397F66">
      <w:pPr>
        <w:spacing w:line="360" w:lineRule="auto"/>
        <w:ind w:firstLineChars="200" w:firstLine="420"/>
        <w:rPr>
          <w:rFonts w:ascii="宋体"/>
          <w:szCs w:val="21"/>
        </w:rPr>
      </w:pPr>
      <w:r w:rsidRPr="00260D0A">
        <w:rPr>
          <w:rFonts w:ascii="宋体" w:hint="eastAsia"/>
          <w:bCs/>
          <w:szCs w:val="21"/>
        </w:rPr>
        <w:t>争议处理期间，基金合同当事人应恪守各自的职责，继续忠实、勤勉、尽责地履行基金合同规定的义务，维护基金份额持有人的合法权益。</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（三）除争议所涉的内容之外，本协议的当事人仍应履行本协议的其他规定。</w:t>
      </w:r>
    </w:p>
    <w:p w:rsidR="00397F66" w:rsidRPr="00260D0A" w:rsidRDefault="00397F66" w:rsidP="00397F66">
      <w:pPr>
        <w:adjustRightInd w:val="0"/>
        <w:snapToGrid w:val="0"/>
        <w:spacing w:line="360" w:lineRule="auto"/>
        <w:ind w:firstLineChars="200" w:firstLine="422"/>
        <w:rPr>
          <w:rFonts w:ascii="Arial" w:hAnsi="Arial" w:cs="Arial"/>
          <w:b/>
          <w:szCs w:val="21"/>
        </w:rPr>
      </w:pPr>
      <w:r w:rsidRPr="00260D0A">
        <w:rPr>
          <w:rFonts w:ascii="Arial" w:hAnsi="Arial" w:cs="Arial"/>
          <w:b/>
          <w:szCs w:val="21"/>
        </w:rPr>
        <w:t>八、</w:t>
      </w:r>
      <w:r w:rsidRPr="00260D0A">
        <w:rPr>
          <w:rFonts w:ascii="Arial" w:hAnsi="Arial" w:hint="eastAsia"/>
          <w:b/>
          <w:color w:val="000000"/>
        </w:rPr>
        <w:t>托管协议的修改与终止</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（一）托管协议的变更</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本协议双方当事人经协商一致，可以对协议进行变更。变更后的新协议，其内容不得与《基金合同》的规定有任何冲突。变更后的新协议应当报中国证监会备案。</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（二）托管协议的终止</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发生以下情况，本托管协议应当终止：</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1、《基金合同》终止；</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2、本基金更换基金托管人；</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3、本基金更换基金管理人；</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lastRenderedPageBreak/>
        <w:t>4、发生《基金法》、《运作办法》或其他法律法规规定的终止事项。</w:t>
      </w:r>
    </w:p>
    <w:p w:rsidR="00397F66" w:rsidRPr="00260D0A" w:rsidRDefault="00397F66" w:rsidP="00397F66">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（三）基金财产的清算</w:t>
      </w:r>
    </w:p>
    <w:p w:rsidR="00397F66" w:rsidRPr="00260D0A" w:rsidRDefault="00397F66" w:rsidP="00397F66">
      <w:pPr>
        <w:spacing w:before="100" w:beforeAutospacing="1" w:after="100" w:afterAutospacing="1" w:line="400" w:lineRule="exact"/>
        <w:ind w:firstLine="420"/>
        <w:rPr>
          <w:rFonts w:ascii="宋体" w:hAnsi="宋体"/>
          <w:color w:val="000000"/>
          <w:kern w:val="0"/>
          <w:szCs w:val="21"/>
        </w:rPr>
      </w:pPr>
      <w:r w:rsidRPr="00260D0A">
        <w:rPr>
          <w:rFonts w:ascii="宋体" w:hAnsi="宋体" w:hint="eastAsia"/>
          <w:color w:val="000000"/>
          <w:kern w:val="0"/>
          <w:szCs w:val="21"/>
        </w:rPr>
        <w:t>基金管理人和基金托管人应按照《基金合同》及有关法律法规的规定对本基金的财产进行清算。</w:t>
      </w:r>
    </w:p>
    <w:p w:rsidR="00397F66" w:rsidRPr="00260D0A" w:rsidRDefault="00397F66" w:rsidP="00397F66">
      <w:pPr>
        <w:pStyle w:val="11"/>
        <w:snapToGrid w:val="0"/>
        <w:spacing w:line="360" w:lineRule="auto"/>
        <w:rPr>
          <w:rFonts w:ascii="Arial" w:hAnsi="Arial"/>
        </w:rPr>
        <w:sectPr w:rsidR="00397F66" w:rsidRPr="00260D0A" w:rsidSect="00E91BA6">
          <w:footerReference w:type="default" r:id="rId45"/>
          <w:footerReference w:type="first" r:id="rId46"/>
          <w:pgSz w:w="11906" w:h="16838"/>
          <w:pgMar w:top="1440" w:right="1800" w:bottom="1440" w:left="1800" w:header="851" w:footer="992" w:gutter="0"/>
          <w:pgNumType w:start="1"/>
          <w:cols w:space="720"/>
          <w:titlePg/>
          <w:docGrid w:linePitch="312"/>
        </w:sectPr>
      </w:pPr>
      <w:bookmarkStart w:id="95" w:name="_Toc12357176"/>
      <w:bookmarkStart w:id="96" w:name="_Toc21073396"/>
      <w:bookmarkStart w:id="97" w:name="_Toc147463123"/>
      <w:bookmarkStart w:id="98" w:name="_Toc214873621"/>
      <w:bookmarkStart w:id="99" w:name="_Toc263092328"/>
    </w:p>
    <w:p w:rsidR="00397F66" w:rsidRPr="00260D0A" w:rsidRDefault="00397F66" w:rsidP="00397F66">
      <w:pPr>
        <w:pStyle w:val="11"/>
        <w:snapToGrid w:val="0"/>
        <w:spacing w:line="360" w:lineRule="auto"/>
        <w:rPr>
          <w:rFonts w:ascii="Arial" w:hAnsi="Arial"/>
        </w:rPr>
      </w:pPr>
      <w:bookmarkStart w:id="100" w:name="_Toc471235487"/>
      <w:r w:rsidRPr="00260D0A">
        <w:rPr>
          <w:rFonts w:ascii="Arial" w:hAnsi="Arial"/>
        </w:rPr>
        <w:lastRenderedPageBreak/>
        <w:t>第二十部分</w:t>
      </w:r>
      <w:r w:rsidRPr="00260D0A">
        <w:rPr>
          <w:rFonts w:ascii="Arial" w:hAnsi="Arial"/>
        </w:rPr>
        <w:t xml:space="preserve">  </w:t>
      </w:r>
      <w:bookmarkEnd w:id="95"/>
      <w:bookmarkEnd w:id="96"/>
      <w:bookmarkEnd w:id="97"/>
      <w:r w:rsidRPr="00260D0A">
        <w:rPr>
          <w:rFonts w:ascii="Arial" w:hAnsi="Arial"/>
        </w:rPr>
        <w:t>对基金份额持有人的服务</w:t>
      </w:r>
      <w:bookmarkEnd w:id="98"/>
      <w:bookmarkEnd w:id="99"/>
      <w:bookmarkEnd w:id="100"/>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对本基金份额持有人的服务主要由基金管理人、基金销售机构提供。基金管理人承诺为基金份额持有人提供一系列的服务，根据基金份额持有人的需要和市场的变化，有权增加和修改服务项目，主要提供的服务内容如下：</w:t>
      </w:r>
    </w:p>
    <w:p w:rsidR="00397F66" w:rsidRPr="00260D0A" w:rsidRDefault="00397F66" w:rsidP="00397F66">
      <w:pPr>
        <w:snapToGrid w:val="0"/>
        <w:spacing w:line="360" w:lineRule="auto"/>
        <w:ind w:firstLineChars="200" w:firstLine="422"/>
        <w:rPr>
          <w:rFonts w:ascii="Arial" w:hAnsi="Arial" w:cs="Arial"/>
          <w:b/>
          <w:szCs w:val="21"/>
        </w:rPr>
      </w:pPr>
      <w:r w:rsidRPr="00260D0A">
        <w:rPr>
          <w:rFonts w:ascii="Arial" w:hAnsi="Arial" w:cs="Arial" w:hint="eastAsia"/>
          <w:b/>
          <w:szCs w:val="21"/>
        </w:rPr>
        <w:t>一、基金份额持有人交易资料的寄送服务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、交易确认单</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基金合同生效后，每个交易日交易结束后，对</w:t>
      </w:r>
      <w:r w:rsidRPr="00260D0A">
        <w:rPr>
          <w:rFonts w:ascii="Arial" w:hAnsi="Arial" w:cs="Arial" w:hint="eastAsia"/>
          <w:szCs w:val="21"/>
        </w:rPr>
        <w:t>T</w:t>
      </w:r>
      <w:r w:rsidRPr="00260D0A">
        <w:rPr>
          <w:rFonts w:ascii="Arial" w:hAnsi="Arial" w:cs="Arial" w:hint="eastAsia"/>
          <w:szCs w:val="21"/>
        </w:rPr>
        <w:t>日提交的有效申请，投资者可在</w:t>
      </w:r>
      <w:r w:rsidRPr="00260D0A">
        <w:rPr>
          <w:rFonts w:ascii="Arial" w:hAnsi="Arial" w:cs="Arial" w:hint="eastAsia"/>
          <w:szCs w:val="21"/>
        </w:rPr>
        <w:t>T+2</w:t>
      </w:r>
      <w:r w:rsidRPr="00260D0A">
        <w:rPr>
          <w:rFonts w:ascii="Arial" w:hAnsi="Arial" w:cs="Arial" w:hint="eastAsia"/>
          <w:szCs w:val="21"/>
        </w:rPr>
        <w:t>个工作日后通过销售机构的网点或以销售机构规定的其他方式查询和打印交易确认单，或在</w:t>
      </w:r>
      <w:r w:rsidRPr="00260D0A">
        <w:rPr>
          <w:rFonts w:ascii="Arial" w:hAnsi="Arial" w:cs="Arial" w:hint="eastAsia"/>
          <w:szCs w:val="21"/>
        </w:rPr>
        <w:t>T+1</w:t>
      </w:r>
      <w:r w:rsidRPr="00260D0A">
        <w:rPr>
          <w:rFonts w:ascii="Arial" w:hAnsi="Arial" w:cs="Arial" w:hint="eastAsia"/>
          <w:szCs w:val="21"/>
        </w:rPr>
        <w:t>个工作日后通过博时一线通电话、博时网站查询交易确认情况。基金管理人不向投资者寄送交易确认单。</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、纸质对账单</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根据客户需要，基金管理人向投资人提供纸质账单寄送服务。每季度结束后</w:t>
      </w:r>
      <w:r w:rsidRPr="00260D0A">
        <w:rPr>
          <w:rFonts w:ascii="Arial" w:hAnsi="Arial" w:cs="Arial" w:hint="eastAsia"/>
          <w:szCs w:val="21"/>
        </w:rPr>
        <w:t>10</w:t>
      </w:r>
      <w:r w:rsidRPr="00260D0A">
        <w:rPr>
          <w:rFonts w:ascii="Arial" w:hAnsi="Arial" w:cs="Arial" w:hint="eastAsia"/>
          <w:szCs w:val="21"/>
        </w:rPr>
        <w:t>个工作日内，基金管理人向本季度有交易的投资者寄送纸质对账单；每年度结束后</w:t>
      </w:r>
      <w:r w:rsidRPr="00260D0A">
        <w:rPr>
          <w:rFonts w:ascii="Arial" w:hAnsi="Arial" w:cs="Arial" w:hint="eastAsia"/>
          <w:szCs w:val="21"/>
        </w:rPr>
        <w:t>15</w:t>
      </w:r>
      <w:r w:rsidRPr="00260D0A">
        <w:rPr>
          <w:rFonts w:ascii="Arial" w:hAnsi="Arial" w:cs="Arial" w:hint="eastAsia"/>
          <w:szCs w:val="21"/>
        </w:rPr>
        <w:t>个工作日内，基金管理人向所有持有本基金份额的投资者寄送纸质对账单。</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、电子对账单</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每月结束后，基金管理人向所有订阅电子邮件对账单的投资者发送电子邮件对账单。</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投资者可以登录基金管理人网站（</w:t>
      </w:r>
      <w:r w:rsidRPr="00260D0A">
        <w:rPr>
          <w:rFonts w:ascii="Arial" w:hAnsi="Arial" w:cs="Arial" w:hint="eastAsia"/>
          <w:szCs w:val="21"/>
        </w:rPr>
        <w:t>http://www.bosera.com</w:t>
      </w:r>
      <w:r w:rsidRPr="00260D0A">
        <w:rPr>
          <w:rFonts w:ascii="Arial" w:hAnsi="Arial" w:cs="Arial" w:hint="eastAsia"/>
          <w:szCs w:val="21"/>
        </w:rPr>
        <w:t>）自助订阅；或发送“订阅电子对账单”邮件到客服邮箱</w:t>
      </w:r>
      <w:r w:rsidRPr="00260D0A">
        <w:rPr>
          <w:rFonts w:ascii="Arial" w:hAnsi="Arial" w:cs="Arial" w:hint="eastAsia"/>
          <w:szCs w:val="21"/>
        </w:rPr>
        <w:t>service@bosera.com</w:t>
      </w:r>
      <w:r w:rsidRPr="00260D0A">
        <w:rPr>
          <w:rFonts w:ascii="Arial" w:hAnsi="Arial" w:cs="Arial" w:hint="eastAsia"/>
          <w:szCs w:val="21"/>
        </w:rPr>
        <w:t>；也可直接拨打博时一线通</w:t>
      </w:r>
      <w:r w:rsidRPr="00260D0A">
        <w:rPr>
          <w:rFonts w:ascii="Arial" w:hAnsi="Arial" w:cs="Arial" w:hint="eastAsia"/>
          <w:szCs w:val="21"/>
        </w:rPr>
        <w:t>95105568</w:t>
      </w:r>
      <w:r w:rsidRPr="00260D0A">
        <w:rPr>
          <w:rFonts w:ascii="Arial" w:hAnsi="Arial" w:cs="Arial" w:hint="eastAsia"/>
          <w:szCs w:val="21"/>
        </w:rPr>
        <w:t>（免长途话费）订阅。</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由于投资者提供的邮寄地址、手机号码、电子邮箱不详、错误、未及时变更或邮局投递差错、通讯故障、延误等原因有可能造成对账单无法按时或准确送达。因上述原因无法正常收取对账单的投资者，敬请及时通过本基金管理人网站，或拨打博时一线通客服电话查询、核对、变更您的预留联系方式。</w:t>
      </w:r>
    </w:p>
    <w:p w:rsidR="00397F66" w:rsidRPr="00260D0A" w:rsidRDefault="00397F66" w:rsidP="00397F66">
      <w:pPr>
        <w:snapToGrid w:val="0"/>
        <w:spacing w:line="360" w:lineRule="auto"/>
        <w:ind w:firstLineChars="200" w:firstLine="422"/>
        <w:rPr>
          <w:rFonts w:ascii="Arial" w:hAnsi="Arial" w:cs="Arial"/>
          <w:b/>
          <w:szCs w:val="21"/>
        </w:rPr>
      </w:pPr>
      <w:r w:rsidRPr="00260D0A">
        <w:rPr>
          <w:rFonts w:ascii="Arial" w:hAnsi="Arial" w:cs="Arial" w:hint="eastAsia"/>
          <w:b/>
          <w:szCs w:val="21"/>
        </w:rPr>
        <w:t>二、网上理财服务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通过基金管理人网站，投资者可获得如下服务：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、自助开户交易</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投资者可登录基金管理人网站网上交易系统，与基金管理人达成电子交易的相关协议，接受基金管理人有关服务条款并办理相关手续后，即可自助开户并进行网上交易，如基金认</w:t>
      </w:r>
      <w:r w:rsidRPr="00260D0A">
        <w:rPr>
          <w:rFonts w:ascii="Arial" w:hAnsi="Arial" w:cs="Arial" w:hint="eastAsia"/>
          <w:szCs w:val="21"/>
        </w:rPr>
        <w:t>/</w:t>
      </w:r>
      <w:r w:rsidRPr="00260D0A">
        <w:rPr>
          <w:rFonts w:ascii="Arial" w:hAnsi="Arial" w:cs="Arial" w:hint="eastAsia"/>
          <w:szCs w:val="21"/>
        </w:rPr>
        <w:t>申购、定投、转换、赎回、赎回转申购及分红方式变更等。具体业务办理情况及业务规则请登录基金管理人网站查询。</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、查询服务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投资者可以通过基金管理人网站查询所持有基金的基金份额、交易记录等信息，同时可以修改基金账户信息等基本资料。</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、信息资讯服务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投资者可以利用基金管理人网站获取基金和基金管理人各类信息，包括基金法律文件、基金管理人最新动态、热点问题等。</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、在线客服</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投资者可以通过基金管理人网站首页“在线客服”功能进行在线咨询。也可以在“您问我答”栏目中，直接提出有关本基金的问题和建议。</w:t>
      </w:r>
    </w:p>
    <w:p w:rsidR="00397F66" w:rsidRPr="00260D0A" w:rsidRDefault="00397F66" w:rsidP="00397F66">
      <w:pPr>
        <w:snapToGrid w:val="0"/>
        <w:spacing w:line="360" w:lineRule="auto"/>
        <w:ind w:firstLineChars="200" w:firstLine="422"/>
        <w:rPr>
          <w:rFonts w:ascii="Arial" w:hAnsi="Arial" w:cs="Arial"/>
          <w:b/>
          <w:szCs w:val="21"/>
        </w:rPr>
      </w:pPr>
      <w:r w:rsidRPr="00260D0A">
        <w:rPr>
          <w:rFonts w:ascii="Arial" w:hAnsi="Arial" w:cs="Arial" w:hint="eastAsia"/>
          <w:b/>
          <w:szCs w:val="21"/>
        </w:rPr>
        <w:t>三、短信服务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基金管理人向订制短信服务的基金份额持有人提供相应短信服务。</w:t>
      </w:r>
    </w:p>
    <w:p w:rsidR="00397F66" w:rsidRPr="00260D0A" w:rsidRDefault="00397F66" w:rsidP="00397F66">
      <w:pPr>
        <w:snapToGrid w:val="0"/>
        <w:spacing w:line="360" w:lineRule="auto"/>
        <w:ind w:firstLineChars="200" w:firstLine="422"/>
        <w:rPr>
          <w:rFonts w:ascii="Arial" w:hAnsi="Arial" w:cs="Arial"/>
          <w:b/>
          <w:szCs w:val="21"/>
        </w:rPr>
      </w:pPr>
      <w:r w:rsidRPr="00260D0A">
        <w:rPr>
          <w:rFonts w:ascii="Arial" w:hAnsi="Arial" w:cs="Arial" w:hint="eastAsia"/>
          <w:b/>
          <w:szCs w:val="21"/>
        </w:rPr>
        <w:t>四、电子邮件服务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基金管理人为投资者提供电子邮件方式的业务咨询、投诉受理、基金份额净值等服务。</w:t>
      </w:r>
    </w:p>
    <w:p w:rsidR="00397F66" w:rsidRPr="00260D0A" w:rsidRDefault="00397F66" w:rsidP="00397F66">
      <w:pPr>
        <w:snapToGrid w:val="0"/>
        <w:spacing w:line="360" w:lineRule="auto"/>
        <w:ind w:firstLineChars="200" w:firstLine="422"/>
        <w:rPr>
          <w:rFonts w:ascii="Arial" w:hAnsi="Arial" w:cs="Arial"/>
          <w:b/>
          <w:szCs w:val="21"/>
        </w:rPr>
      </w:pPr>
      <w:r w:rsidRPr="00260D0A">
        <w:rPr>
          <w:rFonts w:ascii="Arial" w:hAnsi="Arial" w:cs="Arial" w:hint="eastAsia"/>
          <w:b/>
          <w:szCs w:val="21"/>
        </w:rPr>
        <w:t>五、手机理财服务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投资者通过手机访问博时移动版直销网上交易系统（</w:t>
      </w:r>
      <w:r w:rsidRPr="00260D0A">
        <w:rPr>
          <w:rFonts w:ascii="Arial" w:hAnsi="Arial" w:cs="Arial" w:hint="eastAsia"/>
          <w:szCs w:val="21"/>
        </w:rPr>
        <w:t>http://m.bosera.com</w:t>
      </w:r>
      <w:r w:rsidRPr="00260D0A">
        <w:rPr>
          <w:rFonts w:ascii="Arial" w:hAnsi="Arial" w:cs="Arial" w:hint="eastAsia"/>
          <w:szCs w:val="21"/>
        </w:rPr>
        <w:t>）和博时</w:t>
      </w:r>
      <w:r w:rsidRPr="00260D0A">
        <w:rPr>
          <w:rFonts w:ascii="Arial" w:hAnsi="Arial" w:cs="Arial" w:hint="eastAsia"/>
          <w:szCs w:val="21"/>
        </w:rPr>
        <w:t>App</w:t>
      </w:r>
      <w:r w:rsidRPr="00260D0A">
        <w:rPr>
          <w:rFonts w:ascii="Arial" w:hAnsi="Arial" w:cs="Arial" w:hint="eastAsia"/>
          <w:szCs w:val="21"/>
        </w:rPr>
        <w:t>版直销网上交易系统，可以使用基金理财所需的基金交易、理财查询、账户管理、信息资讯等功能和服务。</w:t>
      </w:r>
    </w:p>
    <w:p w:rsidR="00397F66" w:rsidRPr="00260D0A" w:rsidRDefault="00397F66" w:rsidP="00397F66">
      <w:pPr>
        <w:snapToGrid w:val="0"/>
        <w:spacing w:line="360" w:lineRule="auto"/>
        <w:ind w:firstLineChars="200" w:firstLine="422"/>
        <w:rPr>
          <w:rFonts w:ascii="Arial" w:hAnsi="Arial" w:cs="Arial"/>
          <w:b/>
          <w:szCs w:val="21"/>
        </w:rPr>
      </w:pPr>
      <w:r w:rsidRPr="00260D0A">
        <w:rPr>
          <w:rFonts w:ascii="Arial" w:hAnsi="Arial" w:cs="Arial" w:hint="eastAsia"/>
          <w:b/>
          <w:szCs w:val="21"/>
        </w:rPr>
        <w:t>六、信息订阅服务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投资者可以通过博时网站、客服中心提交信息订制的申请，基金管理人将以电子邮件、手机短信的形式定期为投资者发送所订制的信息。</w:t>
      </w:r>
    </w:p>
    <w:p w:rsidR="00397F66" w:rsidRPr="00260D0A" w:rsidRDefault="00397F66" w:rsidP="00397F66">
      <w:pPr>
        <w:snapToGrid w:val="0"/>
        <w:spacing w:line="360" w:lineRule="auto"/>
        <w:ind w:firstLineChars="200" w:firstLine="422"/>
        <w:rPr>
          <w:rFonts w:ascii="Arial" w:hAnsi="Arial" w:cs="Arial"/>
          <w:b/>
          <w:szCs w:val="21"/>
        </w:rPr>
      </w:pPr>
      <w:r w:rsidRPr="00260D0A">
        <w:rPr>
          <w:rFonts w:ascii="Arial" w:hAnsi="Arial" w:cs="Arial" w:hint="eastAsia"/>
          <w:b/>
          <w:szCs w:val="21"/>
        </w:rPr>
        <w:t>七、电话理财服务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投资者拨打博时一线通：</w:t>
      </w:r>
      <w:r w:rsidRPr="00260D0A">
        <w:rPr>
          <w:rFonts w:ascii="Arial" w:hAnsi="Arial" w:cs="Arial" w:hint="eastAsia"/>
          <w:szCs w:val="21"/>
        </w:rPr>
        <w:t>95105568</w:t>
      </w:r>
      <w:r w:rsidRPr="00260D0A">
        <w:rPr>
          <w:rFonts w:ascii="Arial" w:hAnsi="Arial" w:cs="Arial" w:hint="eastAsia"/>
          <w:szCs w:val="21"/>
        </w:rPr>
        <w:t>（免长途话费）可享有投资理财交易的一站式综合服务：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、自助语音服务：基金管理人自助语音系统提供</w:t>
      </w:r>
      <w:r w:rsidRPr="00260D0A">
        <w:rPr>
          <w:rFonts w:ascii="Arial" w:hAnsi="Arial" w:cs="Arial" w:hint="eastAsia"/>
          <w:szCs w:val="21"/>
        </w:rPr>
        <w:t>7</w:t>
      </w:r>
      <w:r w:rsidRPr="00260D0A">
        <w:rPr>
          <w:rFonts w:ascii="Arial" w:hAnsi="Arial" w:cs="Arial" w:hint="eastAsia"/>
          <w:szCs w:val="21"/>
        </w:rPr>
        <w:t>×</w:t>
      </w:r>
      <w:r w:rsidRPr="00260D0A">
        <w:rPr>
          <w:rFonts w:ascii="Arial" w:hAnsi="Arial" w:cs="Arial" w:hint="eastAsia"/>
          <w:szCs w:val="21"/>
        </w:rPr>
        <w:t>24</w:t>
      </w:r>
      <w:r w:rsidRPr="00260D0A">
        <w:rPr>
          <w:rFonts w:ascii="Arial" w:hAnsi="Arial" w:cs="Arial" w:hint="eastAsia"/>
          <w:szCs w:val="21"/>
        </w:rPr>
        <w:t>小时的全天候服务，投资者可以自助查询账户余额、交易情况、基金净值等信息，也可以进行直销交易、密码修改、传真索取等操作。</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、电话交易服务：基金管理人直销投资者可通过博时一线通电话交易平台在线办理基金的认购、申购、赎回、转换、变更分红方式、撤单等直销交易业务，其中已开通协议支付账户的投资者还可以在线完成认</w:t>
      </w:r>
      <w:r w:rsidRPr="00260D0A">
        <w:rPr>
          <w:rFonts w:ascii="Arial" w:hAnsi="Arial" w:cs="Arial" w:hint="eastAsia"/>
          <w:szCs w:val="21"/>
        </w:rPr>
        <w:t>/</w:t>
      </w:r>
      <w:r w:rsidRPr="00260D0A">
        <w:rPr>
          <w:rFonts w:ascii="Arial" w:hAnsi="Arial" w:cs="Arial" w:hint="eastAsia"/>
          <w:szCs w:val="21"/>
        </w:rPr>
        <w:t>申购款项的自动划付。</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、人工电话服务：投资者可以获得业务咨询、信息查询、资料修改、投诉受理、信息订制、账户诊断等服务。</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、电话留言服务：非人工服务时间或线路繁忙时，投资者可进行电话留言。</w:t>
      </w:r>
    </w:p>
    <w:p w:rsidR="00397F66" w:rsidRPr="00260D0A" w:rsidRDefault="00397F66" w:rsidP="00397F66">
      <w:pPr>
        <w:snapToGrid w:val="0"/>
        <w:spacing w:line="360" w:lineRule="auto"/>
        <w:ind w:firstLineChars="200" w:firstLine="422"/>
        <w:rPr>
          <w:rFonts w:ascii="Arial" w:hAnsi="Arial" w:cs="Arial"/>
          <w:b/>
          <w:szCs w:val="21"/>
        </w:rPr>
      </w:pPr>
      <w:r w:rsidRPr="00260D0A">
        <w:rPr>
          <w:rFonts w:ascii="Arial" w:hAnsi="Arial" w:cs="Arial" w:hint="eastAsia"/>
          <w:b/>
          <w:szCs w:val="21"/>
        </w:rPr>
        <w:t>八、基金管理人联系方式</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基金管理人网址：</w:t>
      </w:r>
      <w:r w:rsidRPr="00260D0A">
        <w:rPr>
          <w:rFonts w:ascii="Arial" w:hAnsi="Arial" w:cs="Arial" w:hint="eastAsia"/>
          <w:szCs w:val="21"/>
        </w:rPr>
        <w:t xml:space="preserve"> www.bosera.com </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电子信箱：</w:t>
      </w:r>
      <w:r w:rsidRPr="00260D0A">
        <w:rPr>
          <w:rFonts w:ascii="Arial" w:hAnsi="Arial" w:cs="Arial" w:hint="eastAsia"/>
          <w:szCs w:val="21"/>
        </w:rPr>
        <w:t>service@bosera.com</w:t>
      </w:r>
    </w:p>
    <w:p w:rsidR="00397F66" w:rsidRPr="00260D0A" w:rsidRDefault="00397F66" w:rsidP="00397F66">
      <w:pPr>
        <w:snapToGrid w:val="0"/>
        <w:spacing w:line="360" w:lineRule="auto"/>
        <w:ind w:firstLineChars="200" w:firstLine="420"/>
        <w:rPr>
          <w:rFonts w:ascii="Arial" w:hAnsi="Arial" w:cs="Arial"/>
          <w:szCs w:val="21"/>
        </w:rPr>
      </w:pPr>
      <w:r w:rsidRPr="00260D0A">
        <w:rPr>
          <w:rFonts w:ascii="Arial" w:hAnsi="Arial" w:cs="Arial" w:hint="eastAsia"/>
          <w:szCs w:val="21"/>
        </w:rPr>
        <w:t>博时一线通客服电话：</w:t>
      </w:r>
      <w:r w:rsidRPr="00260D0A">
        <w:rPr>
          <w:rFonts w:ascii="Arial" w:hAnsi="Arial" w:cs="Arial" w:hint="eastAsia"/>
          <w:szCs w:val="21"/>
        </w:rPr>
        <w:t>95105568</w:t>
      </w:r>
      <w:r w:rsidRPr="00260D0A">
        <w:rPr>
          <w:rFonts w:ascii="Arial" w:hAnsi="Arial" w:cs="Arial" w:hint="eastAsia"/>
          <w:szCs w:val="21"/>
        </w:rPr>
        <w:t>（免长途话费）</w:t>
      </w:r>
    </w:p>
    <w:p w:rsidR="00397F66" w:rsidRPr="00260D0A" w:rsidRDefault="00397F66" w:rsidP="00397F66">
      <w:pPr>
        <w:snapToGrid w:val="0"/>
        <w:spacing w:line="360" w:lineRule="auto"/>
        <w:ind w:firstLineChars="200" w:firstLine="422"/>
        <w:rPr>
          <w:rFonts w:ascii="Arial" w:hAnsi="Arial" w:cs="Arial"/>
          <w:b/>
          <w:szCs w:val="21"/>
        </w:rPr>
        <w:sectPr w:rsidR="00397F66" w:rsidRPr="00260D0A" w:rsidSect="00E91BA6">
          <w:footerReference w:type="default" r:id="rId47"/>
          <w:footerReference w:type="first" r:id="rId48"/>
          <w:pgSz w:w="11906" w:h="16838"/>
          <w:pgMar w:top="1440" w:right="1800" w:bottom="1440" w:left="1800" w:header="851" w:footer="992" w:gutter="0"/>
          <w:pgNumType w:start="1"/>
          <w:cols w:space="720"/>
          <w:titlePg/>
          <w:docGrid w:linePitch="312"/>
        </w:sectPr>
      </w:pPr>
      <w:r w:rsidRPr="00260D0A">
        <w:rPr>
          <w:rFonts w:ascii="Arial" w:hAnsi="Arial" w:cs="Arial" w:hint="eastAsia"/>
          <w:b/>
          <w:szCs w:val="21"/>
        </w:rPr>
        <w:t>九、如本招募说明书存在任何您</w:t>
      </w:r>
      <w:r w:rsidRPr="00260D0A">
        <w:rPr>
          <w:rFonts w:ascii="Arial" w:hAnsi="Arial" w:cs="Arial" w:hint="eastAsia"/>
          <w:b/>
          <w:szCs w:val="21"/>
        </w:rPr>
        <w:t>/</w:t>
      </w:r>
      <w:r w:rsidRPr="00260D0A">
        <w:rPr>
          <w:rFonts w:ascii="Arial" w:hAnsi="Arial" w:cs="Arial" w:hint="eastAsia"/>
          <w:b/>
          <w:szCs w:val="21"/>
        </w:rPr>
        <w:t>贵机构无法理解的内容，请通过上述方式联系基金管理人。请确保投资前，您</w:t>
      </w:r>
      <w:r w:rsidRPr="00260D0A">
        <w:rPr>
          <w:rFonts w:ascii="Arial" w:hAnsi="Arial" w:cs="Arial" w:hint="eastAsia"/>
          <w:b/>
          <w:szCs w:val="21"/>
        </w:rPr>
        <w:t>/</w:t>
      </w:r>
      <w:r w:rsidRPr="00260D0A">
        <w:rPr>
          <w:rFonts w:ascii="Arial" w:hAnsi="Arial" w:cs="Arial" w:hint="eastAsia"/>
          <w:b/>
          <w:szCs w:val="21"/>
        </w:rPr>
        <w:t>贵机构已经全面理解了本招募说明书。</w:t>
      </w:r>
    </w:p>
    <w:p w:rsidR="00397F66" w:rsidRPr="00260D0A" w:rsidRDefault="00397F66" w:rsidP="00397F66">
      <w:pPr>
        <w:snapToGrid w:val="0"/>
        <w:spacing w:line="360" w:lineRule="auto"/>
        <w:ind w:firstLineChars="200" w:firstLine="422"/>
        <w:rPr>
          <w:rFonts w:ascii="Arial" w:hAnsi="Arial" w:cs="Arial"/>
          <w:b/>
          <w:szCs w:val="21"/>
        </w:rPr>
      </w:pPr>
    </w:p>
    <w:p w:rsidR="00397F66" w:rsidRPr="00260D0A" w:rsidRDefault="00397F66" w:rsidP="00397F66">
      <w:pPr>
        <w:pStyle w:val="11"/>
        <w:snapToGrid w:val="0"/>
        <w:spacing w:line="360" w:lineRule="auto"/>
        <w:rPr>
          <w:rFonts w:ascii="Arial" w:hAnsi="Arial"/>
        </w:rPr>
      </w:pPr>
      <w:bookmarkStart w:id="101" w:name="_Toc530223198"/>
      <w:bookmarkStart w:id="102" w:name="_Toc214873622"/>
      <w:bookmarkStart w:id="103" w:name="_Toc263092329"/>
      <w:bookmarkStart w:id="104" w:name="_Toc471235488"/>
      <w:bookmarkStart w:id="105" w:name="_Toc484165614"/>
      <w:r w:rsidRPr="00260D0A">
        <w:rPr>
          <w:rFonts w:ascii="Arial" w:hAnsi="Arial"/>
        </w:rPr>
        <w:t>第二十一部分</w:t>
      </w:r>
      <w:r w:rsidRPr="00260D0A">
        <w:rPr>
          <w:rFonts w:ascii="Arial" w:hAnsi="Arial"/>
        </w:rPr>
        <w:t xml:space="preserve">  </w:t>
      </w:r>
      <w:r w:rsidRPr="00260D0A">
        <w:rPr>
          <w:rFonts w:ascii="Arial" w:hAnsi="Arial"/>
        </w:rPr>
        <w:t>招募说明书存放及查阅方式</w:t>
      </w:r>
      <w:bookmarkEnd w:id="101"/>
      <w:bookmarkEnd w:id="102"/>
      <w:bookmarkEnd w:id="103"/>
      <w:bookmarkEnd w:id="104"/>
    </w:p>
    <w:p w:rsidR="00397F66" w:rsidRPr="00260D0A" w:rsidRDefault="00397F66" w:rsidP="00397F66">
      <w:pPr>
        <w:widowControl/>
        <w:adjustRightInd w:val="0"/>
        <w:snapToGrid w:val="0"/>
        <w:spacing w:line="360" w:lineRule="auto"/>
        <w:ind w:rightChars="-85" w:right="-178" w:firstLineChars="200" w:firstLine="420"/>
        <w:rPr>
          <w:rFonts w:ascii="Arial" w:hAnsi="Arial" w:cs="Arial"/>
          <w:kern w:val="0"/>
          <w:szCs w:val="21"/>
        </w:rPr>
      </w:pPr>
      <w:bookmarkStart w:id="106" w:name="_Toc525454771"/>
      <w:bookmarkStart w:id="107" w:name="_Toc530223199"/>
      <w:bookmarkStart w:id="108" w:name="_Toc214873623"/>
      <w:r w:rsidRPr="00260D0A">
        <w:rPr>
          <w:rFonts w:ascii="Arial" w:hAnsi="Arial" w:cs="Arial" w:hint="eastAsia"/>
          <w:kern w:val="0"/>
          <w:szCs w:val="21"/>
        </w:rPr>
        <w:t>招募说明书公布后，应当分别置备于基金管理人、基金托管人和基金销售机构的住所，投资人可在办公时间查阅；投资人在支付工本费后，可在合理时间内取得上述文件复制件或复印件。对投资人按此种方式所获得的文件及其复印件，基金管理人保证文本的内容与所公告的内容完全一致。</w:t>
      </w:r>
    </w:p>
    <w:p w:rsidR="00397F66" w:rsidRPr="00260D0A" w:rsidRDefault="00397F66" w:rsidP="00397F66">
      <w:pPr>
        <w:widowControl/>
        <w:adjustRightInd w:val="0"/>
        <w:snapToGrid w:val="0"/>
        <w:spacing w:line="360" w:lineRule="auto"/>
        <w:ind w:rightChars="-85" w:right="-178" w:firstLineChars="200" w:firstLine="420"/>
        <w:rPr>
          <w:rFonts w:ascii="Arial" w:hAnsi="Arial" w:cs="Arial"/>
          <w:kern w:val="0"/>
          <w:szCs w:val="21"/>
        </w:rPr>
      </w:pPr>
      <w:r w:rsidRPr="00260D0A">
        <w:rPr>
          <w:rFonts w:ascii="Arial" w:hAnsi="Arial" w:cs="Arial" w:hint="eastAsia"/>
          <w:kern w:val="0"/>
          <w:szCs w:val="21"/>
        </w:rPr>
        <w:t>投资人还可以直接登录基金管理人的网站（</w:t>
      </w:r>
      <w:r w:rsidRPr="00260D0A">
        <w:rPr>
          <w:rFonts w:ascii="Arial" w:hAnsi="Arial" w:cs="Arial" w:hint="eastAsia"/>
          <w:kern w:val="0"/>
          <w:szCs w:val="21"/>
        </w:rPr>
        <w:t>www.bosera.com</w:t>
      </w:r>
      <w:r w:rsidRPr="00260D0A">
        <w:rPr>
          <w:rFonts w:ascii="Arial" w:hAnsi="Arial" w:cs="Arial" w:hint="eastAsia"/>
          <w:kern w:val="0"/>
          <w:szCs w:val="21"/>
        </w:rPr>
        <w:t>）查阅和下载招募说明书。</w:t>
      </w:r>
    </w:p>
    <w:p w:rsidR="00397F66" w:rsidRPr="00260D0A" w:rsidRDefault="00397F66" w:rsidP="00397F66">
      <w:pPr>
        <w:adjustRightInd w:val="0"/>
        <w:snapToGrid w:val="0"/>
        <w:spacing w:line="360" w:lineRule="auto"/>
        <w:rPr>
          <w:rFonts w:ascii="Arial" w:hAnsi="Arial" w:cs="Arial"/>
          <w:szCs w:val="21"/>
        </w:rPr>
        <w:sectPr w:rsidR="00397F66" w:rsidRPr="00260D0A" w:rsidSect="00E91BA6">
          <w:footerReference w:type="first" r:id="rId49"/>
          <w:pgSz w:w="11906" w:h="16838"/>
          <w:pgMar w:top="1440" w:right="1800" w:bottom="1440" w:left="1800" w:header="851" w:footer="992" w:gutter="0"/>
          <w:pgNumType w:start="1"/>
          <w:cols w:space="720"/>
          <w:titlePg/>
          <w:docGrid w:linePitch="312"/>
        </w:sectPr>
      </w:pPr>
    </w:p>
    <w:bookmarkEnd w:id="105"/>
    <w:bookmarkEnd w:id="106"/>
    <w:bookmarkEnd w:id="107"/>
    <w:bookmarkEnd w:id="108"/>
    <w:p w:rsidR="00397F66" w:rsidRPr="00B45A37" w:rsidRDefault="00397F66" w:rsidP="00397F66">
      <w:pPr>
        <w:adjustRightInd w:val="0"/>
        <w:snapToGrid w:val="0"/>
        <w:spacing w:line="360" w:lineRule="auto"/>
        <w:jc w:val="left"/>
        <w:rPr>
          <w:rFonts w:ascii="Arial"/>
        </w:rPr>
      </w:pPr>
      <w:r>
        <w:rPr>
          <w:noProof/>
        </w:rPr>
        <w:lastRenderedPageBreak/>
        <w:drawing>
          <wp:anchor distT="0" distB="0" distL="114300" distR="114300" simplePos="0" relativeHeight="251659264" behindDoc="1" locked="0" layoutInCell="1" allowOverlap="1" wp14:anchorId="78252CFC" wp14:editId="453BADB1">
            <wp:simplePos x="0" y="0"/>
            <wp:positionH relativeFrom="column">
              <wp:posOffset>0</wp:posOffset>
            </wp:positionH>
            <wp:positionV relativeFrom="paragraph">
              <wp:posOffset>0</wp:posOffset>
            </wp:positionV>
            <wp:extent cx="7562850" cy="10696575"/>
            <wp:effectExtent l="0" t="0" r="0" b="9525"/>
            <wp:wrapTight wrapText="bothSides">
              <wp:wrapPolygon edited="0">
                <wp:start x="0" y="0"/>
                <wp:lineTo x="0" y="21581"/>
                <wp:lineTo x="21546" y="21581"/>
                <wp:lineTo x="21546" y="0"/>
                <wp:lineTo x="0" y="0"/>
              </wp:wrapPolygon>
            </wp:wrapTight>
            <wp:docPr id="2" name="图片 2" descr="20170109094449-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109094449-000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562850" cy="10696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F66" w:rsidRPr="00290C25" w:rsidRDefault="00397F66" w:rsidP="00397F66"/>
    <w:p w:rsidR="00166397" w:rsidRPr="00397F66" w:rsidRDefault="00166397" w:rsidP="00397F66">
      <w:bookmarkStart w:id="109" w:name="_GoBack"/>
      <w:bookmarkEnd w:id="109"/>
    </w:p>
    <w:sectPr w:rsidR="00166397" w:rsidRPr="00397F66" w:rsidSect="00166397">
      <w:headerReference w:type="default" r:id="rId51"/>
      <w:footerReference w:type="default" r:id="rId52"/>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397" w:rsidRDefault="00166397" w:rsidP="00166397">
      <w:r>
        <w:separator/>
      </w:r>
    </w:p>
  </w:endnote>
  <w:endnote w:type="continuationSeparator" w:id="0">
    <w:p w:rsidR="00166397" w:rsidRDefault="00166397" w:rsidP="0016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方正仿宋简体">
    <w:altName w:val="宋体"/>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Default="00397F66">
    <w:pPr>
      <w:pStyle w:val="a7"/>
      <w:jc w:val="center"/>
    </w:pPr>
  </w:p>
  <w:p w:rsidR="00397F66" w:rsidRDefault="00397F66">
    <w:pPr>
      <w:pStyle w:val="a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5-4-</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5-5-</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2</w:t>
    </w:r>
    <w:r w:rsidRPr="009A01FC">
      <w:rPr>
        <w:rFonts w:ascii="Arial" w:hAnsi="Arial" w:cs="Arial"/>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5-5-</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5-6-</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3</w:t>
    </w:r>
    <w:r w:rsidRPr="009A01FC">
      <w:rPr>
        <w:rFonts w:ascii="Arial" w:hAnsi="Arial" w:cs="Arial"/>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5-6-</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5-7-</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5-8-</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8</w:t>
    </w:r>
    <w:r w:rsidRPr="009A01FC">
      <w:rPr>
        <w:rFonts w:ascii="Arial" w:hAnsi="Arial" w:cs="Arial"/>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5-8-</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5-9-</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5</w:t>
    </w:r>
    <w:r w:rsidRPr="009A01FC">
      <w:rPr>
        <w:rFonts w:ascii="Arial" w:hAnsi="Arial" w:cs="Arial"/>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5-9-</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333B4" w:rsidRDefault="00397F66" w:rsidP="00E91BA6">
    <w:pPr>
      <w:pStyle w:val="a7"/>
      <w:jc w:val="cen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5-10-</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5-11-</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4</w:t>
    </w:r>
    <w:r w:rsidRPr="009A01FC">
      <w:rPr>
        <w:rFonts w:ascii="Arial" w:hAnsi="Arial" w:cs="Arial"/>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5-11-</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5-12-</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5-13-</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2</w:t>
    </w:r>
    <w:r w:rsidRPr="009A01FC">
      <w:rPr>
        <w:rFonts w:ascii="Arial" w:hAnsi="Arial" w:cs="Arial"/>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5-13-</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5-14-</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5-15-</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5</w:t>
    </w:r>
    <w:r w:rsidRPr="009A01FC">
      <w:rPr>
        <w:rFonts w:ascii="Arial" w:hAnsi="Arial" w:cs="Arial"/>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5-15-</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5-16-</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3</w:t>
    </w:r>
    <w:r w:rsidRPr="009A01FC">
      <w:rP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036204">
      <w:rPr>
        <w:rFonts w:ascii="Arial" w:hAnsi="Arial" w:cs="Arial"/>
        <w:noProof/>
        <w:lang w:val="zh-CN"/>
      </w:rPr>
      <w:t>2</w:t>
    </w:r>
    <w:r w:rsidRPr="009A01FC">
      <w:rPr>
        <w:rFonts w:ascii="Arial" w:hAnsi="Arial" w:cs="Arial"/>
      </w:rPr>
      <w:fldChar w:fldCharType="end"/>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5-16-</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5-17-</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2</w:t>
    </w:r>
    <w:r w:rsidRPr="009A01FC">
      <w:rPr>
        <w:rFonts w:ascii="Arial" w:hAnsi="Arial" w:cs="Arial"/>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5-17-</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5-18-</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12</w:t>
    </w:r>
    <w:r w:rsidRPr="009A01FC">
      <w:rPr>
        <w:rFonts w:ascii="Arial" w:hAnsi="Arial" w:cs="Arial"/>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5-18-</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5-19-</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12</w:t>
    </w:r>
    <w:r w:rsidRPr="009A01FC">
      <w:rPr>
        <w:rFonts w:ascii="Arial" w:hAnsi="Arial" w:cs="Arial"/>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5-19-</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5-20-</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2</w:t>
    </w:r>
    <w:r w:rsidRPr="009A01FC">
      <w:rPr>
        <w:rFonts w:ascii="Arial" w:hAnsi="Arial" w:cs="Arial"/>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5-20-</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5-21-</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5-1-</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97" w:rsidRPr="00166397" w:rsidRDefault="00166397" w:rsidP="00166397">
    <w:pPr>
      <w:pStyle w:val="a7"/>
      <w:jc w:val="center"/>
    </w:pPr>
    <w:r w:rsidRPr="00166397">
      <w:rPr>
        <w:rFonts w:hint="eastAsia"/>
      </w:rPr>
      <w:t>第</w:t>
    </w:r>
    <w:r w:rsidRPr="00166397">
      <w:fldChar w:fldCharType="begin"/>
    </w:r>
    <w:r w:rsidRPr="00166397">
      <w:instrText xml:space="preserve"> </w:instrText>
    </w:r>
    <w:r w:rsidRPr="00166397">
      <w:rPr>
        <w:rFonts w:hint="eastAsia"/>
      </w:rPr>
      <w:instrText>Page \* MERGEFORMAT</w:instrText>
    </w:r>
    <w:r w:rsidRPr="00166397">
      <w:instrText xml:space="preserve"> </w:instrText>
    </w:r>
    <w:r w:rsidRPr="00166397">
      <w:fldChar w:fldCharType="separate"/>
    </w:r>
    <w:r w:rsidR="00397F66">
      <w:rPr>
        <w:noProof/>
      </w:rPr>
      <w:t>3</w:t>
    </w:r>
    <w:r w:rsidRPr="00166397">
      <w:fldChar w:fldCharType="end"/>
    </w:r>
    <w:r w:rsidRPr="00166397">
      <w:rPr>
        <w:rFonts w:hint="eastAsia"/>
      </w:rPr>
      <w:t>页</w:t>
    </w:r>
    <w:r w:rsidRPr="00166397">
      <w:rPr>
        <w:rFonts w:hint="eastAsia"/>
      </w:rPr>
      <w:t xml:space="preserve"> </w:t>
    </w:r>
    <w:r w:rsidRPr="00166397">
      <w:rPr>
        <w:rFonts w:hint="eastAsia"/>
      </w:rPr>
      <w:t>共</w:t>
    </w:r>
    <w:r w:rsidR="00453814">
      <w:fldChar w:fldCharType="begin"/>
    </w:r>
    <w:r w:rsidR="00453814">
      <w:instrText xml:space="preserve"> NumPages \* MERGEFORMAT </w:instrText>
    </w:r>
    <w:r w:rsidR="00453814">
      <w:fldChar w:fldCharType="separate"/>
    </w:r>
    <w:r w:rsidR="00397F66">
      <w:rPr>
        <w:noProof/>
      </w:rPr>
      <w:t>87</w:t>
    </w:r>
    <w:r w:rsidR="00453814">
      <w:rPr>
        <w:noProof/>
      </w:rPr>
      <w:fldChar w:fldCharType="end"/>
    </w:r>
    <w:r w:rsidRPr="00166397">
      <w:rPr>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5-2-</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3</w:t>
    </w:r>
    <w:r w:rsidRPr="009A01FC">
      <w:rPr>
        <w:rFonts w:ascii="Arial" w:hAnsi="Arial" w:cs="Aria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5-2-</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5-3-</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11</w:t>
    </w:r>
    <w:r w:rsidRPr="009A01FC">
      <w:rPr>
        <w:rFonts w:ascii="Arial" w:hAnsi="Arial" w:cs="Arial"/>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1F2B13" w:rsidRDefault="00397F66" w:rsidP="00E91BA6">
    <w:pPr>
      <w:pStyle w:val="a7"/>
      <w:jc w:val="center"/>
      <w:rPr>
        <w:rFonts w:ascii="Arial" w:hAnsi="Arial" w:cs="Arial"/>
      </w:rPr>
    </w:pPr>
    <w:r>
      <w:rPr>
        <w:rFonts w:ascii="Arial" w:hAnsi="Arial" w:cs="Arial" w:hint="eastAsia"/>
      </w:rPr>
      <w:t>5-3-</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Pr="00397F66">
      <w:rPr>
        <w:rFonts w:ascii="Arial" w:hAnsi="Arial" w:cs="Arial"/>
        <w:noProof/>
        <w:lang w:val="zh-CN"/>
      </w:rPr>
      <w:t>1</w:t>
    </w:r>
    <w:r w:rsidRPr="001F2B13">
      <w:rPr>
        <w:rFonts w:ascii="Arial" w:hAnsi="Arial" w:cs="Arial"/>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9A01FC" w:rsidRDefault="00397F66" w:rsidP="00E91BA6">
    <w:pPr>
      <w:pStyle w:val="a7"/>
      <w:jc w:val="center"/>
      <w:rPr>
        <w:rFonts w:ascii="Arial" w:hAnsi="Arial" w:cs="Arial"/>
      </w:rPr>
    </w:pPr>
    <w:r>
      <w:rPr>
        <w:rFonts w:ascii="Arial" w:hAnsi="Arial" w:cs="Arial" w:hint="eastAsia"/>
      </w:rPr>
      <w:t>5-4-</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397F66">
      <w:rPr>
        <w:rFonts w:ascii="Arial" w:hAnsi="Arial" w:cs="Arial"/>
        <w:noProof/>
        <w:lang w:val="zh-CN"/>
      </w:rPr>
      <w:t>2</w:t>
    </w:r>
    <w:r w:rsidRPr="009A01FC">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397" w:rsidRDefault="00166397" w:rsidP="00166397">
      <w:r>
        <w:separator/>
      </w:r>
    </w:p>
  </w:footnote>
  <w:footnote w:type="continuationSeparator" w:id="0">
    <w:p w:rsidR="00166397" w:rsidRDefault="00166397" w:rsidP="00166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6136CA" w:rsidRDefault="00397F66" w:rsidP="00E91BA6">
    <w:pPr>
      <w:pStyle w:val="a6"/>
      <w:jc w:val="right"/>
    </w:pPr>
    <w:r>
      <w:rPr>
        <w:rFonts w:hint="eastAsia"/>
      </w:rPr>
      <w:t>招募说明书（草案）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F66" w:rsidRPr="006136CA" w:rsidRDefault="00397F66" w:rsidP="00E91BA6">
    <w:pPr>
      <w:pStyle w:val="a6"/>
      <w:tabs>
        <w:tab w:val="left" w:pos="6780"/>
      </w:tabs>
      <w:jc w:val="left"/>
    </w:pPr>
    <w:r>
      <w:tab/>
    </w:r>
    <w:r>
      <w:tab/>
    </w:r>
    <w:r>
      <w:tab/>
    </w:r>
    <w:r>
      <w:rPr>
        <w:rFonts w:hint="eastAsia"/>
      </w:rPr>
      <w:t>招募说明书（草案）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97" w:rsidRPr="00166397" w:rsidRDefault="00166397" w:rsidP="00166397">
    <w:pPr>
      <w:pStyle w:val="a6"/>
      <w:jc w:val="right"/>
    </w:pPr>
    <w:r w:rsidRPr="00166397">
      <w:rPr>
        <w:rFonts w:hint="eastAsia"/>
      </w:rPr>
      <w:t>博时中证</w:t>
    </w:r>
    <w:r w:rsidRPr="00166397">
      <w:rPr>
        <w:rFonts w:hint="eastAsia"/>
      </w:rPr>
      <w:t>500</w:t>
    </w:r>
    <w:r w:rsidRPr="00166397">
      <w:rPr>
        <w:rFonts w:hint="eastAsia"/>
      </w:rPr>
      <w:t>指数增强型证券投资基金招募说明书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upperLetter"/>
      <w:suff w:val="nothing"/>
      <w:lvlText w:val="%1、"/>
      <w:lvlJc w:val="left"/>
    </w:lvl>
  </w:abstractNum>
  <w:abstractNum w:abstractNumId="1">
    <w:nsid w:val="00EE61EF"/>
    <w:multiLevelType w:val="hybridMultilevel"/>
    <w:tmpl w:val="F3D849D8"/>
    <w:lvl w:ilvl="0" w:tplc="0BE4666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6B92520"/>
    <w:multiLevelType w:val="hybridMultilevel"/>
    <w:tmpl w:val="008A043E"/>
    <w:lvl w:ilvl="0" w:tplc="FFFFFFFF">
      <w:start w:val="1"/>
      <w:numFmt w:val="decimal"/>
      <w:lvlText w:val="（%1）"/>
      <w:lvlJc w:val="left"/>
      <w:pPr>
        <w:tabs>
          <w:tab w:val="num" w:pos="840"/>
        </w:tabs>
        <w:ind w:left="840" w:hanging="360"/>
      </w:pPr>
      <w:rPr>
        <w:rFonts w:hint="eastAsia"/>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3">
    <w:nsid w:val="0C931F6B"/>
    <w:multiLevelType w:val="hybridMultilevel"/>
    <w:tmpl w:val="B59A827E"/>
    <w:lvl w:ilvl="0" w:tplc="03D67CBE">
      <w:start w:val="1"/>
      <w:numFmt w:val="decimal"/>
      <w:pStyle w:val="1"/>
      <w:lvlText w:val="%1、"/>
      <w:lvlJc w:val="left"/>
      <w:pPr>
        <w:tabs>
          <w:tab w:val="num" w:pos="757"/>
        </w:tabs>
        <w:ind w:left="0" w:firstLine="397"/>
      </w:pPr>
      <w:rPr>
        <w:rFonts w:hint="default"/>
      </w:rPr>
    </w:lvl>
    <w:lvl w:ilvl="1" w:tplc="04090019">
      <w:start w:val="1"/>
      <w:numFmt w:val="bullet"/>
      <w:lvlText w:val=""/>
      <w:lvlJc w:val="left"/>
      <w:pPr>
        <w:tabs>
          <w:tab w:val="num" w:pos="840"/>
        </w:tabs>
        <w:ind w:left="840" w:hanging="420"/>
      </w:pPr>
      <w:rPr>
        <w:rFonts w:ascii="Wingdings" w:hAnsi="Wingdings" w:hint="default"/>
        <w:b w:val="0"/>
        <w:i w:val="0"/>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4F6572A"/>
    <w:multiLevelType w:val="hybridMultilevel"/>
    <w:tmpl w:val="1AB05320"/>
    <w:lvl w:ilvl="0" w:tplc="9F9A808C">
      <w:start w:val="1"/>
      <w:numFmt w:val="decimal"/>
      <w:lvlText w:val="%1）"/>
      <w:lvlJc w:val="left"/>
      <w:pPr>
        <w:ind w:left="846" w:hanging="420"/>
      </w:pPr>
      <w:rPr>
        <w:rFonts w:ascii="Arial" w:eastAsia="宋体" w:hAnsi="Arial" w:cs="Arial" w:hint="default"/>
        <w:b w:val="0"/>
        <w:i w:val="0"/>
        <w:sz w:val="21"/>
        <w:szCs w:val="21"/>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start w:val="1"/>
      <w:numFmt w:val="bullet"/>
      <w:lvlText w:val=""/>
      <w:lvlJc w:val="left"/>
      <w:pPr>
        <w:ind w:left="1457"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nsid w:val="1A4038FD"/>
    <w:multiLevelType w:val="hybridMultilevel"/>
    <w:tmpl w:val="127218AA"/>
    <w:lvl w:ilvl="0" w:tplc="AC10884E">
      <w:start w:val="1"/>
      <w:numFmt w:val="japaneseCounting"/>
      <w:pStyle w:val="10"/>
      <w:lvlText w:val="%1、"/>
      <w:lvlJc w:val="left"/>
      <w:pPr>
        <w:tabs>
          <w:tab w:val="num" w:pos="3243"/>
        </w:tabs>
        <w:ind w:left="3243" w:hanging="720"/>
      </w:pPr>
      <w:rPr>
        <w:rFonts w:hint="eastAsia"/>
      </w:rPr>
    </w:lvl>
    <w:lvl w:ilvl="1" w:tplc="F7BA5CCA"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04771AB"/>
    <w:multiLevelType w:val="hybridMultilevel"/>
    <w:tmpl w:val="F4422154"/>
    <w:lvl w:ilvl="0" w:tplc="03482C14">
      <w:start w:val="1"/>
      <w:numFmt w:val="bullet"/>
      <w:lvlText w:val="•"/>
      <w:lvlJc w:val="left"/>
      <w:pPr>
        <w:tabs>
          <w:tab w:val="num" w:pos="720"/>
        </w:tabs>
        <w:ind w:left="720" w:hanging="360"/>
      </w:pPr>
      <w:rPr>
        <w:rFonts w:ascii="宋体" w:hAnsi="宋体" w:hint="default"/>
      </w:rPr>
    </w:lvl>
    <w:lvl w:ilvl="1" w:tplc="83AE355C" w:tentative="1">
      <w:start w:val="1"/>
      <w:numFmt w:val="bullet"/>
      <w:lvlText w:val="•"/>
      <w:lvlJc w:val="left"/>
      <w:pPr>
        <w:tabs>
          <w:tab w:val="num" w:pos="1440"/>
        </w:tabs>
        <w:ind w:left="1440" w:hanging="360"/>
      </w:pPr>
      <w:rPr>
        <w:rFonts w:ascii="宋体" w:hAnsi="宋体" w:hint="default"/>
      </w:rPr>
    </w:lvl>
    <w:lvl w:ilvl="2" w:tplc="862CCC82" w:tentative="1">
      <w:start w:val="1"/>
      <w:numFmt w:val="bullet"/>
      <w:lvlText w:val="•"/>
      <w:lvlJc w:val="left"/>
      <w:pPr>
        <w:tabs>
          <w:tab w:val="num" w:pos="2160"/>
        </w:tabs>
        <w:ind w:left="2160" w:hanging="360"/>
      </w:pPr>
      <w:rPr>
        <w:rFonts w:ascii="宋体" w:hAnsi="宋体" w:hint="default"/>
      </w:rPr>
    </w:lvl>
    <w:lvl w:ilvl="3" w:tplc="27E2868A" w:tentative="1">
      <w:start w:val="1"/>
      <w:numFmt w:val="bullet"/>
      <w:lvlText w:val="•"/>
      <w:lvlJc w:val="left"/>
      <w:pPr>
        <w:tabs>
          <w:tab w:val="num" w:pos="2880"/>
        </w:tabs>
        <w:ind w:left="2880" w:hanging="360"/>
      </w:pPr>
      <w:rPr>
        <w:rFonts w:ascii="宋体" w:hAnsi="宋体" w:hint="default"/>
      </w:rPr>
    </w:lvl>
    <w:lvl w:ilvl="4" w:tplc="FB6E622E" w:tentative="1">
      <w:start w:val="1"/>
      <w:numFmt w:val="bullet"/>
      <w:lvlText w:val="•"/>
      <w:lvlJc w:val="left"/>
      <w:pPr>
        <w:tabs>
          <w:tab w:val="num" w:pos="3600"/>
        </w:tabs>
        <w:ind w:left="3600" w:hanging="360"/>
      </w:pPr>
      <w:rPr>
        <w:rFonts w:ascii="宋体" w:hAnsi="宋体" w:hint="default"/>
      </w:rPr>
    </w:lvl>
    <w:lvl w:ilvl="5" w:tplc="19068474" w:tentative="1">
      <w:start w:val="1"/>
      <w:numFmt w:val="bullet"/>
      <w:lvlText w:val="•"/>
      <w:lvlJc w:val="left"/>
      <w:pPr>
        <w:tabs>
          <w:tab w:val="num" w:pos="4320"/>
        </w:tabs>
        <w:ind w:left="4320" w:hanging="360"/>
      </w:pPr>
      <w:rPr>
        <w:rFonts w:ascii="宋体" w:hAnsi="宋体" w:hint="default"/>
      </w:rPr>
    </w:lvl>
    <w:lvl w:ilvl="6" w:tplc="E474BD5A" w:tentative="1">
      <w:start w:val="1"/>
      <w:numFmt w:val="bullet"/>
      <w:lvlText w:val="•"/>
      <w:lvlJc w:val="left"/>
      <w:pPr>
        <w:tabs>
          <w:tab w:val="num" w:pos="5040"/>
        </w:tabs>
        <w:ind w:left="5040" w:hanging="360"/>
      </w:pPr>
      <w:rPr>
        <w:rFonts w:ascii="宋体" w:hAnsi="宋体" w:hint="default"/>
      </w:rPr>
    </w:lvl>
    <w:lvl w:ilvl="7" w:tplc="AE44178A" w:tentative="1">
      <w:start w:val="1"/>
      <w:numFmt w:val="bullet"/>
      <w:lvlText w:val="•"/>
      <w:lvlJc w:val="left"/>
      <w:pPr>
        <w:tabs>
          <w:tab w:val="num" w:pos="5760"/>
        </w:tabs>
        <w:ind w:left="5760" w:hanging="360"/>
      </w:pPr>
      <w:rPr>
        <w:rFonts w:ascii="宋体" w:hAnsi="宋体" w:hint="default"/>
      </w:rPr>
    </w:lvl>
    <w:lvl w:ilvl="8" w:tplc="520E3A06" w:tentative="1">
      <w:start w:val="1"/>
      <w:numFmt w:val="bullet"/>
      <w:lvlText w:val="•"/>
      <w:lvlJc w:val="left"/>
      <w:pPr>
        <w:tabs>
          <w:tab w:val="num" w:pos="6480"/>
        </w:tabs>
        <w:ind w:left="6480" w:hanging="360"/>
      </w:pPr>
      <w:rPr>
        <w:rFonts w:ascii="宋体" w:hAnsi="宋体" w:hint="default"/>
      </w:rPr>
    </w:lvl>
  </w:abstractNum>
  <w:abstractNum w:abstractNumId="7">
    <w:nsid w:val="251D79DC"/>
    <w:multiLevelType w:val="hybridMultilevel"/>
    <w:tmpl w:val="90BCE7B8"/>
    <w:lvl w:ilvl="0" w:tplc="728E3D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75599E"/>
    <w:multiLevelType w:val="hybridMultilevel"/>
    <w:tmpl w:val="B0FC5E5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9">
    <w:nsid w:val="3DAC2829"/>
    <w:multiLevelType w:val="singleLevel"/>
    <w:tmpl w:val="E7903870"/>
    <w:lvl w:ilvl="0">
      <w:start w:val="1"/>
      <w:numFmt w:val="decimal"/>
      <w:pStyle w:val="2"/>
      <w:lvlText w:val="(%1)"/>
      <w:lvlJc w:val="left"/>
      <w:pPr>
        <w:tabs>
          <w:tab w:val="num" w:pos="907"/>
        </w:tabs>
        <w:ind w:left="907" w:hanging="482"/>
      </w:pPr>
      <w:rPr>
        <w:rFonts w:hint="default"/>
      </w:rPr>
    </w:lvl>
  </w:abstractNum>
  <w:abstractNum w:abstractNumId="10">
    <w:nsid w:val="46060BD1"/>
    <w:multiLevelType w:val="hybridMultilevel"/>
    <w:tmpl w:val="305492D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nsid w:val="47363712"/>
    <w:multiLevelType w:val="hybridMultilevel"/>
    <w:tmpl w:val="E6B8A810"/>
    <w:lvl w:ilvl="0" w:tplc="14AC8C5A">
      <w:start w:val="9"/>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9F2576"/>
    <w:multiLevelType w:val="hybridMultilevel"/>
    <w:tmpl w:val="DAD6EA52"/>
    <w:lvl w:ilvl="0" w:tplc="FFFFFFFF">
      <w:start w:val="1"/>
      <w:numFmt w:val="japaneseCounting"/>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nsid w:val="4C923AFB"/>
    <w:multiLevelType w:val="hybridMultilevel"/>
    <w:tmpl w:val="4920DDB0"/>
    <w:lvl w:ilvl="0" w:tplc="87F2B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375DB4"/>
    <w:multiLevelType w:val="multilevel"/>
    <w:tmpl w:val="F6CC7110"/>
    <w:lvl w:ilvl="0">
      <w:start w:val="1"/>
      <w:numFmt w:val="decimal"/>
      <w:lvlText w:val="（%1）"/>
      <w:lvlJc w:val="left"/>
      <w:pPr>
        <w:tabs>
          <w:tab w:val="num" w:pos="0"/>
        </w:tabs>
        <w:ind w:left="0" w:firstLine="0"/>
      </w:pPr>
      <w:rPr>
        <w:rFonts w:hint="eastAsia"/>
        <w:color w:val="auto"/>
        <w:sz w:val="21"/>
        <w:szCs w:val="21"/>
      </w:rPr>
    </w:lvl>
    <w:lvl w:ilvl="1">
      <w:start w:val="1"/>
      <w:numFmt w:val="bullet"/>
      <w:lvlText w:val=""/>
      <w:lvlJc w:val="left"/>
      <w:pPr>
        <w:tabs>
          <w:tab w:val="num" w:pos="284"/>
        </w:tabs>
        <w:ind w:left="0" w:firstLine="284"/>
      </w:pPr>
      <w:rPr>
        <w:rFonts w:ascii="Wingdings" w:eastAsia="宋体" w:hAnsi="Wingdings"/>
        <w:kern w:val="2"/>
        <w:sz w:val="21"/>
        <w:szCs w:val="21"/>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5">
    <w:nsid w:val="579A660F"/>
    <w:multiLevelType w:val="hybridMultilevel"/>
    <w:tmpl w:val="1D3C04FC"/>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nsid w:val="5C8D471E"/>
    <w:multiLevelType w:val="hybridMultilevel"/>
    <w:tmpl w:val="0D8027D0"/>
    <w:lvl w:ilvl="0" w:tplc="9880D536">
      <w:start w:val="1"/>
      <w:numFmt w:val="bullet"/>
      <w:lvlText w:val=""/>
      <w:lvlJc w:val="left"/>
      <w:pPr>
        <w:ind w:left="1440" w:hanging="10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C402BE"/>
    <w:multiLevelType w:val="hybridMultilevel"/>
    <w:tmpl w:val="01E03C9C"/>
    <w:lvl w:ilvl="0" w:tplc="04090009">
      <w:start w:val="1"/>
      <w:numFmt w:val="japaneseCounting"/>
      <w:lvlText w:val="%1、"/>
      <w:lvlJc w:val="left"/>
      <w:pPr>
        <w:tabs>
          <w:tab w:val="num" w:pos="1047"/>
        </w:tabs>
        <w:ind w:left="1047" w:hanging="480"/>
      </w:pPr>
      <w:rPr>
        <w:rFonts w:hint="default"/>
        <w:lang w:val="en-US"/>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8">
    <w:nsid w:val="63A211E1"/>
    <w:multiLevelType w:val="hybridMultilevel"/>
    <w:tmpl w:val="38F0B27A"/>
    <w:lvl w:ilvl="0" w:tplc="BCA81560">
      <w:start w:val="1"/>
      <w:numFmt w:val="none"/>
      <w:lvlText w:val="一、"/>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40D1D2A"/>
    <w:multiLevelType w:val="hybridMultilevel"/>
    <w:tmpl w:val="9510F85C"/>
    <w:lvl w:ilvl="0" w:tplc="09FEB786">
      <w:start w:val="5"/>
      <w:numFmt w:val="decimal"/>
      <w:lvlText w:val="%1、"/>
      <w:lvlJc w:val="left"/>
      <w:pPr>
        <w:tabs>
          <w:tab w:val="num" w:pos="840"/>
        </w:tabs>
        <w:ind w:left="840" w:hanging="360"/>
      </w:pPr>
      <w:rPr>
        <w:rFonts w:hint="eastAsia"/>
      </w:rPr>
    </w:lvl>
    <w:lvl w:ilvl="1" w:tplc="04090019">
      <w:start w:val="6"/>
      <w:numFmt w:val="japaneseCounting"/>
      <w:lvlText w:val="（%2）"/>
      <w:lvlJc w:val="left"/>
      <w:pPr>
        <w:tabs>
          <w:tab w:val="num" w:pos="1620"/>
        </w:tabs>
        <w:ind w:left="1620" w:hanging="7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nsid w:val="6A470601"/>
    <w:multiLevelType w:val="hybridMultilevel"/>
    <w:tmpl w:val="E51870F4"/>
    <w:lvl w:ilvl="0" w:tplc="9880D5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F0544B"/>
    <w:multiLevelType w:val="hybridMultilevel"/>
    <w:tmpl w:val="57C22BAE"/>
    <w:lvl w:ilvl="0" w:tplc="FFFFFFFF">
      <w:start w:val="8"/>
      <w:numFmt w:val="japaneseCounting"/>
      <w:lvlText w:val="%1、"/>
      <w:lvlJc w:val="left"/>
      <w:pPr>
        <w:tabs>
          <w:tab w:val="num" w:pos="708"/>
        </w:tabs>
        <w:ind w:left="708" w:hanging="420"/>
      </w:pPr>
      <w:rPr>
        <w:rFonts w:hint="default"/>
      </w:rPr>
    </w:lvl>
    <w:lvl w:ilvl="1" w:tplc="FFFFFFFF" w:tentative="1">
      <w:start w:val="1"/>
      <w:numFmt w:val="lowerLetter"/>
      <w:lvlText w:val="%2)"/>
      <w:lvlJc w:val="left"/>
      <w:pPr>
        <w:tabs>
          <w:tab w:val="num" w:pos="1128"/>
        </w:tabs>
        <w:ind w:left="1128" w:hanging="420"/>
      </w:pPr>
    </w:lvl>
    <w:lvl w:ilvl="2" w:tplc="FFFFFFFF" w:tentative="1">
      <w:start w:val="1"/>
      <w:numFmt w:val="lowerRoman"/>
      <w:lvlText w:val="%3."/>
      <w:lvlJc w:val="right"/>
      <w:pPr>
        <w:tabs>
          <w:tab w:val="num" w:pos="1548"/>
        </w:tabs>
        <w:ind w:left="1548" w:hanging="420"/>
      </w:pPr>
    </w:lvl>
    <w:lvl w:ilvl="3" w:tplc="FFFFFFFF" w:tentative="1">
      <w:start w:val="1"/>
      <w:numFmt w:val="decimal"/>
      <w:lvlText w:val="%4."/>
      <w:lvlJc w:val="left"/>
      <w:pPr>
        <w:tabs>
          <w:tab w:val="num" w:pos="1968"/>
        </w:tabs>
        <w:ind w:left="1968" w:hanging="420"/>
      </w:pPr>
    </w:lvl>
    <w:lvl w:ilvl="4" w:tplc="FFFFFFFF" w:tentative="1">
      <w:start w:val="1"/>
      <w:numFmt w:val="lowerLetter"/>
      <w:lvlText w:val="%5)"/>
      <w:lvlJc w:val="left"/>
      <w:pPr>
        <w:tabs>
          <w:tab w:val="num" w:pos="2388"/>
        </w:tabs>
        <w:ind w:left="2388" w:hanging="420"/>
      </w:pPr>
    </w:lvl>
    <w:lvl w:ilvl="5" w:tplc="FFFFFFFF" w:tentative="1">
      <w:start w:val="1"/>
      <w:numFmt w:val="lowerRoman"/>
      <w:lvlText w:val="%6."/>
      <w:lvlJc w:val="right"/>
      <w:pPr>
        <w:tabs>
          <w:tab w:val="num" w:pos="2808"/>
        </w:tabs>
        <w:ind w:left="2808" w:hanging="420"/>
      </w:pPr>
    </w:lvl>
    <w:lvl w:ilvl="6" w:tplc="FFFFFFFF" w:tentative="1">
      <w:start w:val="1"/>
      <w:numFmt w:val="decimal"/>
      <w:lvlText w:val="%7."/>
      <w:lvlJc w:val="left"/>
      <w:pPr>
        <w:tabs>
          <w:tab w:val="num" w:pos="3228"/>
        </w:tabs>
        <w:ind w:left="3228" w:hanging="420"/>
      </w:pPr>
    </w:lvl>
    <w:lvl w:ilvl="7" w:tplc="FFFFFFFF" w:tentative="1">
      <w:start w:val="1"/>
      <w:numFmt w:val="lowerLetter"/>
      <w:lvlText w:val="%8)"/>
      <w:lvlJc w:val="left"/>
      <w:pPr>
        <w:tabs>
          <w:tab w:val="num" w:pos="3648"/>
        </w:tabs>
        <w:ind w:left="3648" w:hanging="420"/>
      </w:pPr>
    </w:lvl>
    <w:lvl w:ilvl="8" w:tplc="FFFFFFFF" w:tentative="1">
      <w:start w:val="1"/>
      <w:numFmt w:val="lowerRoman"/>
      <w:lvlText w:val="%9."/>
      <w:lvlJc w:val="right"/>
      <w:pPr>
        <w:tabs>
          <w:tab w:val="num" w:pos="4068"/>
        </w:tabs>
        <w:ind w:left="4068" w:hanging="420"/>
      </w:pPr>
    </w:lvl>
  </w:abstractNum>
  <w:abstractNum w:abstractNumId="22">
    <w:nsid w:val="734863E6"/>
    <w:multiLevelType w:val="hybridMultilevel"/>
    <w:tmpl w:val="F5D6BB34"/>
    <w:lvl w:ilvl="0" w:tplc="74B232AA">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47149E"/>
    <w:multiLevelType w:val="hybridMultilevel"/>
    <w:tmpl w:val="2B82A1C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757288E"/>
    <w:multiLevelType w:val="hybridMultilevel"/>
    <w:tmpl w:val="765296D0"/>
    <w:lvl w:ilvl="0" w:tplc="FFFFFFFF">
      <w:start w:val="1"/>
      <w:numFmt w:val="decimal"/>
      <w:lvlText w:val="（%1）"/>
      <w:lvlJc w:val="left"/>
      <w:pPr>
        <w:tabs>
          <w:tab w:val="num" w:pos="600"/>
        </w:tabs>
        <w:ind w:left="60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3"/>
  </w:num>
  <w:num w:numId="2">
    <w:abstractNumId w:val="9"/>
  </w:num>
  <w:num w:numId="3">
    <w:abstractNumId w:val="2"/>
  </w:num>
  <w:num w:numId="4">
    <w:abstractNumId w:val="5"/>
  </w:num>
  <w:num w:numId="5">
    <w:abstractNumId w:val="17"/>
  </w:num>
  <w:num w:numId="6">
    <w:abstractNumId w:val="15"/>
  </w:num>
  <w:num w:numId="7">
    <w:abstractNumId w:val="8"/>
  </w:num>
  <w:num w:numId="8">
    <w:abstractNumId w:val="14"/>
  </w:num>
  <w:num w:numId="9">
    <w:abstractNumId w:val="19"/>
  </w:num>
  <w:num w:numId="10">
    <w:abstractNumId w:val="21"/>
  </w:num>
  <w:num w:numId="11">
    <w:abstractNumId w:val="10"/>
  </w:num>
  <w:num w:numId="12">
    <w:abstractNumId w:val="24"/>
  </w:num>
  <w:num w:numId="13">
    <w:abstractNumId w:val="12"/>
  </w:num>
  <w:num w:numId="14">
    <w:abstractNumId w:val="16"/>
  </w:num>
  <w:num w:numId="15">
    <w:abstractNumId w:val="7"/>
  </w:num>
  <w:num w:numId="16">
    <w:abstractNumId w:val="20"/>
  </w:num>
  <w:num w:numId="17">
    <w:abstractNumId w:val="1"/>
  </w:num>
  <w:num w:numId="18">
    <w:abstractNumId w:val="23"/>
  </w:num>
  <w:num w:numId="19">
    <w:abstractNumId w:val="18"/>
  </w:num>
  <w:num w:numId="20">
    <w:abstractNumId w:val="22"/>
  </w:num>
  <w:num w:numId="21">
    <w:abstractNumId w:val="4"/>
  </w:num>
  <w:num w:numId="22">
    <w:abstractNumId w:val="11"/>
  </w:num>
  <w:num w:numId="23">
    <w:abstractNumId w:val="13"/>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97"/>
    <w:rsid w:val="00166397"/>
    <w:rsid w:val="00397F66"/>
    <w:rsid w:val="00453814"/>
    <w:rsid w:val="00BA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F66"/>
    <w:pPr>
      <w:widowControl w:val="0"/>
      <w:jc w:val="both"/>
    </w:pPr>
    <w:rPr>
      <w:rFonts w:ascii="Times New Roman" w:eastAsia="宋体" w:hAnsi="Times New Roman" w:cs="Times New Roman"/>
      <w:szCs w:val="24"/>
    </w:rPr>
  </w:style>
  <w:style w:type="paragraph" w:styleId="11">
    <w:name w:val="heading 1"/>
    <w:basedOn w:val="a"/>
    <w:next w:val="a"/>
    <w:link w:val="1Char"/>
    <w:uiPriority w:val="9"/>
    <w:qFormat/>
    <w:rsid w:val="00397F66"/>
    <w:pPr>
      <w:keepNext/>
      <w:keepLines/>
      <w:autoSpaceDE w:val="0"/>
      <w:autoSpaceDN w:val="0"/>
      <w:adjustRightInd w:val="0"/>
      <w:jc w:val="center"/>
      <w:textAlignment w:val="baseline"/>
      <w:outlineLvl w:val="0"/>
    </w:pPr>
    <w:rPr>
      <w:rFonts w:ascii="宋体"/>
      <w:b/>
      <w:kern w:val="0"/>
      <w:sz w:val="28"/>
      <w:szCs w:val="20"/>
    </w:rPr>
  </w:style>
  <w:style w:type="paragraph" w:styleId="20">
    <w:name w:val="heading 2"/>
    <w:aliases w:val="标题 2（内置）,H2,Heading 2 Hidden,Heading 2 CCBS"/>
    <w:basedOn w:val="a"/>
    <w:next w:val="a"/>
    <w:link w:val="2Char"/>
    <w:uiPriority w:val="9"/>
    <w:unhideWhenUsed/>
    <w:qFormat/>
    <w:rsid w:val="001663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old,H3,l3,CT,h3,3rd level,Level 3 Head,level_3,PIM 3,sect1.2.3,Bold Head,bh,3,heading 3,标题 4.1.1,Fab-3,sect1.2.31,sect1.2.32,sect1.2.311,sect1.2.33,sect1.2.312,标题样式1"/>
    <w:basedOn w:val="a"/>
    <w:next w:val="a"/>
    <w:link w:val="3Char"/>
    <w:uiPriority w:val="9"/>
    <w:qFormat/>
    <w:rsid w:val="00397F66"/>
    <w:pPr>
      <w:keepNext/>
      <w:keepLines/>
      <w:spacing w:before="260" w:after="260" w:line="416" w:lineRule="auto"/>
      <w:outlineLvl w:val="2"/>
    </w:pPr>
    <w:rPr>
      <w:b/>
      <w:bCs/>
      <w:szCs w:val="32"/>
    </w:rPr>
  </w:style>
  <w:style w:type="paragraph" w:styleId="4">
    <w:name w:val="heading 4"/>
    <w:basedOn w:val="a"/>
    <w:next w:val="a"/>
    <w:link w:val="4Char"/>
    <w:uiPriority w:val="9"/>
    <w:qFormat/>
    <w:rsid w:val="00397F66"/>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rPr>
  </w:style>
  <w:style w:type="paragraph" w:styleId="5">
    <w:name w:val="heading 5"/>
    <w:basedOn w:val="a"/>
    <w:next w:val="a"/>
    <w:link w:val="5Char"/>
    <w:uiPriority w:val="9"/>
    <w:qFormat/>
    <w:rsid w:val="00397F66"/>
    <w:pPr>
      <w:keepNext/>
      <w:keepLines/>
      <w:autoSpaceDE w:val="0"/>
      <w:autoSpaceDN w:val="0"/>
      <w:adjustRightInd w:val="0"/>
      <w:spacing w:before="280" w:after="290" w:line="376" w:lineRule="auto"/>
      <w:textAlignment w:val="baseline"/>
      <w:outlineLvl w:val="4"/>
    </w:pPr>
    <w:rPr>
      <w:rFonts w:ascii="宋体"/>
      <w:b/>
      <w:kern w:val="0"/>
      <w:sz w:val="28"/>
      <w:szCs w:val="20"/>
    </w:rPr>
  </w:style>
  <w:style w:type="paragraph" w:styleId="6">
    <w:name w:val="heading 6"/>
    <w:basedOn w:val="a"/>
    <w:next w:val="a"/>
    <w:link w:val="6Char"/>
    <w:uiPriority w:val="9"/>
    <w:qFormat/>
    <w:rsid w:val="00397F66"/>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rPr>
  </w:style>
  <w:style w:type="paragraph" w:styleId="7">
    <w:name w:val="heading 7"/>
    <w:basedOn w:val="a"/>
    <w:next w:val="a"/>
    <w:link w:val="7Char"/>
    <w:uiPriority w:val="9"/>
    <w:qFormat/>
    <w:rsid w:val="00397F66"/>
    <w:pPr>
      <w:keepNext/>
      <w:keepLines/>
      <w:autoSpaceDE w:val="0"/>
      <w:autoSpaceDN w:val="0"/>
      <w:adjustRightInd w:val="0"/>
      <w:spacing w:before="240" w:after="64" w:line="320" w:lineRule="auto"/>
      <w:textAlignment w:val="baseline"/>
      <w:outlineLvl w:val="6"/>
    </w:pPr>
    <w:rPr>
      <w:rFonts w:ascii="宋体"/>
      <w:b/>
      <w:kern w:val="0"/>
      <w:sz w:val="24"/>
      <w:szCs w:val="20"/>
    </w:rPr>
  </w:style>
  <w:style w:type="paragraph" w:styleId="8">
    <w:name w:val="heading 8"/>
    <w:basedOn w:val="a"/>
    <w:next w:val="a"/>
    <w:link w:val="8Char"/>
    <w:uiPriority w:val="9"/>
    <w:qFormat/>
    <w:rsid w:val="00397F66"/>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uiPriority w:val="9"/>
    <w:qFormat/>
    <w:rsid w:val="00397F66"/>
    <w:pPr>
      <w:keepNext/>
      <w:keepLines/>
      <w:autoSpaceDE w:val="0"/>
      <w:autoSpaceDN w:val="0"/>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标题 2（内置） Char,H2 Char,Heading 2 Hidden Char,Heading 2 CCBS Char"/>
    <w:basedOn w:val="a0"/>
    <w:link w:val="20"/>
    <w:uiPriority w:val="9"/>
    <w:rsid w:val="00166397"/>
    <w:rPr>
      <w:rFonts w:asciiTheme="majorHAnsi" w:eastAsiaTheme="majorEastAsia" w:hAnsiTheme="majorHAnsi" w:cstheme="majorBidi"/>
      <w:b/>
      <w:bCs/>
      <w:sz w:val="32"/>
      <w:szCs w:val="32"/>
    </w:rPr>
  </w:style>
  <w:style w:type="paragraph" w:styleId="a3">
    <w:name w:val="Normal (Web)"/>
    <w:basedOn w:val="a"/>
    <w:uiPriority w:val="99"/>
    <w:unhideWhenUsed/>
    <w:rsid w:val="00166397"/>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166397"/>
    <w:rPr>
      <w:b/>
      <w:bCs/>
    </w:rPr>
  </w:style>
  <w:style w:type="paragraph" w:styleId="21">
    <w:name w:val="toc 2"/>
    <w:basedOn w:val="a"/>
    <w:next w:val="a"/>
    <w:autoRedefine/>
    <w:uiPriority w:val="39"/>
    <w:unhideWhenUsed/>
    <w:rsid w:val="00166397"/>
    <w:pPr>
      <w:ind w:leftChars="200" w:left="420"/>
    </w:pPr>
  </w:style>
  <w:style w:type="character" w:styleId="a5">
    <w:name w:val="Hyperlink"/>
    <w:aliases w:val="超级链接"/>
    <w:basedOn w:val="a0"/>
    <w:uiPriority w:val="99"/>
    <w:unhideWhenUsed/>
    <w:rsid w:val="00166397"/>
    <w:rPr>
      <w:color w:val="0000FF" w:themeColor="hyperlink"/>
      <w:u w:val="single"/>
    </w:rPr>
  </w:style>
  <w:style w:type="paragraph" w:styleId="a6">
    <w:name w:val="header"/>
    <w:basedOn w:val="a"/>
    <w:link w:val="Char"/>
    <w:uiPriority w:val="99"/>
    <w:unhideWhenUsed/>
    <w:rsid w:val="0016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66397"/>
    <w:rPr>
      <w:sz w:val="18"/>
      <w:szCs w:val="18"/>
    </w:rPr>
  </w:style>
  <w:style w:type="paragraph" w:styleId="a7">
    <w:name w:val="footer"/>
    <w:basedOn w:val="a"/>
    <w:link w:val="Char0"/>
    <w:uiPriority w:val="99"/>
    <w:unhideWhenUsed/>
    <w:rsid w:val="00166397"/>
    <w:pPr>
      <w:tabs>
        <w:tab w:val="center" w:pos="4153"/>
        <w:tab w:val="right" w:pos="8306"/>
      </w:tabs>
      <w:snapToGrid w:val="0"/>
      <w:jc w:val="left"/>
    </w:pPr>
    <w:rPr>
      <w:sz w:val="18"/>
      <w:szCs w:val="18"/>
    </w:rPr>
  </w:style>
  <w:style w:type="character" w:customStyle="1" w:styleId="Char0">
    <w:name w:val="页脚 Char"/>
    <w:basedOn w:val="a0"/>
    <w:link w:val="a7"/>
    <w:uiPriority w:val="99"/>
    <w:rsid w:val="00166397"/>
    <w:rPr>
      <w:sz w:val="18"/>
      <w:szCs w:val="18"/>
    </w:rPr>
  </w:style>
  <w:style w:type="character" w:customStyle="1" w:styleId="1Char">
    <w:name w:val="标题 1 Char"/>
    <w:basedOn w:val="a0"/>
    <w:link w:val="11"/>
    <w:uiPriority w:val="9"/>
    <w:rsid w:val="00397F66"/>
    <w:rPr>
      <w:rFonts w:ascii="宋体" w:eastAsia="宋体" w:hAnsi="Times New Roman" w:cs="Times New Roman"/>
      <w:b/>
      <w:kern w:val="0"/>
      <w:sz w:val="28"/>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basedOn w:val="a0"/>
    <w:link w:val="3"/>
    <w:uiPriority w:val="9"/>
    <w:rsid w:val="00397F66"/>
    <w:rPr>
      <w:rFonts w:ascii="Times New Roman" w:eastAsia="宋体" w:hAnsi="Times New Roman" w:cs="Times New Roman"/>
      <w:b/>
      <w:bCs/>
      <w:szCs w:val="32"/>
    </w:rPr>
  </w:style>
  <w:style w:type="character" w:customStyle="1" w:styleId="4Char">
    <w:name w:val="标题 4 Char"/>
    <w:basedOn w:val="a0"/>
    <w:link w:val="4"/>
    <w:uiPriority w:val="9"/>
    <w:rsid w:val="00397F66"/>
    <w:rPr>
      <w:rFonts w:ascii="Arial" w:eastAsia="黑体" w:hAnsi="Arial" w:cs="Times New Roman"/>
      <w:b/>
      <w:kern w:val="0"/>
      <w:sz w:val="28"/>
      <w:szCs w:val="20"/>
    </w:rPr>
  </w:style>
  <w:style w:type="character" w:customStyle="1" w:styleId="5Char">
    <w:name w:val="标题 5 Char"/>
    <w:basedOn w:val="a0"/>
    <w:link w:val="5"/>
    <w:uiPriority w:val="9"/>
    <w:rsid w:val="00397F66"/>
    <w:rPr>
      <w:rFonts w:ascii="宋体" w:eastAsia="宋体" w:hAnsi="Times New Roman" w:cs="Times New Roman"/>
      <w:b/>
      <w:kern w:val="0"/>
      <w:sz w:val="28"/>
      <w:szCs w:val="20"/>
    </w:rPr>
  </w:style>
  <w:style w:type="character" w:customStyle="1" w:styleId="6Char">
    <w:name w:val="标题 6 Char"/>
    <w:basedOn w:val="a0"/>
    <w:link w:val="6"/>
    <w:uiPriority w:val="9"/>
    <w:rsid w:val="00397F66"/>
    <w:rPr>
      <w:rFonts w:ascii="Arial" w:eastAsia="黑体" w:hAnsi="Arial" w:cs="Times New Roman"/>
      <w:b/>
      <w:kern w:val="0"/>
      <w:sz w:val="24"/>
      <w:szCs w:val="20"/>
    </w:rPr>
  </w:style>
  <w:style w:type="character" w:customStyle="1" w:styleId="7Char">
    <w:name w:val="标题 7 Char"/>
    <w:basedOn w:val="a0"/>
    <w:link w:val="7"/>
    <w:uiPriority w:val="9"/>
    <w:rsid w:val="00397F66"/>
    <w:rPr>
      <w:rFonts w:ascii="宋体" w:eastAsia="宋体" w:hAnsi="Times New Roman" w:cs="Times New Roman"/>
      <w:b/>
      <w:kern w:val="0"/>
      <w:sz w:val="24"/>
      <w:szCs w:val="20"/>
    </w:rPr>
  </w:style>
  <w:style w:type="character" w:customStyle="1" w:styleId="8Char">
    <w:name w:val="标题 8 Char"/>
    <w:basedOn w:val="a0"/>
    <w:link w:val="8"/>
    <w:uiPriority w:val="9"/>
    <w:rsid w:val="00397F66"/>
    <w:rPr>
      <w:rFonts w:ascii="Arial" w:eastAsia="黑体" w:hAnsi="Arial" w:cs="Times New Roman"/>
      <w:kern w:val="0"/>
      <w:sz w:val="24"/>
      <w:szCs w:val="20"/>
    </w:rPr>
  </w:style>
  <w:style w:type="character" w:customStyle="1" w:styleId="9Char">
    <w:name w:val="标题 9 Char"/>
    <w:basedOn w:val="a0"/>
    <w:link w:val="9"/>
    <w:uiPriority w:val="9"/>
    <w:rsid w:val="00397F66"/>
    <w:rPr>
      <w:rFonts w:ascii="Arial" w:eastAsia="黑体" w:hAnsi="Arial" w:cs="Times New Roman"/>
      <w:kern w:val="0"/>
      <w:szCs w:val="20"/>
    </w:rPr>
  </w:style>
  <w:style w:type="paragraph" w:styleId="12">
    <w:name w:val="toc 1"/>
    <w:basedOn w:val="a"/>
    <w:next w:val="a"/>
    <w:autoRedefine/>
    <w:uiPriority w:val="39"/>
    <w:unhideWhenUsed/>
    <w:rsid w:val="00397F66"/>
  </w:style>
  <w:style w:type="paragraph" w:customStyle="1" w:styleId="Char1">
    <w:name w:val="Char"/>
    <w:basedOn w:val="a"/>
    <w:rsid w:val="00397F66"/>
    <w:pPr>
      <w:widowControl/>
      <w:spacing w:after="160" w:line="240" w:lineRule="exact"/>
      <w:jc w:val="left"/>
    </w:pPr>
    <w:rPr>
      <w:rFonts w:ascii="Verdana" w:hAnsi="Verdana"/>
      <w:kern w:val="0"/>
      <w:sz w:val="20"/>
      <w:szCs w:val="20"/>
      <w:lang w:eastAsia="en-US"/>
    </w:rPr>
  </w:style>
  <w:style w:type="paragraph" w:styleId="a8">
    <w:name w:val="Date"/>
    <w:basedOn w:val="a"/>
    <w:next w:val="a"/>
    <w:link w:val="Char2"/>
    <w:uiPriority w:val="99"/>
    <w:rsid w:val="00397F66"/>
    <w:pPr>
      <w:ind w:leftChars="2500" w:left="100"/>
    </w:pPr>
    <w:rPr>
      <w:rFonts w:ascii="宋体" w:hAnsi="宋体"/>
      <w:kern w:val="0"/>
      <w:sz w:val="24"/>
      <w:szCs w:val="21"/>
    </w:rPr>
  </w:style>
  <w:style w:type="character" w:customStyle="1" w:styleId="Char2">
    <w:name w:val="日期 Char"/>
    <w:basedOn w:val="a0"/>
    <w:link w:val="a8"/>
    <w:uiPriority w:val="99"/>
    <w:rsid w:val="00397F66"/>
    <w:rPr>
      <w:rFonts w:ascii="宋体" w:eastAsia="宋体" w:hAnsi="宋体" w:cs="Times New Roman"/>
      <w:kern w:val="0"/>
      <w:sz w:val="24"/>
      <w:szCs w:val="21"/>
    </w:rPr>
  </w:style>
  <w:style w:type="paragraph" w:styleId="a9">
    <w:name w:val="Body Text"/>
    <w:basedOn w:val="a"/>
    <w:link w:val="Char3"/>
    <w:uiPriority w:val="99"/>
    <w:rsid w:val="00397F66"/>
    <w:rPr>
      <w:rFonts w:ascii="宋体" w:hAnsi="宋体"/>
      <w:kern w:val="0"/>
      <w:sz w:val="24"/>
      <w:szCs w:val="21"/>
    </w:rPr>
  </w:style>
  <w:style w:type="character" w:customStyle="1" w:styleId="Char3">
    <w:name w:val="正文文本 Char"/>
    <w:basedOn w:val="a0"/>
    <w:link w:val="a9"/>
    <w:uiPriority w:val="99"/>
    <w:rsid w:val="00397F66"/>
    <w:rPr>
      <w:rFonts w:ascii="宋体" w:eastAsia="宋体" w:hAnsi="宋体" w:cs="Times New Roman"/>
      <w:kern w:val="0"/>
      <w:sz w:val="24"/>
      <w:szCs w:val="21"/>
    </w:rPr>
  </w:style>
  <w:style w:type="paragraph" w:styleId="aa">
    <w:name w:val="Body Text Indent"/>
    <w:basedOn w:val="a"/>
    <w:link w:val="Char4"/>
    <w:uiPriority w:val="99"/>
    <w:rsid w:val="00397F66"/>
    <w:pPr>
      <w:ind w:firstLine="540"/>
    </w:pPr>
    <w:rPr>
      <w:sz w:val="24"/>
      <w:szCs w:val="20"/>
    </w:rPr>
  </w:style>
  <w:style w:type="character" w:customStyle="1" w:styleId="Char4">
    <w:name w:val="正文文本缩进 Char"/>
    <w:basedOn w:val="a0"/>
    <w:link w:val="aa"/>
    <w:uiPriority w:val="99"/>
    <w:rsid w:val="00397F66"/>
    <w:rPr>
      <w:rFonts w:ascii="Times New Roman" w:eastAsia="宋体" w:hAnsi="Times New Roman" w:cs="Times New Roman"/>
      <w:sz w:val="24"/>
      <w:szCs w:val="20"/>
    </w:rPr>
  </w:style>
  <w:style w:type="paragraph" w:styleId="22">
    <w:name w:val="Body Text 2"/>
    <w:basedOn w:val="a"/>
    <w:link w:val="2Char0"/>
    <w:uiPriority w:val="99"/>
    <w:rsid w:val="00397F66"/>
    <w:rPr>
      <w:sz w:val="28"/>
      <w:szCs w:val="20"/>
    </w:rPr>
  </w:style>
  <w:style w:type="character" w:customStyle="1" w:styleId="2Char0">
    <w:name w:val="正文文本 2 Char"/>
    <w:basedOn w:val="a0"/>
    <w:link w:val="22"/>
    <w:uiPriority w:val="99"/>
    <w:rsid w:val="00397F66"/>
    <w:rPr>
      <w:rFonts w:ascii="Times New Roman" w:eastAsia="宋体" w:hAnsi="Times New Roman" w:cs="Times New Roman"/>
      <w:sz w:val="28"/>
      <w:szCs w:val="20"/>
    </w:rPr>
  </w:style>
  <w:style w:type="character" w:customStyle="1" w:styleId="tt11">
    <w:name w:val="tt11"/>
    <w:rsid w:val="00397F66"/>
    <w:rPr>
      <w:sz w:val="22"/>
      <w:szCs w:val="22"/>
    </w:rPr>
  </w:style>
  <w:style w:type="character" w:styleId="ab">
    <w:name w:val="FollowedHyperlink"/>
    <w:aliases w:val="已访问的超链接"/>
    <w:uiPriority w:val="99"/>
    <w:rsid w:val="00397F66"/>
    <w:rPr>
      <w:color w:val="800080"/>
      <w:u w:val="single"/>
    </w:rPr>
  </w:style>
  <w:style w:type="paragraph" w:styleId="23">
    <w:name w:val="Body Text Indent 2"/>
    <w:basedOn w:val="a"/>
    <w:link w:val="2Char1"/>
    <w:uiPriority w:val="99"/>
    <w:rsid w:val="00397F66"/>
    <w:pPr>
      <w:tabs>
        <w:tab w:val="left" w:pos="1110"/>
      </w:tabs>
      <w:spacing w:line="360" w:lineRule="auto"/>
      <w:ind w:firstLineChars="200" w:firstLine="420"/>
    </w:pPr>
    <w:rPr>
      <w:rFonts w:ascii="宋体" w:hAnsi="宋体"/>
      <w:color w:val="FF0000"/>
    </w:rPr>
  </w:style>
  <w:style w:type="character" w:customStyle="1" w:styleId="2Char1">
    <w:name w:val="正文文本缩进 2 Char"/>
    <w:basedOn w:val="a0"/>
    <w:link w:val="23"/>
    <w:uiPriority w:val="99"/>
    <w:rsid w:val="00397F66"/>
    <w:rPr>
      <w:rFonts w:ascii="宋体" w:eastAsia="宋体" w:hAnsi="宋体" w:cs="Times New Roman"/>
      <w:color w:val="FF0000"/>
      <w:szCs w:val="24"/>
    </w:rPr>
  </w:style>
  <w:style w:type="character" w:customStyle="1" w:styleId="c">
    <w:name w:val="c"/>
    <w:basedOn w:val="a0"/>
    <w:rsid w:val="00397F66"/>
  </w:style>
  <w:style w:type="paragraph" w:styleId="30">
    <w:name w:val="Body Text Indent 3"/>
    <w:basedOn w:val="a"/>
    <w:link w:val="3Char0"/>
    <w:rsid w:val="00397F66"/>
    <w:pPr>
      <w:spacing w:line="360" w:lineRule="auto"/>
      <w:ind w:firstLine="425"/>
    </w:pPr>
    <w:rPr>
      <w:rFonts w:ascii="宋体"/>
    </w:rPr>
  </w:style>
  <w:style w:type="character" w:customStyle="1" w:styleId="3Char0">
    <w:name w:val="正文文本缩进 3 Char"/>
    <w:basedOn w:val="a0"/>
    <w:link w:val="30"/>
    <w:rsid w:val="00397F66"/>
    <w:rPr>
      <w:rFonts w:ascii="宋体" w:eastAsia="宋体" w:hAnsi="Times New Roman" w:cs="Times New Roman"/>
      <w:szCs w:val="24"/>
    </w:rPr>
  </w:style>
  <w:style w:type="paragraph" w:styleId="ac">
    <w:name w:val="Normal Indent"/>
    <w:aliases w:val="特点,表正文,正文非缩进,段1,正文缩进1,ALT+Z,no-step,缩进"/>
    <w:basedOn w:val="a"/>
    <w:rsid w:val="00397F66"/>
    <w:pPr>
      <w:ind w:firstLine="420"/>
    </w:pPr>
    <w:rPr>
      <w:szCs w:val="20"/>
    </w:rPr>
  </w:style>
  <w:style w:type="character" w:styleId="ad">
    <w:name w:val="page number"/>
    <w:basedOn w:val="a0"/>
    <w:rsid w:val="00397F66"/>
  </w:style>
  <w:style w:type="character" w:customStyle="1" w:styleId="read">
    <w:name w:val="read"/>
    <w:basedOn w:val="a0"/>
    <w:rsid w:val="00397F66"/>
  </w:style>
  <w:style w:type="character" w:customStyle="1" w:styleId="read1">
    <w:name w:val="read1"/>
    <w:rsid w:val="00397F66"/>
    <w:rPr>
      <w:rFonts w:hint="default"/>
      <w:strike w:val="0"/>
      <w:dstrike w:val="0"/>
      <w:color w:val="000000"/>
      <w:u w:val="none"/>
      <w:effect w:val="none"/>
    </w:rPr>
  </w:style>
  <w:style w:type="paragraph" w:customStyle="1" w:styleId="2">
    <w:name w:val="列表2"/>
    <w:basedOn w:val="a"/>
    <w:next w:val="ae"/>
    <w:rsid w:val="00397F66"/>
    <w:pPr>
      <w:numPr>
        <w:numId w:val="2"/>
      </w:numPr>
      <w:spacing w:line="360" w:lineRule="auto"/>
    </w:pPr>
    <w:rPr>
      <w:rFonts w:ascii="宋体"/>
      <w:szCs w:val="20"/>
    </w:rPr>
  </w:style>
  <w:style w:type="paragraph" w:styleId="ae">
    <w:name w:val="Title"/>
    <w:basedOn w:val="a"/>
    <w:link w:val="Char5"/>
    <w:uiPriority w:val="10"/>
    <w:qFormat/>
    <w:rsid w:val="00397F66"/>
    <w:pPr>
      <w:autoSpaceDE w:val="0"/>
      <w:autoSpaceDN w:val="0"/>
      <w:adjustRightInd w:val="0"/>
      <w:spacing w:before="240" w:after="60"/>
      <w:jc w:val="center"/>
      <w:textAlignment w:val="baseline"/>
      <w:outlineLvl w:val="0"/>
    </w:pPr>
    <w:rPr>
      <w:rFonts w:ascii="Arial" w:hAnsi="Arial" w:cs="Arial"/>
      <w:b/>
      <w:bCs/>
      <w:kern w:val="0"/>
      <w:sz w:val="32"/>
      <w:szCs w:val="32"/>
    </w:rPr>
  </w:style>
  <w:style w:type="character" w:customStyle="1" w:styleId="Char5">
    <w:name w:val="标题 Char"/>
    <w:basedOn w:val="a0"/>
    <w:link w:val="ae"/>
    <w:uiPriority w:val="10"/>
    <w:rsid w:val="00397F66"/>
    <w:rPr>
      <w:rFonts w:ascii="Arial" w:eastAsia="宋体" w:hAnsi="Arial" w:cs="Arial"/>
      <w:b/>
      <w:bCs/>
      <w:kern w:val="0"/>
      <w:sz w:val="32"/>
      <w:szCs w:val="32"/>
    </w:rPr>
  </w:style>
  <w:style w:type="paragraph" w:customStyle="1" w:styleId="1">
    <w:name w:val="列表1"/>
    <w:basedOn w:val="a"/>
    <w:next w:val="a"/>
    <w:rsid w:val="00397F66"/>
    <w:pPr>
      <w:numPr>
        <w:numId w:val="1"/>
      </w:numPr>
      <w:spacing w:line="360" w:lineRule="auto"/>
    </w:pPr>
    <w:rPr>
      <w:szCs w:val="20"/>
    </w:rPr>
  </w:style>
  <w:style w:type="paragraph" w:customStyle="1" w:styleId="Default">
    <w:name w:val="Default"/>
    <w:rsid w:val="00397F66"/>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font21">
    <w:name w:val="font21"/>
    <w:rsid w:val="00397F66"/>
    <w:rPr>
      <w:color w:val="CC6600"/>
      <w:sz w:val="20"/>
      <w:szCs w:val="20"/>
    </w:rPr>
  </w:style>
  <w:style w:type="character" w:customStyle="1" w:styleId="big1">
    <w:name w:val="big1"/>
    <w:rsid w:val="00397F66"/>
    <w:rPr>
      <w:sz w:val="25"/>
      <w:szCs w:val="25"/>
    </w:rPr>
  </w:style>
  <w:style w:type="paragraph" w:customStyle="1" w:styleId="content">
    <w:name w:val="content"/>
    <w:basedOn w:val="a"/>
    <w:rsid w:val="00397F66"/>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a"/>
    <w:autoRedefine/>
    <w:rsid w:val="00397F66"/>
    <w:pPr>
      <w:spacing w:line="360" w:lineRule="auto"/>
      <w:ind w:firstLine="0"/>
    </w:pPr>
    <w:rPr>
      <w:szCs w:val="24"/>
    </w:rPr>
  </w:style>
  <w:style w:type="paragraph" w:styleId="af">
    <w:name w:val="Plain Text"/>
    <w:basedOn w:val="a"/>
    <w:link w:val="Char6"/>
    <w:rsid w:val="00397F66"/>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6">
    <w:name w:val="纯文本 Char"/>
    <w:basedOn w:val="a0"/>
    <w:link w:val="af"/>
    <w:rsid w:val="00397F66"/>
    <w:rPr>
      <w:rFonts w:ascii="Arial Unicode MS" w:eastAsia="Arial Unicode MS" w:hAnsi="Arial Unicode MS" w:cs="Arial Unicode MS"/>
      <w:kern w:val="0"/>
      <w:sz w:val="24"/>
      <w:szCs w:val="24"/>
    </w:rPr>
  </w:style>
  <w:style w:type="paragraph" w:styleId="af0">
    <w:name w:val="List Bullet"/>
    <w:basedOn w:val="a"/>
    <w:autoRedefine/>
    <w:uiPriority w:val="99"/>
    <w:rsid w:val="00397F66"/>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397F66"/>
    <w:pPr>
      <w:tabs>
        <w:tab w:val="num" w:pos="1276"/>
      </w:tabs>
      <w:spacing w:before="100" w:after="100" w:line="240" w:lineRule="auto"/>
      <w:ind w:left="851"/>
    </w:pPr>
    <w:rPr>
      <w:rFonts w:ascii="Arial" w:eastAsia="宋体" w:hAnsi="Arial" w:cs="Times New Roman"/>
      <w:bCs w:val="0"/>
      <w:sz w:val="28"/>
      <w:szCs w:val="20"/>
    </w:rPr>
  </w:style>
  <w:style w:type="paragraph" w:customStyle="1" w:styleId="10">
    <w:name w:val="1"/>
    <w:basedOn w:val="a"/>
    <w:rsid w:val="00397F66"/>
    <w:pPr>
      <w:numPr>
        <w:numId w:val="4"/>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
    <w:rsid w:val="00397F66"/>
    <w:pPr>
      <w:spacing w:line="360" w:lineRule="auto"/>
    </w:pPr>
    <w:rPr>
      <w:rFonts w:ascii="宋体" w:hAnsi="宋体"/>
      <w:sz w:val="24"/>
      <w:szCs w:val="20"/>
    </w:rPr>
  </w:style>
  <w:style w:type="paragraph" w:customStyle="1" w:styleId="af1">
    <w:name w:val="正文所"/>
    <w:basedOn w:val="a"/>
    <w:rsid w:val="00397F66"/>
    <w:pPr>
      <w:spacing w:line="360" w:lineRule="auto"/>
      <w:ind w:firstLineChars="200" w:firstLine="420"/>
    </w:pPr>
    <w:rPr>
      <w:rFonts w:ascii="宋体"/>
      <w:szCs w:val="20"/>
    </w:rPr>
  </w:style>
  <w:style w:type="paragraph" w:customStyle="1" w:styleId="af2">
    <w:name w:val="正文正文"/>
    <w:basedOn w:val="a"/>
    <w:rsid w:val="00397F66"/>
    <w:pPr>
      <w:spacing w:afterLines="25" w:after="25" w:line="360" w:lineRule="auto"/>
      <w:ind w:firstLineChars="200" w:firstLine="200"/>
    </w:pPr>
    <w:rPr>
      <w:sz w:val="24"/>
    </w:rPr>
  </w:style>
  <w:style w:type="paragraph" w:customStyle="1" w:styleId="CharCharCharChar">
    <w:name w:val="Char Char Char Char"/>
    <w:basedOn w:val="a"/>
    <w:autoRedefine/>
    <w:rsid w:val="00397F66"/>
    <w:pPr>
      <w:tabs>
        <w:tab w:val="num" w:pos="360"/>
      </w:tabs>
    </w:pPr>
    <w:rPr>
      <w:sz w:val="24"/>
    </w:rPr>
  </w:style>
  <w:style w:type="paragraph" w:styleId="af3">
    <w:name w:val="footnote text"/>
    <w:basedOn w:val="a"/>
    <w:link w:val="Char7"/>
    <w:uiPriority w:val="99"/>
    <w:rsid w:val="00397F66"/>
    <w:pPr>
      <w:snapToGrid w:val="0"/>
      <w:jc w:val="left"/>
    </w:pPr>
    <w:rPr>
      <w:sz w:val="18"/>
      <w:szCs w:val="18"/>
    </w:rPr>
  </w:style>
  <w:style w:type="character" w:customStyle="1" w:styleId="Char7">
    <w:name w:val="脚注文本 Char"/>
    <w:basedOn w:val="a0"/>
    <w:link w:val="af3"/>
    <w:uiPriority w:val="99"/>
    <w:rsid w:val="00397F66"/>
    <w:rPr>
      <w:rFonts w:ascii="Times New Roman" w:eastAsia="宋体" w:hAnsi="Times New Roman" w:cs="Times New Roman"/>
      <w:sz w:val="18"/>
      <w:szCs w:val="18"/>
    </w:rPr>
  </w:style>
  <w:style w:type="character" w:styleId="af4">
    <w:name w:val="footnote reference"/>
    <w:uiPriority w:val="99"/>
    <w:rsid w:val="00397F66"/>
    <w:rPr>
      <w:vertAlign w:val="superscript"/>
    </w:rPr>
  </w:style>
  <w:style w:type="paragraph" w:customStyle="1" w:styleId="Char20">
    <w:name w:val="Char2"/>
    <w:basedOn w:val="a"/>
    <w:rsid w:val="00397F66"/>
  </w:style>
  <w:style w:type="paragraph" w:customStyle="1" w:styleId="Char1CharCharCharChar">
    <w:name w:val="Char1 Char Char Char Char"/>
    <w:basedOn w:val="a"/>
    <w:rsid w:val="00397F66"/>
    <w:pPr>
      <w:widowControl/>
      <w:spacing w:after="160" w:line="240" w:lineRule="exact"/>
      <w:jc w:val="left"/>
    </w:pPr>
    <w:rPr>
      <w:rFonts w:ascii="Verdana" w:hAnsi="Verdana" w:cs="Verdana"/>
      <w:kern w:val="0"/>
      <w:sz w:val="20"/>
      <w:szCs w:val="20"/>
      <w:lang w:eastAsia="en-US"/>
    </w:rPr>
  </w:style>
  <w:style w:type="paragraph" w:styleId="af5">
    <w:name w:val="Balloon Text"/>
    <w:basedOn w:val="a"/>
    <w:link w:val="Char8"/>
    <w:uiPriority w:val="99"/>
    <w:semiHidden/>
    <w:rsid w:val="00397F66"/>
    <w:rPr>
      <w:sz w:val="18"/>
      <w:szCs w:val="18"/>
    </w:rPr>
  </w:style>
  <w:style w:type="character" w:customStyle="1" w:styleId="Char8">
    <w:name w:val="批注框文本 Char"/>
    <w:basedOn w:val="a0"/>
    <w:link w:val="af5"/>
    <w:uiPriority w:val="99"/>
    <w:semiHidden/>
    <w:rsid w:val="00397F66"/>
    <w:rPr>
      <w:rFonts w:ascii="Times New Roman" w:eastAsia="宋体" w:hAnsi="Times New Roman" w:cs="Times New Roman"/>
      <w:sz w:val="18"/>
      <w:szCs w:val="18"/>
    </w:rPr>
  </w:style>
  <w:style w:type="paragraph" w:customStyle="1" w:styleId="ParaChar">
    <w:name w:val="默认段落字体 Para Char"/>
    <w:basedOn w:val="a"/>
    <w:autoRedefine/>
    <w:rsid w:val="00397F66"/>
    <w:pPr>
      <w:tabs>
        <w:tab w:val="num" w:pos="757"/>
      </w:tabs>
      <w:ind w:firstLine="397"/>
    </w:pPr>
    <w:rPr>
      <w:sz w:val="24"/>
    </w:rPr>
  </w:style>
  <w:style w:type="character" w:customStyle="1" w:styleId="msoins0">
    <w:name w:val="msoins"/>
    <w:basedOn w:val="a0"/>
    <w:rsid w:val="00397F66"/>
  </w:style>
  <w:style w:type="character" w:styleId="af6">
    <w:name w:val="annotation reference"/>
    <w:rsid w:val="00397F66"/>
    <w:rPr>
      <w:sz w:val="21"/>
      <w:szCs w:val="21"/>
    </w:rPr>
  </w:style>
  <w:style w:type="paragraph" w:styleId="af7">
    <w:name w:val="annotation text"/>
    <w:basedOn w:val="a"/>
    <w:link w:val="Char9"/>
    <w:rsid w:val="00397F66"/>
    <w:pPr>
      <w:jc w:val="left"/>
    </w:pPr>
  </w:style>
  <w:style w:type="character" w:customStyle="1" w:styleId="Char9">
    <w:name w:val="批注文字 Char"/>
    <w:basedOn w:val="a0"/>
    <w:link w:val="af7"/>
    <w:rsid w:val="00397F66"/>
    <w:rPr>
      <w:rFonts w:ascii="Times New Roman" w:eastAsia="宋体" w:hAnsi="Times New Roman" w:cs="Times New Roman"/>
      <w:szCs w:val="24"/>
    </w:rPr>
  </w:style>
  <w:style w:type="paragraph" w:styleId="af8">
    <w:name w:val="annotation subject"/>
    <w:basedOn w:val="af7"/>
    <w:next w:val="af7"/>
    <w:link w:val="Chara"/>
    <w:uiPriority w:val="99"/>
    <w:rsid w:val="00397F66"/>
    <w:rPr>
      <w:b/>
      <w:bCs/>
    </w:rPr>
  </w:style>
  <w:style w:type="character" w:customStyle="1" w:styleId="Chara">
    <w:name w:val="批注主题 Char"/>
    <w:basedOn w:val="Char9"/>
    <w:link w:val="af8"/>
    <w:uiPriority w:val="99"/>
    <w:rsid w:val="00397F66"/>
    <w:rPr>
      <w:rFonts w:ascii="Times New Roman" w:eastAsia="宋体" w:hAnsi="Times New Roman" w:cs="Times New Roman"/>
      <w:b/>
      <w:bCs/>
      <w:szCs w:val="24"/>
    </w:rPr>
  </w:style>
  <w:style w:type="table" w:styleId="af9">
    <w:name w:val="Table Grid"/>
    <w:basedOn w:val="a1"/>
    <w:rsid w:val="00397F66"/>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397F66"/>
    <w:rPr>
      <w:rFonts w:ascii="宋体" w:eastAsia="宋体" w:hAnsi="宋体" w:hint="eastAsia"/>
      <w:sz w:val="18"/>
      <w:szCs w:val="18"/>
    </w:rPr>
  </w:style>
  <w:style w:type="paragraph" w:styleId="afa">
    <w:name w:val="Body Text First Indent"/>
    <w:basedOn w:val="a9"/>
    <w:link w:val="Charb"/>
    <w:uiPriority w:val="99"/>
    <w:rsid w:val="00397F66"/>
    <w:pPr>
      <w:spacing w:after="120"/>
      <w:ind w:firstLineChars="100" w:firstLine="420"/>
    </w:pPr>
    <w:rPr>
      <w:rFonts w:ascii="Times New Roman" w:hAnsi="Times New Roman"/>
      <w:kern w:val="2"/>
      <w:sz w:val="21"/>
      <w:szCs w:val="24"/>
    </w:rPr>
  </w:style>
  <w:style w:type="character" w:customStyle="1" w:styleId="Charb">
    <w:name w:val="正文首行缩进 Char"/>
    <w:basedOn w:val="Char3"/>
    <w:link w:val="afa"/>
    <w:uiPriority w:val="99"/>
    <w:rsid w:val="00397F66"/>
    <w:rPr>
      <w:rFonts w:ascii="Times New Roman" w:eastAsia="宋体" w:hAnsi="Times New Roman" w:cs="Times New Roman"/>
      <w:kern w:val="0"/>
      <w:sz w:val="24"/>
      <w:szCs w:val="24"/>
    </w:rPr>
  </w:style>
  <w:style w:type="paragraph" w:customStyle="1" w:styleId="BS8">
    <w:name w:val="BS标题8"/>
    <w:basedOn w:val="20"/>
    <w:link w:val="BS8Char"/>
    <w:autoRedefine/>
    <w:rsid w:val="00397F66"/>
    <w:pPr>
      <w:keepNext w:val="0"/>
      <w:keepLines w:val="0"/>
      <w:spacing w:before="120" w:after="120" w:line="240" w:lineRule="auto"/>
      <w:ind w:left="737" w:hanging="425"/>
      <w:jc w:val="left"/>
    </w:pPr>
    <w:rPr>
      <w:rFonts w:ascii="Times New Roman" w:eastAsia="宋体" w:hAnsi="Times New Roman" w:cs="Times New Roman"/>
      <w:b w:val="0"/>
      <w:bCs w:val="0"/>
      <w:sz w:val="21"/>
    </w:rPr>
  </w:style>
  <w:style w:type="character" w:customStyle="1" w:styleId="BS8Char">
    <w:name w:val="BS标题8 Char"/>
    <w:link w:val="BS8"/>
    <w:rsid w:val="00397F66"/>
    <w:rPr>
      <w:rFonts w:ascii="Times New Roman" w:eastAsia="宋体" w:hAnsi="Times New Roman" w:cs="Times New Roman"/>
      <w:szCs w:val="32"/>
    </w:rPr>
  </w:style>
  <w:style w:type="paragraph" w:styleId="31">
    <w:name w:val="toc 3"/>
    <w:basedOn w:val="a"/>
    <w:next w:val="a"/>
    <w:autoRedefine/>
    <w:uiPriority w:val="39"/>
    <w:rsid w:val="00397F66"/>
    <w:pPr>
      <w:spacing w:after="120" w:line="360" w:lineRule="auto"/>
      <w:ind w:left="840" w:firstLine="480"/>
    </w:pPr>
    <w:rPr>
      <w:rFonts w:ascii="宋体" w:hAnsi="宋体" w:cs="Arial"/>
      <w:bCs/>
      <w:color w:val="000000"/>
      <w:kern w:val="0"/>
      <w:szCs w:val="21"/>
      <w:lang w:val="zh-CN"/>
    </w:rPr>
  </w:style>
  <w:style w:type="paragraph" w:styleId="41">
    <w:name w:val="toc 4"/>
    <w:basedOn w:val="a"/>
    <w:next w:val="a"/>
    <w:autoRedefine/>
    <w:uiPriority w:val="39"/>
    <w:rsid w:val="00397F66"/>
    <w:pPr>
      <w:spacing w:after="120" w:line="360" w:lineRule="auto"/>
      <w:ind w:left="1260" w:firstLine="480"/>
    </w:pPr>
    <w:rPr>
      <w:rFonts w:ascii="宋体" w:hAnsi="宋体" w:cs="Arial"/>
      <w:bCs/>
      <w:color w:val="000000"/>
      <w:kern w:val="0"/>
      <w:szCs w:val="21"/>
      <w:lang w:val="zh-CN"/>
    </w:rPr>
  </w:style>
  <w:style w:type="paragraph" w:styleId="50">
    <w:name w:val="toc 5"/>
    <w:basedOn w:val="a"/>
    <w:next w:val="a"/>
    <w:autoRedefine/>
    <w:uiPriority w:val="39"/>
    <w:rsid w:val="00397F66"/>
    <w:pPr>
      <w:spacing w:after="120" w:line="360" w:lineRule="auto"/>
      <w:ind w:left="1680" w:firstLine="480"/>
    </w:pPr>
    <w:rPr>
      <w:rFonts w:ascii="宋体" w:hAnsi="宋体" w:cs="Arial"/>
      <w:bCs/>
      <w:color w:val="000000"/>
      <w:kern w:val="0"/>
      <w:szCs w:val="21"/>
      <w:lang w:val="zh-CN"/>
    </w:rPr>
  </w:style>
  <w:style w:type="paragraph" w:styleId="60">
    <w:name w:val="toc 6"/>
    <w:basedOn w:val="a"/>
    <w:next w:val="a"/>
    <w:autoRedefine/>
    <w:uiPriority w:val="39"/>
    <w:rsid w:val="00397F66"/>
    <w:pPr>
      <w:spacing w:after="120" w:line="360" w:lineRule="auto"/>
      <w:ind w:left="2100" w:firstLine="480"/>
    </w:pPr>
    <w:rPr>
      <w:rFonts w:ascii="宋体" w:hAnsi="宋体" w:cs="Arial"/>
      <w:bCs/>
      <w:color w:val="000000"/>
      <w:kern w:val="0"/>
      <w:szCs w:val="21"/>
      <w:lang w:val="zh-CN"/>
    </w:rPr>
  </w:style>
  <w:style w:type="paragraph" w:styleId="70">
    <w:name w:val="toc 7"/>
    <w:basedOn w:val="a"/>
    <w:next w:val="a"/>
    <w:autoRedefine/>
    <w:uiPriority w:val="39"/>
    <w:rsid w:val="00397F66"/>
    <w:pPr>
      <w:spacing w:after="120" w:line="360" w:lineRule="auto"/>
      <w:ind w:left="2520" w:firstLine="480"/>
    </w:pPr>
    <w:rPr>
      <w:rFonts w:ascii="宋体" w:hAnsi="宋体" w:cs="Arial"/>
      <w:bCs/>
      <w:color w:val="000000"/>
      <w:kern w:val="0"/>
      <w:szCs w:val="21"/>
      <w:lang w:val="zh-CN"/>
    </w:rPr>
  </w:style>
  <w:style w:type="paragraph" w:styleId="80">
    <w:name w:val="toc 8"/>
    <w:basedOn w:val="a"/>
    <w:next w:val="a"/>
    <w:autoRedefine/>
    <w:uiPriority w:val="39"/>
    <w:rsid w:val="00397F66"/>
    <w:pPr>
      <w:spacing w:after="120" w:line="360" w:lineRule="auto"/>
      <w:ind w:left="2940" w:firstLine="480"/>
    </w:pPr>
    <w:rPr>
      <w:rFonts w:ascii="宋体" w:hAnsi="宋体" w:cs="Arial"/>
      <w:bCs/>
      <w:color w:val="000000"/>
      <w:kern w:val="0"/>
      <w:szCs w:val="21"/>
      <w:lang w:val="zh-CN"/>
    </w:rPr>
  </w:style>
  <w:style w:type="paragraph" w:styleId="90">
    <w:name w:val="toc 9"/>
    <w:basedOn w:val="a"/>
    <w:next w:val="a"/>
    <w:autoRedefine/>
    <w:uiPriority w:val="39"/>
    <w:rsid w:val="00397F66"/>
    <w:pPr>
      <w:spacing w:after="120" w:line="360" w:lineRule="auto"/>
      <w:ind w:left="3360" w:firstLine="480"/>
    </w:pPr>
    <w:rPr>
      <w:rFonts w:ascii="宋体" w:hAnsi="宋体" w:cs="Arial"/>
      <w:bCs/>
      <w:color w:val="000000"/>
      <w:kern w:val="0"/>
      <w:szCs w:val="21"/>
      <w:lang w:val="zh-CN"/>
    </w:rPr>
  </w:style>
  <w:style w:type="paragraph" w:styleId="afb">
    <w:name w:val="Document Map"/>
    <w:basedOn w:val="a"/>
    <w:link w:val="Charc"/>
    <w:uiPriority w:val="99"/>
    <w:rsid w:val="00397F66"/>
    <w:pPr>
      <w:shd w:val="clear" w:color="auto" w:fill="000080"/>
      <w:spacing w:after="120" w:line="360" w:lineRule="auto"/>
      <w:ind w:firstLine="480"/>
    </w:pPr>
    <w:rPr>
      <w:rFonts w:ascii="宋体" w:hAnsi="宋体" w:cs="Arial"/>
      <w:bCs/>
      <w:color w:val="000000"/>
      <w:kern w:val="0"/>
      <w:szCs w:val="21"/>
      <w:lang w:val="zh-CN"/>
    </w:rPr>
  </w:style>
  <w:style w:type="character" w:customStyle="1" w:styleId="Charc">
    <w:name w:val="文档结构图 Char"/>
    <w:basedOn w:val="a0"/>
    <w:link w:val="afb"/>
    <w:uiPriority w:val="99"/>
    <w:rsid w:val="00397F66"/>
    <w:rPr>
      <w:rFonts w:ascii="宋体" w:eastAsia="宋体" w:hAnsi="宋体" w:cs="Arial"/>
      <w:bCs/>
      <w:color w:val="000000"/>
      <w:kern w:val="0"/>
      <w:szCs w:val="21"/>
      <w:shd w:val="clear" w:color="auto" w:fill="000080"/>
      <w:lang w:val="zh-CN"/>
    </w:rPr>
  </w:style>
  <w:style w:type="paragraph" w:customStyle="1" w:styleId="24">
    <w:name w:val="编号正文2"/>
    <w:basedOn w:val="a"/>
    <w:rsid w:val="00397F66"/>
    <w:pPr>
      <w:autoSpaceDE w:val="0"/>
      <w:autoSpaceDN w:val="0"/>
      <w:adjustRightInd w:val="0"/>
      <w:spacing w:after="120" w:line="300" w:lineRule="auto"/>
      <w:ind w:firstLine="480"/>
      <w:textAlignment w:val="baseline"/>
    </w:pPr>
    <w:rPr>
      <w:rFonts w:ascii="宋体"/>
      <w:color w:val="000000"/>
      <w:kern w:val="0"/>
      <w:szCs w:val="21"/>
      <w:lang w:val="zh-CN"/>
    </w:rPr>
  </w:style>
  <w:style w:type="paragraph" w:customStyle="1" w:styleId="afc">
    <w:name w:val="项目"/>
    <w:basedOn w:val="4"/>
    <w:rsid w:val="00397F66"/>
    <w:pPr>
      <w:numPr>
        <w:ilvl w:val="3"/>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397F66"/>
    <w:rPr>
      <w:rFonts w:ascii="ˎ̥" w:hAnsi="ˎ̥" w:hint="default"/>
      <w:b w:val="0"/>
      <w:bCs w:val="0"/>
      <w:color w:val="000000"/>
      <w:sz w:val="21"/>
      <w:szCs w:val="21"/>
    </w:rPr>
  </w:style>
  <w:style w:type="paragraph" w:styleId="afd">
    <w:name w:val="List Paragraph"/>
    <w:basedOn w:val="a"/>
    <w:uiPriority w:val="34"/>
    <w:qFormat/>
    <w:rsid w:val="00397F66"/>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397F66"/>
    <w:rPr>
      <w:color w:val="000000"/>
      <w:sz w:val="15"/>
      <w:szCs w:val="15"/>
    </w:rPr>
  </w:style>
  <w:style w:type="paragraph" w:styleId="afe">
    <w:name w:val="endnote text"/>
    <w:basedOn w:val="a"/>
    <w:link w:val="Chard"/>
    <w:uiPriority w:val="99"/>
    <w:rsid w:val="00397F66"/>
    <w:pPr>
      <w:snapToGrid w:val="0"/>
      <w:jc w:val="left"/>
    </w:pPr>
    <w:rPr>
      <w:szCs w:val="20"/>
    </w:rPr>
  </w:style>
  <w:style w:type="character" w:customStyle="1" w:styleId="Chard">
    <w:name w:val="尾注文本 Char"/>
    <w:basedOn w:val="a0"/>
    <w:link w:val="afe"/>
    <w:uiPriority w:val="99"/>
    <w:rsid w:val="00397F66"/>
    <w:rPr>
      <w:rFonts w:ascii="Times New Roman" w:eastAsia="宋体" w:hAnsi="Times New Roman" w:cs="Times New Roman"/>
      <w:szCs w:val="20"/>
    </w:rPr>
  </w:style>
  <w:style w:type="character" w:styleId="aff">
    <w:name w:val="endnote reference"/>
    <w:uiPriority w:val="99"/>
    <w:rsid w:val="00397F66"/>
    <w:rPr>
      <w:vertAlign w:val="superscript"/>
    </w:rPr>
  </w:style>
  <w:style w:type="paragraph" w:customStyle="1" w:styleId="CharCharCharCharChar1Char">
    <w:name w:val="Char Char Char Char Char1 Char"/>
    <w:basedOn w:val="a"/>
    <w:rsid w:val="00397F66"/>
  </w:style>
  <w:style w:type="character" w:customStyle="1" w:styleId="heigh1801">
    <w:name w:val="heigh1801"/>
    <w:basedOn w:val="a0"/>
    <w:rsid w:val="00397F66"/>
  </w:style>
  <w:style w:type="paragraph" w:styleId="aff0">
    <w:name w:val="Revision"/>
    <w:hidden/>
    <w:uiPriority w:val="99"/>
    <w:semiHidden/>
    <w:rsid w:val="00397F66"/>
    <w:rPr>
      <w:rFonts w:ascii="Times New Roman" w:eastAsia="宋体" w:hAnsi="Times New Roman" w:cs="Times New Roman"/>
      <w:szCs w:val="24"/>
    </w:rPr>
  </w:style>
  <w:style w:type="paragraph" w:styleId="aff1">
    <w:name w:val="No Spacing"/>
    <w:uiPriority w:val="1"/>
    <w:qFormat/>
    <w:rsid w:val="00397F66"/>
    <w:pPr>
      <w:widowControl w:val="0"/>
      <w:jc w:val="both"/>
    </w:pPr>
    <w:rPr>
      <w:rFonts w:ascii="Times New Roman" w:eastAsia="宋体" w:hAnsi="Times New Roman" w:cs="Times New Roman"/>
      <w:szCs w:val="24"/>
    </w:rPr>
  </w:style>
  <w:style w:type="paragraph" w:customStyle="1" w:styleId="Char10">
    <w:name w:val="Char1"/>
    <w:basedOn w:val="a"/>
    <w:rsid w:val="00397F66"/>
    <w:pPr>
      <w:widowControl/>
      <w:spacing w:after="160" w:line="240" w:lineRule="exact"/>
      <w:jc w:val="left"/>
    </w:pPr>
    <w:rPr>
      <w:rFonts w:ascii="Verdana" w:hAnsi="Verdana"/>
      <w:kern w:val="0"/>
      <w:sz w:val="20"/>
      <w:szCs w:val="20"/>
      <w:lang w:eastAsia="en-US"/>
    </w:rPr>
  </w:style>
  <w:style w:type="paragraph" w:customStyle="1" w:styleId="CharCharCharChar1">
    <w:name w:val="Char Char Char Char1"/>
    <w:basedOn w:val="a"/>
    <w:autoRedefine/>
    <w:rsid w:val="00397F66"/>
    <w:pPr>
      <w:tabs>
        <w:tab w:val="num" w:pos="360"/>
      </w:tabs>
      <w:spacing w:before="312" w:after="312" w:line="360" w:lineRule="auto"/>
    </w:pPr>
    <w:rPr>
      <w:sz w:val="24"/>
    </w:rPr>
  </w:style>
  <w:style w:type="paragraph" w:customStyle="1" w:styleId="Char21">
    <w:name w:val="Char21"/>
    <w:basedOn w:val="a"/>
    <w:rsid w:val="00397F66"/>
  </w:style>
  <w:style w:type="paragraph" w:customStyle="1" w:styleId="CharCharCharCharChar1Char1">
    <w:name w:val="Char Char Char Char Char1 Char1"/>
    <w:basedOn w:val="a"/>
    <w:rsid w:val="00397F66"/>
  </w:style>
  <w:style w:type="paragraph" w:customStyle="1" w:styleId="arrow">
    <w:name w:val="arrow"/>
    <w:basedOn w:val="a"/>
    <w:rsid w:val="00397F66"/>
    <w:pPr>
      <w:widowControl/>
      <w:spacing w:before="100" w:beforeAutospacing="1" w:after="100" w:afterAutospacing="1"/>
      <w:jc w:val="left"/>
    </w:pPr>
    <w:rPr>
      <w:rFonts w:ascii="宋体" w:hAnsi="宋体"/>
      <w:kern w:val="0"/>
      <w:sz w:val="24"/>
    </w:rPr>
  </w:style>
  <w:style w:type="character" w:customStyle="1" w:styleId="outs">
    <w:name w:val="outs"/>
    <w:rsid w:val="00397F66"/>
    <w:rPr>
      <w:shd w:val="clear" w:color="auto" w:fill="0000FF"/>
    </w:rPr>
  </w:style>
  <w:style w:type="character" w:customStyle="1" w:styleId="style11">
    <w:name w:val="style11"/>
    <w:rsid w:val="00397F66"/>
    <w:rPr>
      <w:color w:val="CCCCCC"/>
    </w:rPr>
  </w:style>
  <w:style w:type="character" w:customStyle="1" w:styleId="efont91">
    <w:name w:val="efont91"/>
    <w:rsid w:val="00397F66"/>
    <w:rPr>
      <w:rFonts w:ascii="Verdana" w:hAnsi="Verdana" w:hint="default"/>
      <w:strike w:val="0"/>
      <w:dstrike w:val="0"/>
      <w:color w:val="000000"/>
      <w:sz w:val="17"/>
      <w:szCs w:val="17"/>
      <w:u w:val="none"/>
      <w:effect w:val="none"/>
    </w:rPr>
  </w:style>
  <w:style w:type="character" w:customStyle="1" w:styleId="tel2">
    <w:name w:val="tel2"/>
    <w:rsid w:val="00397F66"/>
    <w:rPr>
      <w:color w:val="FCC800"/>
    </w:rPr>
  </w:style>
  <w:style w:type="character" w:customStyle="1" w:styleId="font-bold1">
    <w:name w:val="font-bold1"/>
    <w:rsid w:val="00397F66"/>
    <w:rPr>
      <w:b/>
      <w:bCs/>
    </w:rPr>
  </w:style>
  <w:style w:type="character" w:customStyle="1" w:styleId="gda71">
    <w:name w:val="gd_a71"/>
    <w:rsid w:val="00397F66"/>
    <w:rPr>
      <w:rFonts w:ascii="ˎ̥" w:hAnsi="ˎ̥" w:cs="Times New Roman" w:hint="default"/>
      <w:b w:val="0"/>
      <w:bCs w:val="0"/>
      <w:strike w:val="0"/>
      <w:dstrike w:val="0"/>
      <w:color w:val="0950A0"/>
      <w:sz w:val="18"/>
      <w:szCs w:val="18"/>
      <w:u w:val="none"/>
      <w:effect w:val="none"/>
    </w:rPr>
  </w:style>
  <w:style w:type="paragraph" w:customStyle="1" w:styleId="arrow1">
    <w:name w:val="arrow1"/>
    <w:basedOn w:val="a"/>
    <w:rsid w:val="00397F66"/>
    <w:pPr>
      <w:widowControl/>
      <w:spacing w:after="30" w:line="375" w:lineRule="atLeast"/>
      <w:jc w:val="left"/>
    </w:pPr>
    <w:rPr>
      <w:rFonts w:ascii="Webdings" w:hAnsi="Webdings"/>
      <w:color w:val="0000FF"/>
      <w:kern w:val="0"/>
      <w:sz w:val="18"/>
      <w:szCs w:val="18"/>
    </w:rPr>
  </w:style>
  <w:style w:type="paragraph" w:styleId="z-">
    <w:name w:val="HTML Top of Form"/>
    <w:basedOn w:val="a"/>
    <w:next w:val="a"/>
    <w:link w:val="z-Char"/>
    <w:hidden/>
    <w:uiPriority w:val="99"/>
    <w:unhideWhenUsed/>
    <w:rsid w:val="00397F66"/>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rsid w:val="00397F66"/>
    <w:rPr>
      <w:rFonts w:ascii="Arial" w:eastAsia="宋体" w:hAnsi="Arial" w:cs="Arial"/>
      <w:vanish/>
      <w:sz w:val="16"/>
      <w:szCs w:val="16"/>
    </w:rPr>
  </w:style>
  <w:style w:type="paragraph" w:styleId="z-0">
    <w:name w:val="HTML Bottom of Form"/>
    <w:basedOn w:val="a"/>
    <w:next w:val="a"/>
    <w:link w:val="z-Char0"/>
    <w:hidden/>
    <w:uiPriority w:val="99"/>
    <w:unhideWhenUsed/>
    <w:rsid w:val="00397F66"/>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rsid w:val="00397F66"/>
    <w:rPr>
      <w:rFonts w:ascii="Arial" w:eastAsia="宋体" w:hAnsi="Arial" w:cs="Arial"/>
      <w:vanish/>
      <w:sz w:val="16"/>
      <w:szCs w:val="16"/>
    </w:rPr>
  </w:style>
  <w:style w:type="paragraph" w:customStyle="1" w:styleId="ParaCharCharCharCharCharCharChar">
    <w:name w:val="默认段落字体 Para Char Char Char Char Char Char Char"/>
    <w:basedOn w:val="a"/>
    <w:rsid w:val="00397F66"/>
    <w:pPr>
      <w:widowControl/>
      <w:jc w:val="left"/>
    </w:pPr>
    <w:rPr>
      <w:rFonts w:ascii="Tahoma" w:hAnsi="Tahoma"/>
      <w:color w:val="000000"/>
      <w:kern w:val="0"/>
      <w:sz w:val="24"/>
      <w:szCs w:val="20"/>
    </w:rPr>
  </w:style>
  <w:style w:type="paragraph" w:customStyle="1" w:styleId="1Char0">
    <w:name w:val="1 Char"/>
    <w:basedOn w:val="a"/>
    <w:autoRedefine/>
    <w:semiHidden/>
    <w:rsid w:val="00397F66"/>
    <w:pPr>
      <w:tabs>
        <w:tab w:val="num" w:pos="360"/>
      </w:tabs>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F66"/>
    <w:pPr>
      <w:widowControl w:val="0"/>
      <w:jc w:val="both"/>
    </w:pPr>
    <w:rPr>
      <w:rFonts w:ascii="Times New Roman" w:eastAsia="宋体" w:hAnsi="Times New Roman" w:cs="Times New Roman"/>
      <w:szCs w:val="24"/>
    </w:rPr>
  </w:style>
  <w:style w:type="paragraph" w:styleId="11">
    <w:name w:val="heading 1"/>
    <w:basedOn w:val="a"/>
    <w:next w:val="a"/>
    <w:link w:val="1Char"/>
    <w:uiPriority w:val="9"/>
    <w:qFormat/>
    <w:rsid w:val="00397F66"/>
    <w:pPr>
      <w:keepNext/>
      <w:keepLines/>
      <w:autoSpaceDE w:val="0"/>
      <w:autoSpaceDN w:val="0"/>
      <w:adjustRightInd w:val="0"/>
      <w:jc w:val="center"/>
      <w:textAlignment w:val="baseline"/>
      <w:outlineLvl w:val="0"/>
    </w:pPr>
    <w:rPr>
      <w:rFonts w:ascii="宋体"/>
      <w:b/>
      <w:kern w:val="0"/>
      <w:sz w:val="28"/>
      <w:szCs w:val="20"/>
    </w:rPr>
  </w:style>
  <w:style w:type="paragraph" w:styleId="20">
    <w:name w:val="heading 2"/>
    <w:aliases w:val="标题 2（内置）,H2,Heading 2 Hidden,Heading 2 CCBS"/>
    <w:basedOn w:val="a"/>
    <w:next w:val="a"/>
    <w:link w:val="2Char"/>
    <w:uiPriority w:val="9"/>
    <w:unhideWhenUsed/>
    <w:qFormat/>
    <w:rsid w:val="001663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old,H3,l3,CT,h3,3rd level,Level 3 Head,level_3,PIM 3,sect1.2.3,Bold Head,bh,3,heading 3,标题 4.1.1,Fab-3,sect1.2.31,sect1.2.32,sect1.2.311,sect1.2.33,sect1.2.312,标题样式1"/>
    <w:basedOn w:val="a"/>
    <w:next w:val="a"/>
    <w:link w:val="3Char"/>
    <w:uiPriority w:val="9"/>
    <w:qFormat/>
    <w:rsid w:val="00397F66"/>
    <w:pPr>
      <w:keepNext/>
      <w:keepLines/>
      <w:spacing w:before="260" w:after="260" w:line="416" w:lineRule="auto"/>
      <w:outlineLvl w:val="2"/>
    </w:pPr>
    <w:rPr>
      <w:b/>
      <w:bCs/>
      <w:szCs w:val="32"/>
    </w:rPr>
  </w:style>
  <w:style w:type="paragraph" w:styleId="4">
    <w:name w:val="heading 4"/>
    <w:basedOn w:val="a"/>
    <w:next w:val="a"/>
    <w:link w:val="4Char"/>
    <w:uiPriority w:val="9"/>
    <w:qFormat/>
    <w:rsid w:val="00397F66"/>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rPr>
  </w:style>
  <w:style w:type="paragraph" w:styleId="5">
    <w:name w:val="heading 5"/>
    <w:basedOn w:val="a"/>
    <w:next w:val="a"/>
    <w:link w:val="5Char"/>
    <w:uiPriority w:val="9"/>
    <w:qFormat/>
    <w:rsid w:val="00397F66"/>
    <w:pPr>
      <w:keepNext/>
      <w:keepLines/>
      <w:autoSpaceDE w:val="0"/>
      <w:autoSpaceDN w:val="0"/>
      <w:adjustRightInd w:val="0"/>
      <w:spacing w:before="280" w:after="290" w:line="376" w:lineRule="auto"/>
      <w:textAlignment w:val="baseline"/>
      <w:outlineLvl w:val="4"/>
    </w:pPr>
    <w:rPr>
      <w:rFonts w:ascii="宋体"/>
      <w:b/>
      <w:kern w:val="0"/>
      <w:sz w:val="28"/>
      <w:szCs w:val="20"/>
    </w:rPr>
  </w:style>
  <w:style w:type="paragraph" w:styleId="6">
    <w:name w:val="heading 6"/>
    <w:basedOn w:val="a"/>
    <w:next w:val="a"/>
    <w:link w:val="6Char"/>
    <w:uiPriority w:val="9"/>
    <w:qFormat/>
    <w:rsid w:val="00397F66"/>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rPr>
  </w:style>
  <w:style w:type="paragraph" w:styleId="7">
    <w:name w:val="heading 7"/>
    <w:basedOn w:val="a"/>
    <w:next w:val="a"/>
    <w:link w:val="7Char"/>
    <w:uiPriority w:val="9"/>
    <w:qFormat/>
    <w:rsid w:val="00397F66"/>
    <w:pPr>
      <w:keepNext/>
      <w:keepLines/>
      <w:autoSpaceDE w:val="0"/>
      <w:autoSpaceDN w:val="0"/>
      <w:adjustRightInd w:val="0"/>
      <w:spacing w:before="240" w:after="64" w:line="320" w:lineRule="auto"/>
      <w:textAlignment w:val="baseline"/>
      <w:outlineLvl w:val="6"/>
    </w:pPr>
    <w:rPr>
      <w:rFonts w:ascii="宋体"/>
      <w:b/>
      <w:kern w:val="0"/>
      <w:sz w:val="24"/>
      <w:szCs w:val="20"/>
    </w:rPr>
  </w:style>
  <w:style w:type="paragraph" w:styleId="8">
    <w:name w:val="heading 8"/>
    <w:basedOn w:val="a"/>
    <w:next w:val="a"/>
    <w:link w:val="8Char"/>
    <w:uiPriority w:val="9"/>
    <w:qFormat/>
    <w:rsid w:val="00397F66"/>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uiPriority w:val="9"/>
    <w:qFormat/>
    <w:rsid w:val="00397F66"/>
    <w:pPr>
      <w:keepNext/>
      <w:keepLines/>
      <w:autoSpaceDE w:val="0"/>
      <w:autoSpaceDN w:val="0"/>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标题 2（内置） Char,H2 Char,Heading 2 Hidden Char,Heading 2 CCBS Char"/>
    <w:basedOn w:val="a0"/>
    <w:link w:val="20"/>
    <w:uiPriority w:val="9"/>
    <w:rsid w:val="00166397"/>
    <w:rPr>
      <w:rFonts w:asciiTheme="majorHAnsi" w:eastAsiaTheme="majorEastAsia" w:hAnsiTheme="majorHAnsi" w:cstheme="majorBidi"/>
      <w:b/>
      <w:bCs/>
      <w:sz w:val="32"/>
      <w:szCs w:val="32"/>
    </w:rPr>
  </w:style>
  <w:style w:type="paragraph" w:styleId="a3">
    <w:name w:val="Normal (Web)"/>
    <w:basedOn w:val="a"/>
    <w:uiPriority w:val="99"/>
    <w:unhideWhenUsed/>
    <w:rsid w:val="00166397"/>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166397"/>
    <w:rPr>
      <w:b/>
      <w:bCs/>
    </w:rPr>
  </w:style>
  <w:style w:type="paragraph" w:styleId="21">
    <w:name w:val="toc 2"/>
    <w:basedOn w:val="a"/>
    <w:next w:val="a"/>
    <w:autoRedefine/>
    <w:uiPriority w:val="39"/>
    <w:unhideWhenUsed/>
    <w:rsid w:val="00166397"/>
    <w:pPr>
      <w:ind w:leftChars="200" w:left="420"/>
    </w:pPr>
  </w:style>
  <w:style w:type="character" w:styleId="a5">
    <w:name w:val="Hyperlink"/>
    <w:aliases w:val="超级链接"/>
    <w:basedOn w:val="a0"/>
    <w:uiPriority w:val="99"/>
    <w:unhideWhenUsed/>
    <w:rsid w:val="00166397"/>
    <w:rPr>
      <w:color w:val="0000FF" w:themeColor="hyperlink"/>
      <w:u w:val="single"/>
    </w:rPr>
  </w:style>
  <w:style w:type="paragraph" w:styleId="a6">
    <w:name w:val="header"/>
    <w:basedOn w:val="a"/>
    <w:link w:val="Char"/>
    <w:uiPriority w:val="99"/>
    <w:unhideWhenUsed/>
    <w:rsid w:val="0016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66397"/>
    <w:rPr>
      <w:sz w:val="18"/>
      <w:szCs w:val="18"/>
    </w:rPr>
  </w:style>
  <w:style w:type="paragraph" w:styleId="a7">
    <w:name w:val="footer"/>
    <w:basedOn w:val="a"/>
    <w:link w:val="Char0"/>
    <w:uiPriority w:val="99"/>
    <w:unhideWhenUsed/>
    <w:rsid w:val="00166397"/>
    <w:pPr>
      <w:tabs>
        <w:tab w:val="center" w:pos="4153"/>
        <w:tab w:val="right" w:pos="8306"/>
      </w:tabs>
      <w:snapToGrid w:val="0"/>
      <w:jc w:val="left"/>
    </w:pPr>
    <w:rPr>
      <w:sz w:val="18"/>
      <w:szCs w:val="18"/>
    </w:rPr>
  </w:style>
  <w:style w:type="character" w:customStyle="1" w:styleId="Char0">
    <w:name w:val="页脚 Char"/>
    <w:basedOn w:val="a0"/>
    <w:link w:val="a7"/>
    <w:uiPriority w:val="99"/>
    <w:rsid w:val="00166397"/>
    <w:rPr>
      <w:sz w:val="18"/>
      <w:szCs w:val="18"/>
    </w:rPr>
  </w:style>
  <w:style w:type="character" w:customStyle="1" w:styleId="1Char">
    <w:name w:val="标题 1 Char"/>
    <w:basedOn w:val="a0"/>
    <w:link w:val="11"/>
    <w:uiPriority w:val="9"/>
    <w:rsid w:val="00397F66"/>
    <w:rPr>
      <w:rFonts w:ascii="宋体" w:eastAsia="宋体" w:hAnsi="Times New Roman" w:cs="Times New Roman"/>
      <w:b/>
      <w:kern w:val="0"/>
      <w:sz w:val="28"/>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basedOn w:val="a0"/>
    <w:link w:val="3"/>
    <w:uiPriority w:val="9"/>
    <w:rsid w:val="00397F66"/>
    <w:rPr>
      <w:rFonts w:ascii="Times New Roman" w:eastAsia="宋体" w:hAnsi="Times New Roman" w:cs="Times New Roman"/>
      <w:b/>
      <w:bCs/>
      <w:szCs w:val="32"/>
    </w:rPr>
  </w:style>
  <w:style w:type="character" w:customStyle="1" w:styleId="4Char">
    <w:name w:val="标题 4 Char"/>
    <w:basedOn w:val="a0"/>
    <w:link w:val="4"/>
    <w:uiPriority w:val="9"/>
    <w:rsid w:val="00397F66"/>
    <w:rPr>
      <w:rFonts w:ascii="Arial" w:eastAsia="黑体" w:hAnsi="Arial" w:cs="Times New Roman"/>
      <w:b/>
      <w:kern w:val="0"/>
      <w:sz w:val="28"/>
      <w:szCs w:val="20"/>
    </w:rPr>
  </w:style>
  <w:style w:type="character" w:customStyle="1" w:styleId="5Char">
    <w:name w:val="标题 5 Char"/>
    <w:basedOn w:val="a0"/>
    <w:link w:val="5"/>
    <w:uiPriority w:val="9"/>
    <w:rsid w:val="00397F66"/>
    <w:rPr>
      <w:rFonts w:ascii="宋体" w:eastAsia="宋体" w:hAnsi="Times New Roman" w:cs="Times New Roman"/>
      <w:b/>
      <w:kern w:val="0"/>
      <w:sz w:val="28"/>
      <w:szCs w:val="20"/>
    </w:rPr>
  </w:style>
  <w:style w:type="character" w:customStyle="1" w:styleId="6Char">
    <w:name w:val="标题 6 Char"/>
    <w:basedOn w:val="a0"/>
    <w:link w:val="6"/>
    <w:uiPriority w:val="9"/>
    <w:rsid w:val="00397F66"/>
    <w:rPr>
      <w:rFonts w:ascii="Arial" w:eastAsia="黑体" w:hAnsi="Arial" w:cs="Times New Roman"/>
      <w:b/>
      <w:kern w:val="0"/>
      <w:sz w:val="24"/>
      <w:szCs w:val="20"/>
    </w:rPr>
  </w:style>
  <w:style w:type="character" w:customStyle="1" w:styleId="7Char">
    <w:name w:val="标题 7 Char"/>
    <w:basedOn w:val="a0"/>
    <w:link w:val="7"/>
    <w:uiPriority w:val="9"/>
    <w:rsid w:val="00397F66"/>
    <w:rPr>
      <w:rFonts w:ascii="宋体" w:eastAsia="宋体" w:hAnsi="Times New Roman" w:cs="Times New Roman"/>
      <w:b/>
      <w:kern w:val="0"/>
      <w:sz w:val="24"/>
      <w:szCs w:val="20"/>
    </w:rPr>
  </w:style>
  <w:style w:type="character" w:customStyle="1" w:styleId="8Char">
    <w:name w:val="标题 8 Char"/>
    <w:basedOn w:val="a0"/>
    <w:link w:val="8"/>
    <w:uiPriority w:val="9"/>
    <w:rsid w:val="00397F66"/>
    <w:rPr>
      <w:rFonts w:ascii="Arial" w:eastAsia="黑体" w:hAnsi="Arial" w:cs="Times New Roman"/>
      <w:kern w:val="0"/>
      <w:sz w:val="24"/>
      <w:szCs w:val="20"/>
    </w:rPr>
  </w:style>
  <w:style w:type="character" w:customStyle="1" w:styleId="9Char">
    <w:name w:val="标题 9 Char"/>
    <w:basedOn w:val="a0"/>
    <w:link w:val="9"/>
    <w:uiPriority w:val="9"/>
    <w:rsid w:val="00397F66"/>
    <w:rPr>
      <w:rFonts w:ascii="Arial" w:eastAsia="黑体" w:hAnsi="Arial" w:cs="Times New Roman"/>
      <w:kern w:val="0"/>
      <w:szCs w:val="20"/>
    </w:rPr>
  </w:style>
  <w:style w:type="paragraph" w:styleId="12">
    <w:name w:val="toc 1"/>
    <w:basedOn w:val="a"/>
    <w:next w:val="a"/>
    <w:autoRedefine/>
    <w:uiPriority w:val="39"/>
    <w:unhideWhenUsed/>
    <w:rsid w:val="00397F66"/>
  </w:style>
  <w:style w:type="paragraph" w:customStyle="1" w:styleId="Char1">
    <w:name w:val="Char"/>
    <w:basedOn w:val="a"/>
    <w:rsid w:val="00397F66"/>
    <w:pPr>
      <w:widowControl/>
      <w:spacing w:after="160" w:line="240" w:lineRule="exact"/>
      <w:jc w:val="left"/>
    </w:pPr>
    <w:rPr>
      <w:rFonts w:ascii="Verdana" w:hAnsi="Verdana"/>
      <w:kern w:val="0"/>
      <w:sz w:val="20"/>
      <w:szCs w:val="20"/>
      <w:lang w:eastAsia="en-US"/>
    </w:rPr>
  </w:style>
  <w:style w:type="paragraph" w:styleId="a8">
    <w:name w:val="Date"/>
    <w:basedOn w:val="a"/>
    <w:next w:val="a"/>
    <w:link w:val="Char2"/>
    <w:uiPriority w:val="99"/>
    <w:rsid w:val="00397F66"/>
    <w:pPr>
      <w:ind w:leftChars="2500" w:left="100"/>
    </w:pPr>
    <w:rPr>
      <w:rFonts w:ascii="宋体" w:hAnsi="宋体"/>
      <w:kern w:val="0"/>
      <w:sz w:val="24"/>
      <w:szCs w:val="21"/>
    </w:rPr>
  </w:style>
  <w:style w:type="character" w:customStyle="1" w:styleId="Char2">
    <w:name w:val="日期 Char"/>
    <w:basedOn w:val="a0"/>
    <w:link w:val="a8"/>
    <w:uiPriority w:val="99"/>
    <w:rsid w:val="00397F66"/>
    <w:rPr>
      <w:rFonts w:ascii="宋体" w:eastAsia="宋体" w:hAnsi="宋体" w:cs="Times New Roman"/>
      <w:kern w:val="0"/>
      <w:sz w:val="24"/>
      <w:szCs w:val="21"/>
    </w:rPr>
  </w:style>
  <w:style w:type="paragraph" w:styleId="a9">
    <w:name w:val="Body Text"/>
    <w:basedOn w:val="a"/>
    <w:link w:val="Char3"/>
    <w:uiPriority w:val="99"/>
    <w:rsid w:val="00397F66"/>
    <w:rPr>
      <w:rFonts w:ascii="宋体" w:hAnsi="宋体"/>
      <w:kern w:val="0"/>
      <w:sz w:val="24"/>
      <w:szCs w:val="21"/>
    </w:rPr>
  </w:style>
  <w:style w:type="character" w:customStyle="1" w:styleId="Char3">
    <w:name w:val="正文文本 Char"/>
    <w:basedOn w:val="a0"/>
    <w:link w:val="a9"/>
    <w:uiPriority w:val="99"/>
    <w:rsid w:val="00397F66"/>
    <w:rPr>
      <w:rFonts w:ascii="宋体" w:eastAsia="宋体" w:hAnsi="宋体" w:cs="Times New Roman"/>
      <w:kern w:val="0"/>
      <w:sz w:val="24"/>
      <w:szCs w:val="21"/>
    </w:rPr>
  </w:style>
  <w:style w:type="paragraph" w:styleId="aa">
    <w:name w:val="Body Text Indent"/>
    <w:basedOn w:val="a"/>
    <w:link w:val="Char4"/>
    <w:uiPriority w:val="99"/>
    <w:rsid w:val="00397F66"/>
    <w:pPr>
      <w:ind w:firstLine="540"/>
    </w:pPr>
    <w:rPr>
      <w:sz w:val="24"/>
      <w:szCs w:val="20"/>
    </w:rPr>
  </w:style>
  <w:style w:type="character" w:customStyle="1" w:styleId="Char4">
    <w:name w:val="正文文本缩进 Char"/>
    <w:basedOn w:val="a0"/>
    <w:link w:val="aa"/>
    <w:uiPriority w:val="99"/>
    <w:rsid w:val="00397F66"/>
    <w:rPr>
      <w:rFonts w:ascii="Times New Roman" w:eastAsia="宋体" w:hAnsi="Times New Roman" w:cs="Times New Roman"/>
      <w:sz w:val="24"/>
      <w:szCs w:val="20"/>
    </w:rPr>
  </w:style>
  <w:style w:type="paragraph" w:styleId="22">
    <w:name w:val="Body Text 2"/>
    <w:basedOn w:val="a"/>
    <w:link w:val="2Char0"/>
    <w:uiPriority w:val="99"/>
    <w:rsid w:val="00397F66"/>
    <w:rPr>
      <w:sz w:val="28"/>
      <w:szCs w:val="20"/>
    </w:rPr>
  </w:style>
  <w:style w:type="character" w:customStyle="1" w:styleId="2Char0">
    <w:name w:val="正文文本 2 Char"/>
    <w:basedOn w:val="a0"/>
    <w:link w:val="22"/>
    <w:uiPriority w:val="99"/>
    <w:rsid w:val="00397F66"/>
    <w:rPr>
      <w:rFonts w:ascii="Times New Roman" w:eastAsia="宋体" w:hAnsi="Times New Roman" w:cs="Times New Roman"/>
      <w:sz w:val="28"/>
      <w:szCs w:val="20"/>
    </w:rPr>
  </w:style>
  <w:style w:type="character" w:customStyle="1" w:styleId="tt11">
    <w:name w:val="tt11"/>
    <w:rsid w:val="00397F66"/>
    <w:rPr>
      <w:sz w:val="22"/>
      <w:szCs w:val="22"/>
    </w:rPr>
  </w:style>
  <w:style w:type="character" w:styleId="ab">
    <w:name w:val="FollowedHyperlink"/>
    <w:aliases w:val="已访问的超链接"/>
    <w:uiPriority w:val="99"/>
    <w:rsid w:val="00397F66"/>
    <w:rPr>
      <w:color w:val="800080"/>
      <w:u w:val="single"/>
    </w:rPr>
  </w:style>
  <w:style w:type="paragraph" w:styleId="23">
    <w:name w:val="Body Text Indent 2"/>
    <w:basedOn w:val="a"/>
    <w:link w:val="2Char1"/>
    <w:uiPriority w:val="99"/>
    <w:rsid w:val="00397F66"/>
    <w:pPr>
      <w:tabs>
        <w:tab w:val="left" w:pos="1110"/>
      </w:tabs>
      <w:spacing w:line="360" w:lineRule="auto"/>
      <w:ind w:firstLineChars="200" w:firstLine="420"/>
    </w:pPr>
    <w:rPr>
      <w:rFonts w:ascii="宋体" w:hAnsi="宋体"/>
      <w:color w:val="FF0000"/>
    </w:rPr>
  </w:style>
  <w:style w:type="character" w:customStyle="1" w:styleId="2Char1">
    <w:name w:val="正文文本缩进 2 Char"/>
    <w:basedOn w:val="a0"/>
    <w:link w:val="23"/>
    <w:uiPriority w:val="99"/>
    <w:rsid w:val="00397F66"/>
    <w:rPr>
      <w:rFonts w:ascii="宋体" w:eastAsia="宋体" w:hAnsi="宋体" w:cs="Times New Roman"/>
      <w:color w:val="FF0000"/>
      <w:szCs w:val="24"/>
    </w:rPr>
  </w:style>
  <w:style w:type="character" w:customStyle="1" w:styleId="c">
    <w:name w:val="c"/>
    <w:basedOn w:val="a0"/>
    <w:rsid w:val="00397F66"/>
  </w:style>
  <w:style w:type="paragraph" w:styleId="30">
    <w:name w:val="Body Text Indent 3"/>
    <w:basedOn w:val="a"/>
    <w:link w:val="3Char0"/>
    <w:rsid w:val="00397F66"/>
    <w:pPr>
      <w:spacing w:line="360" w:lineRule="auto"/>
      <w:ind w:firstLine="425"/>
    </w:pPr>
    <w:rPr>
      <w:rFonts w:ascii="宋体"/>
    </w:rPr>
  </w:style>
  <w:style w:type="character" w:customStyle="1" w:styleId="3Char0">
    <w:name w:val="正文文本缩进 3 Char"/>
    <w:basedOn w:val="a0"/>
    <w:link w:val="30"/>
    <w:rsid w:val="00397F66"/>
    <w:rPr>
      <w:rFonts w:ascii="宋体" w:eastAsia="宋体" w:hAnsi="Times New Roman" w:cs="Times New Roman"/>
      <w:szCs w:val="24"/>
    </w:rPr>
  </w:style>
  <w:style w:type="paragraph" w:styleId="ac">
    <w:name w:val="Normal Indent"/>
    <w:aliases w:val="特点,表正文,正文非缩进,段1,正文缩进1,ALT+Z,no-step,缩进"/>
    <w:basedOn w:val="a"/>
    <w:rsid w:val="00397F66"/>
    <w:pPr>
      <w:ind w:firstLine="420"/>
    </w:pPr>
    <w:rPr>
      <w:szCs w:val="20"/>
    </w:rPr>
  </w:style>
  <w:style w:type="character" w:styleId="ad">
    <w:name w:val="page number"/>
    <w:basedOn w:val="a0"/>
    <w:rsid w:val="00397F66"/>
  </w:style>
  <w:style w:type="character" w:customStyle="1" w:styleId="read">
    <w:name w:val="read"/>
    <w:basedOn w:val="a0"/>
    <w:rsid w:val="00397F66"/>
  </w:style>
  <w:style w:type="character" w:customStyle="1" w:styleId="read1">
    <w:name w:val="read1"/>
    <w:rsid w:val="00397F66"/>
    <w:rPr>
      <w:rFonts w:hint="default"/>
      <w:strike w:val="0"/>
      <w:dstrike w:val="0"/>
      <w:color w:val="000000"/>
      <w:u w:val="none"/>
      <w:effect w:val="none"/>
    </w:rPr>
  </w:style>
  <w:style w:type="paragraph" w:customStyle="1" w:styleId="2">
    <w:name w:val="列表2"/>
    <w:basedOn w:val="a"/>
    <w:next w:val="ae"/>
    <w:rsid w:val="00397F66"/>
    <w:pPr>
      <w:numPr>
        <w:numId w:val="2"/>
      </w:numPr>
      <w:spacing w:line="360" w:lineRule="auto"/>
    </w:pPr>
    <w:rPr>
      <w:rFonts w:ascii="宋体"/>
      <w:szCs w:val="20"/>
    </w:rPr>
  </w:style>
  <w:style w:type="paragraph" w:styleId="ae">
    <w:name w:val="Title"/>
    <w:basedOn w:val="a"/>
    <w:link w:val="Char5"/>
    <w:uiPriority w:val="10"/>
    <w:qFormat/>
    <w:rsid w:val="00397F66"/>
    <w:pPr>
      <w:autoSpaceDE w:val="0"/>
      <w:autoSpaceDN w:val="0"/>
      <w:adjustRightInd w:val="0"/>
      <w:spacing w:before="240" w:after="60"/>
      <w:jc w:val="center"/>
      <w:textAlignment w:val="baseline"/>
      <w:outlineLvl w:val="0"/>
    </w:pPr>
    <w:rPr>
      <w:rFonts w:ascii="Arial" w:hAnsi="Arial" w:cs="Arial"/>
      <w:b/>
      <w:bCs/>
      <w:kern w:val="0"/>
      <w:sz w:val="32"/>
      <w:szCs w:val="32"/>
    </w:rPr>
  </w:style>
  <w:style w:type="character" w:customStyle="1" w:styleId="Char5">
    <w:name w:val="标题 Char"/>
    <w:basedOn w:val="a0"/>
    <w:link w:val="ae"/>
    <w:uiPriority w:val="10"/>
    <w:rsid w:val="00397F66"/>
    <w:rPr>
      <w:rFonts w:ascii="Arial" w:eastAsia="宋体" w:hAnsi="Arial" w:cs="Arial"/>
      <w:b/>
      <w:bCs/>
      <w:kern w:val="0"/>
      <w:sz w:val="32"/>
      <w:szCs w:val="32"/>
    </w:rPr>
  </w:style>
  <w:style w:type="paragraph" w:customStyle="1" w:styleId="1">
    <w:name w:val="列表1"/>
    <w:basedOn w:val="a"/>
    <w:next w:val="a"/>
    <w:rsid w:val="00397F66"/>
    <w:pPr>
      <w:numPr>
        <w:numId w:val="1"/>
      </w:numPr>
      <w:spacing w:line="360" w:lineRule="auto"/>
    </w:pPr>
    <w:rPr>
      <w:szCs w:val="20"/>
    </w:rPr>
  </w:style>
  <w:style w:type="paragraph" w:customStyle="1" w:styleId="Default">
    <w:name w:val="Default"/>
    <w:rsid w:val="00397F66"/>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font21">
    <w:name w:val="font21"/>
    <w:rsid w:val="00397F66"/>
    <w:rPr>
      <w:color w:val="CC6600"/>
      <w:sz w:val="20"/>
      <w:szCs w:val="20"/>
    </w:rPr>
  </w:style>
  <w:style w:type="character" w:customStyle="1" w:styleId="big1">
    <w:name w:val="big1"/>
    <w:rsid w:val="00397F66"/>
    <w:rPr>
      <w:sz w:val="25"/>
      <w:szCs w:val="25"/>
    </w:rPr>
  </w:style>
  <w:style w:type="paragraph" w:customStyle="1" w:styleId="content">
    <w:name w:val="content"/>
    <w:basedOn w:val="a"/>
    <w:rsid w:val="00397F66"/>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a"/>
    <w:autoRedefine/>
    <w:rsid w:val="00397F66"/>
    <w:pPr>
      <w:spacing w:line="360" w:lineRule="auto"/>
      <w:ind w:firstLine="0"/>
    </w:pPr>
    <w:rPr>
      <w:szCs w:val="24"/>
    </w:rPr>
  </w:style>
  <w:style w:type="paragraph" w:styleId="af">
    <w:name w:val="Plain Text"/>
    <w:basedOn w:val="a"/>
    <w:link w:val="Char6"/>
    <w:rsid w:val="00397F66"/>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6">
    <w:name w:val="纯文本 Char"/>
    <w:basedOn w:val="a0"/>
    <w:link w:val="af"/>
    <w:rsid w:val="00397F66"/>
    <w:rPr>
      <w:rFonts w:ascii="Arial Unicode MS" w:eastAsia="Arial Unicode MS" w:hAnsi="Arial Unicode MS" w:cs="Arial Unicode MS"/>
      <w:kern w:val="0"/>
      <w:sz w:val="24"/>
      <w:szCs w:val="24"/>
    </w:rPr>
  </w:style>
  <w:style w:type="paragraph" w:styleId="af0">
    <w:name w:val="List Bullet"/>
    <w:basedOn w:val="a"/>
    <w:autoRedefine/>
    <w:uiPriority w:val="99"/>
    <w:rsid w:val="00397F66"/>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397F66"/>
    <w:pPr>
      <w:tabs>
        <w:tab w:val="num" w:pos="1276"/>
      </w:tabs>
      <w:spacing w:before="100" w:after="100" w:line="240" w:lineRule="auto"/>
      <w:ind w:left="851"/>
    </w:pPr>
    <w:rPr>
      <w:rFonts w:ascii="Arial" w:eastAsia="宋体" w:hAnsi="Arial" w:cs="Times New Roman"/>
      <w:bCs w:val="0"/>
      <w:sz w:val="28"/>
      <w:szCs w:val="20"/>
    </w:rPr>
  </w:style>
  <w:style w:type="paragraph" w:customStyle="1" w:styleId="10">
    <w:name w:val="1"/>
    <w:basedOn w:val="a"/>
    <w:rsid w:val="00397F66"/>
    <w:pPr>
      <w:numPr>
        <w:numId w:val="4"/>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
    <w:rsid w:val="00397F66"/>
    <w:pPr>
      <w:spacing w:line="360" w:lineRule="auto"/>
    </w:pPr>
    <w:rPr>
      <w:rFonts w:ascii="宋体" w:hAnsi="宋体"/>
      <w:sz w:val="24"/>
      <w:szCs w:val="20"/>
    </w:rPr>
  </w:style>
  <w:style w:type="paragraph" w:customStyle="1" w:styleId="af1">
    <w:name w:val="正文所"/>
    <w:basedOn w:val="a"/>
    <w:rsid w:val="00397F66"/>
    <w:pPr>
      <w:spacing w:line="360" w:lineRule="auto"/>
      <w:ind w:firstLineChars="200" w:firstLine="420"/>
    </w:pPr>
    <w:rPr>
      <w:rFonts w:ascii="宋体"/>
      <w:szCs w:val="20"/>
    </w:rPr>
  </w:style>
  <w:style w:type="paragraph" w:customStyle="1" w:styleId="af2">
    <w:name w:val="正文正文"/>
    <w:basedOn w:val="a"/>
    <w:rsid w:val="00397F66"/>
    <w:pPr>
      <w:spacing w:afterLines="25" w:after="25" w:line="360" w:lineRule="auto"/>
      <w:ind w:firstLineChars="200" w:firstLine="200"/>
    </w:pPr>
    <w:rPr>
      <w:sz w:val="24"/>
    </w:rPr>
  </w:style>
  <w:style w:type="paragraph" w:customStyle="1" w:styleId="CharCharCharChar">
    <w:name w:val="Char Char Char Char"/>
    <w:basedOn w:val="a"/>
    <w:autoRedefine/>
    <w:rsid w:val="00397F66"/>
    <w:pPr>
      <w:tabs>
        <w:tab w:val="num" w:pos="360"/>
      </w:tabs>
    </w:pPr>
    <w:rPr>
      <w:sz w:val="24"/>
    </w:rPr>
  </w:style>
  <w:style w:type="paragraph" w:styleId="af3">
    <w:name w:val="footnote text"/>
    <w:basedOn w:val="a"/>
    <w:link w:val="Char7"/>
    <w:uiPriority w:val="99"/>
    <w:rsid w:val="00397F66"/>
    <w:pPr>
      <w:snapToGrid w:val="0"/>
      <w:jc w:val="left"/>
    </w:pPr>
    <w:rPr>
      <w:sz w:val="18"/>
      <w:szCs w:val="18"/>
    </w:rPr>
  </w:style>
  <w:style w:type="character" w:customStyle="1" w:styleId="Char7">
    <w:name w:val="脚注文本 Char"/>
    <w:basedOn w:val="a0"/>
    <w:link w:val="af3"/>
    <w:uiPriority w:val="99"/>
    <w:rsid w:val="00397F66"/>
    <w:rPr>
      <w:rFonts w:ascii="Times New Roman" w:eastAsia="宋体" w:hAnsi="Times New Roman" w:cs="Times New Roman"/>
      <w:sz w:val="18"/>
      <w:szCs w:val="18"/>
    </w:rPr>
  </w:style>
  <w:style w:type="character" w:styleId="af4">
    <w:name w:val="footnote reference"/>
    <w:uiPriority w:val="99"/>
    <w:rsid w:val="00397F66"/>
    <w:rPr>
      <w:vertAlign w:val="superscript"/>
    </w:rPr>
  </w:style>
  <w:style w:type="paragraph" w:customStyle="1" w:styleId="Char20">
    <w:name w:val="Char2"/>
    <w:basedOn w:val="a"/>
    <w:rsid w:val="00397F66"/>
  </w:style>
  <w:style w:type="paragraph" w:customStyle="1" w:styleId="Char1CharCharCharChar">
    <w:name w:val="Char1 Char Char Char Char"/>
    <w:basedOn w:val="a"/>
    <w:rsid w:val="00397F66"/>
    <w:pPr>
      <w:widowControl/>
      <w:spacing w:after="160" w:line="240" w:lineRule="exact"/>
      <w:jc w:val="left"/>
    </w:pPr>
    <w:rPr>
      <w:rFonts w:ascii="Verdana" w:hAnsi="Verdana" w:cs="Verdana"/>
      <w:kern w:val="0"/>
      <w:sz w:val="20"/>
      <w:szCs w:val="20"/>
      <w:lang w:eastAsia="en-US"/>
    </w:rPr>
  </w:style>
  <w:style w:type="paragraph" w:styleId="af5">
    <w:name w:val="Balloon Text"/>
    <w:basedOn w:val="a"/>
    <w:link w:val="Char8"/>
    <w:uiPriority w:val="99"/>
    <w:semiHidden/>
    <w:rsid w:val="00397F66"/>
    <w:rPr>
      <w:sz w:val="18"/>
      <w:szCs w:val="18"/>
    </w:rPr>
  </w:style>
  <w:style w:type="character" w:customStyle="1" w:styleId="Char8">
    <w:name w:val="批注框文本 Char"/>
    <w:basedOn w:val="a0"/>
    <w:link w:val="af5"/>
    <w:uiPriority w:val="99"/>
    <w:semiHidden/>
    <w:rsid w:val="00397F66"/>
    <w:rPr>
      <w:rFonts w:ascii="Times New Roman" w:eastAsia="宋体" w:hAnsi="Times New Roman" w:cs="Times New Roman"/>
      <w:sz w:val="18"/>
      <w:szCs w:val="18"/>
    </w:rPr>
  </w:style>
  <w:style w:type="paragraph" w:customStyle="1" w:styleId="ParaChar">
    <w:name w:val="默认段落字体 Para Char"/>
    <w:basedOn w:val="a"/>
    <w:autoRedefine/>
    <w:rsid w:val="00397F66"/>
    <w:pPr>
      <w:tabs>
        <w:tab w:val="num" w:pos="757"/>
      </w:tabs>
      <w:ind w:firstLine="397"/>
    </w:pPr>
    <w:rPr>
      <w:sz w:val="24"/>
    </w:rPr>
  </w:style>
  <w:style w:type="character" w:customStyle="1" w:styleId="msoins0">
    <w:name w:val="msoins"/>
    <w:basedOn w:val="a0"/>
    <w:rsid w:val="00397F66"/>
  </w:style>
  <w:style w:type="character" w:styleId="af6">
    <w:name w:val="annotation reference"/>
    <w:rsid w:val="00397F66"/>
    <w:rPr>
      <w:sz w:val="21"/>
      <w:szCs w:val="21"/>
    </w:rPr>
  </w:style>
  <w:style w:type="paragraph" w:styleId="af7">
    <w:name w:val="annotation text"/>
    <w:basedOn w:val="a"/>
    <w:link w:val="Char9"/>
    <w:rsid w:val="00397F66"/>
    <w:pPr>
      <w:jc w:val="left"/>
    </w:pPr>
  </w:style>
  <w:style w:type="character" w:customStyle="1" w:styleId="Char9">
    <w:name w:val="批注文字 Char"/>
    <w:basedOn w:val="a0"/>
    <w:link w:val="af7"/>
    <w:rsid w:val="00397F66"/>
    <w:rPr>
      <w:rFonts w:ascii="Times New Roman" w:eastAsia="宋体" w:hAnsi="Times New Roman" w:cs="Times New Roman"/>
      <w:szCs w:val="24"/>
    </w:rPr>
  </w:style>
  <w:style w:type="paragraph" w:styleId="af8">
    <w:name w:val="annotation subject"/>
    <w:basedOn w:val="af7"/>
    <w:next w:val="af7"/>
    <w:link w:val="Chara"/>
    <w:uiPriority w:val="99"/>
    <w:rsid w:val="00397F66"/>
    <w:rPr>
      <w:b/>
      <w:bCs/>
    </w:rPr>
  </w:style>
  <w:style w:type="character" w:customStyle="1" w:styleId="Chara">
    <w:name w:val="批注主题 Char"/>
    <w:basedOn w:val="Char9"/>
    <w:link w:val="af8"/>
    <w:uiPriority w:val="99"/>
    <w:rsid w:val="00397F66"/>
    <w:rPr>
      <w:rFonts w:ascii="Times New Roman" w:eastAsia="宋体" w:hAnsi="Times New Roman" w:cs="Times New Roman"/>
      <w:b/>
      <w:bCs/>
      <w:szCs w:val="24"/>
    </w:rPr>
  </w:style>
  <w:style w:type="table" w:styleId="af9">
    <w:name w:val="Table Grid"/>
    <w:basedOn w:val="a1"/>
    <w:rsid w:val="00397F66"/>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397F66"/>
    <w:rPr>
      <w:rFonts w:ascii="宋体" w:eastAsia="宋体" w:hAnsi="宋体" w:hint="eastAsia"/>
      <w:sz w:val="18"/>
      <w:szCs w:val="18"/>
    </w:rPr>
  </w:style>
  <w:style w:type="paragraph" w:styleId="afa">
    <w:name w:val="Body Text First Indent"/>
    <w:basedOn w:val="a9"/>
    <w:link w:val="Charb"/>
    <w:uiPriority w:val="99"/>
    <w:rsid w:val="00397F66"/>
    <w:pPr>
      <w:spacing w:after="120"/>
      <w:ind w:firstLineChars="100" w:firstLine="420"/>
    </w:pPr>
    <w:rPr>
      <w:rFonts w:ascii="Times New Roman" w:hAnsi="Times New Roman"/>
      <w:kern w:val="2"/>
      <w:sz w:val="21"/>
      <w:szCs w:val="24"/>
    </w:rPr>
  </w:style>
  <w:style w:type="character" w:customStyle="1" w:styleId="Charb">
    <w:name w:val="正文首行缩进 Char"/>
    <w:basedOn w:val="Char3"/>
    <w:link w:val="afa"/>
    <w:uiPriority w:val="99"/>
    <w:rsid w:val="00397F66"/>
    <w:rPr>
      <w:rFonts w:ascii="Times New Roman" w:eastAsia="宋体" w:hAnsi="Times New Roman" w:cs="Times New Roman"/>
      <w:kern w:val="0"/>
      <w:sz w:val="24"/>
      <w:szCs w:val="24"/>
    </w:rPr>
  </w:style>
  <w:style w:type="paragraph" w:customStyle="1" w:styleId="BS8">
    <w:name w:val="BS标题8"/>
    <w:basedOn w:val="20"/>
    <w:link w:val="BS8Char"/>
    <w:autoRedefine/>
    <w:rsid w:val="00397F66"/>
    <w:pPr>
      <w:keepNext w:val="0"/>
      <w:keepLines w:val="0"/>
      <w:spacing w:before="120" w:after="120" w:line="240" w:lineRule="auto"/>
      <w:ind w:left="737" w:hanging="425"/>
      <w:jc w:val="left"/>
    </w:pPr>
    <w:rPr>
      <w:rFonts w:ascii="Times New Roman" w:eastAsia="宋体" w:hAnsi="Times New Roman" w:cs="Times New Roman"/>
      <w:b w:val="0"/>
      <w:bCs w:val="0"/>
      <w:sz w:val="21"/>
    </w:rPr>
  </w:style>
  <w:style w:type="character" w:customStyle="1" w:styleId="BS8Char">
    <w:name w:val="BS标题8 Char"/>
    <w:link w:val="BS8"/>
    <w:rsid w:val="00397F66"/>
    <w:rPr>
      <w:rFonts w:ascii="Times New Roman" w:eastAsia="宋体" w:hAnsi="Times New Roman" w:cs="Times New Roman"/>
      <w:szCs w:val="32"/>
    </w:rPr>
  </w:style>
  <w:style w:type="paragraph" w:styleId="31">
    <w:name w:val="toc 3"/>
    <w:basedOn w:val="a"/>
    <w:next w:val="a"/>
    <w:autoRedefine/>
    <w:uiPriority w:val="39"/>
    <w:rsid w:val="00397F66"/>
    <w:pPr>
      <w:spacing w:after="120" w:line="360" w:lineRule="auto"/>
      <w:ind w:left="840" w:firstLine="480"/>
    </w:pPr>
    <w:rPr>
      <w:rFonts w:ascii="宋体" w:hAnsi="宋体" w:cs="Arial"/>
      <w:bCs/>
      <w:color w:val="000000"/>
      <w:kern w:val="0"/>
      <w:szCs w:val="21"/>
      <w:lang w:val="zh-CN"/>
    </w:rPr>
  </w:style>
  <w:style w:type="paragraph" w:styleId="41">
    <w:name w:val="toc 4"/>
    <w:basedOn w:val="a"/>
    <w:next w:val="a"/>
    <w:autoRedefine/>
    <w:uiPriority w:val="39"/>
    <w:rsid w:val="00397F66"/>
    <w:pPr>
      <w:spacing w:after="120" w:line="360" w:lineRule="auto"/>
      <w:ind w:left="1260" w:firstLine="480"/>
    </w:pPr>
    <w:rPr>
      <w:rFonts w:ascii="宋体" w:hAnsi="宋体" w:cs="Arial"/>
      <w:bCs/>
      <w:color w:val="000000"/>
      <w:kern w:val="0"/>
      <w:szCs w:val="21"/>
      <w:lang w:val="zh-CN"/>
    </w:rPr>
  </w:style>
  <w:style w:type="paragraph" w:styleId="50">
    <w:name w:val="toc 5"/>
    <w:basedOn w:val="a"/>
    <w:next w:val="a"/>
    <w:autoRedefine/>
    <w:uiPriority w:val="39"/>
    <w:rsid w:val="00397F66"/>
    <w:pPr>
      <w:spacing w:after="120" w:line="360" w:lineRule="auto"/>
      <w:ind w:left="1680" w:firstLine="480"/>
    </w:pPr>
    <w:rPr>
      <w:rFonts w:ascii="宋体" w:hAnsi="宋体" w:cs="Arial"/>
      <w:bCs/>
      <w:color w:val="000000"/>
      <w:kern w:val="0"/>
      <w:szCs w:val="21"/>
      <w:lang w:val="zh-CN"/>
    </w:rPr>
  </w:style>
  <w:style w:type="paragraph" w:styleId="60">
    <w:name w:val="toc 6"/>
    <w:basedOn w:val="a"/>
    <w:next w:val="a"/>
    <w:autoRedefine/>
    <w:uiPriority w:val="39"/>
    <w:rsid w:val="00397F66"/>
    <w:pPr>
      <w:spacing w:after="120" w:line="360" w:lineRule="auto"/>
      <w:ind w:left="2100" w:firstLine="480"/>
    </w:pPr>
    <w:rPr>
      <w:rFonts w:ascii="宋体" w:hAnsi="宋体" w:cs="Arial"/>
      <w:bCs/>
      <w:color w:val="000000"/>
      <w:kern w:val="0"/>
      <w:szCs w:val="21"/>
      <w:lang w:val="zh-CN"/>
    </w:rPr>
  </w:style>
  <w:style w:type="paragraph" w:styleId="70">
    <w:name w:val="toc 7"/>
    <w:basedOn w:val="a"/>
    <w:next w:val="a"/>
    <w:autoRedefine/>
    <w:uiPriority w:val="39"/>
    <w:rsid w:val="00397F66"/>
    <w:pPr>
      <w:spacing w:after="120" w:line="360" w:lineRule="auto"/>
      <w:ind w:left="2520" w:firstLine="480"/>
    </w:pPr>
    <w:rPr>
      <w:rFonts w:ascii="宋体" w:hAnsi="宋体" w:cs="Arial"/>
      <w:bCs/>
      <w:color w:val="000000"/>
      <w:kern w:val="0"/>
      <w:szCs w:val="21"/>
      <w:lang w:val="zh-CN"/>
    </w:rPr>
  </w:style>
  <w:style w:type="paragraph" w:styleId="80">
    <w:name w:val="toc 8"/>
    <w:basedOn w:val="a"/>
    <w:next w:val="a"/>
    <w:autoRedefine/>
    <w:uiPriority w:val="39"/>
    <w:rsid w:val="00397F66"/>
    <w:pPr>
      <w:spacing w:after="120" w:line="360" w:lineRule="auto"/>
      <w:ind w:left="2940" w:firstLine="480"/>
    </w:pPr>
    <w:rPr>
      <w:rFonts w:ascii="宋体" w:hAnsi="宋体" w:cs="Arial"/>
      <w:bCs/>
      <w:color w:val="000000"/>
      <w:kern w:val="0"/>
      <w:szCs w:val="21"/>
      <w:lang w:val="zh-CN"/>
    </w:rPr>
  </w:style>
  <w:style w:type="paragraph" w:styleId="90">
    <w:name w:val="toc 9"/>
    <w:basedOn w:val="a"/>
    <w:next w:val="a"/>
    <w:autoRedefine/>
    <w:uiPriority w:val="39"/>
    <w:rsid w:val="00397F66"/>
    <w:pPr>
      <w:spacing w:after="120" w:line="360" w:lineRule="auto"/>
      <w:ind w:left="3360" w:firstLine="480"/>
    </w:pPr>
    <w:rPr>
      <w:rFonts w:ascii="宋体" w:hAnsi="宋体" w:cs="Arial"/>
      <w:bCs/>
      <w:color w:val="000000"/>
      <w:kern w:val="0"/>
      <w:szCs w:val="21"/>
      <w:lang w:val="zh-CN"/>
    </w:rPr>
  </w:style>
  <w:style w:type="paragraph" w:styleId="afb">
    <w:name w:val="Document Map"/>
    <w:basedOn w:val="a"/>
    <w:link w:val="Charc"/>
    <w:uiPriority w:val="99"/>
    <w:rsid w:val="00397F66"/>
    <w:pPr>
      <w:shd w:val="clear" w:color="auto" w:fill="000080"/>
      <w:spacing w:after="120" w:line="360" w:lineRule="auto"/>
      <w:ind w:firstLine="480"/>
    </w:pPr>
    <w:rPr>
      <w:rFonts w:ascii="宋体" w:hAnsi="宋体" w:cs="Arial"/>
      <w:bCs/>
      <w:color w:val="000000"/>
      <w:kern w:val="0"/>
      <w:szCs w:val="21"/>
      <w:lang w:val="zh-CN"/>
    </w:rPr>
  </w:style>
  <w:style w:type="character" w:customStyle="1" w:styleId="Charc">
    <w:name w:val="文档结构图 Char"/>
    <w:basedOn w:val="a0"/>
    <w:link w:val="afb"/>
    <w:uiPriority w:val="99"/>
    <w:rsid w:val="00397F66"/>
    <w:rPr>
      <w:rFonts w:ascii="宋体" w:eastAsia="宋体" w:hAnsi="宋体" w:cs="Arial"/>
      <w:bCs/>
      <w:color w:val="000000"/>
      <w:kern w:val="0"/>
      <w:szCs w:val="21"/>
      <w:shd w:val="clear" w:color="auto" w:fill="000080"/>
      <w:lang w:val="zh-CN"/>
    </w:rPr>
  </w:style>
  <w:style w:type="paragraph" w:customStyle="1" w:styleId="24">
    <w:name w:val="编号正文2"/>
    <w:basedOn w:val="a"/>
    <w:rsid w:val="00397F66"/>
    <w:pPr>
      <w:autoSpaceDE w:val="0"/>
      <w:autoSpaceDN w:val="0"/>
      <w:adjustRightInd w:val="0"/>
      <w:spacing w:after="120" w:line="300" w:lineRule="auto"/>
      <w:ind w:firstLine="480"/>
      <w:textAlignment w:val="baseline"/>
    </w:pPr>
    <w:rPr>
      <w:rFonts w:ascii="宋体"/>
      <w:color w:val="000000"/>
      <w:kern w:val="0"/>
      <w:szCs w:val="21"/>
      <w:lang w:val="zh-CN"/>
    </w:rPr>
  </w:style>
  <w:style w:type="paragraph" w:customStyle="1" w:styleId="afc">
    <w:name w:val="项目"/>
    <w:basedOn w:val="4"/>
    <w:rsid w:val="00397F66"/>
    <w:pPr>
      <w:numPr>
        <w:ilvl w:val="3"/>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397F66"/>
    <w:rPr>
      <w:rFonts w:ascii="ˎ̥" w:hAnsi="ˎ̥" w:hint="default"/>
      <w:b w:val="0"/>
      <w:bCs w:val="0"/>
      <w:color w:val="000000"/>
      <w:sz w:val="21"/>
      <w:szCs w:val="21"/>
    </w:rPr>
  </w:style>
  <w:style w:type="paragraph" w:styleId="afd">
    <w:name w:val="List Paragraph"/>
    <w:basedOn w:val="a"/>
    <w:uiPriority w:val="34"/>
    <w:qFormat/>
    <w:rsid w:val="00397F66"/>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397F66"/>
    <w:rPr>
      <w:color w:val="000000"/>
      <w:sz w:val="15"/>
      <w:szCs w:val="15"/>
    </w:rPr>
  </w:style>
  <w:style w:type="paragraph" w:styleId="afe">
    <w:name w:val="endnote text"/>
    <w:basedOn w:val="a"/>
    <w:link w:val="Chard"/>
    <w:uiPriority w:val="99"/>
    <w:rsid w:val="00397F66"/>
    <w:pPr>
      <w:snapToGrid w:val="0"/>
      <w:jc w:val="left"/>
    </w:pPr>
    <w:rPr>
      <w:szCs w:val="20"/>
    </w:rPr>
  </w:style>
  <w:style w:type="character" w:customStyle="1" w:styleId="Chard">
    <w:name w:val="尾注文本 Char"/>
    <w:basedOn w:val="a0"/>
    <w:link w:val="afe"/>
    <w:uiPriority w:val="99"/>
    <w:rsid w:val="00397F66"/>
    <w:rPr>
      <w:rFonts w:ascii="Times New Roman" w:eastAsia="宋体" w:hAnsi="Times New Roman" w:cs="Times New Roman"/>
      <w:szCs w:val="20"/>
    </w:rPr>
  </w:style>
  <w:style w:type="character" w:styleId="aff">
    <w:name w:val="endnote reference"/>
    <w:uiPriority w:val="99"/>
    <w:rsid w:val="00397F66"/>
    <w:rPr>
      <w:vertAlign w:val="superscript"/>
    </w:rPr>
  </w:style>
  <w:style w:type="paragraph" w:customStyle="1" w:styleId="CharCharCharCharChar1Char">
    <w:name w:val="Char Char Char Char Char1 Char"/>
    <w:basedOn w:val="a"/>
    <w:rsid w:val="00397F66"/>
  </w:style>
  <w:style w:type="character" w:customStyle="1" w:styleId="heigh1801">
    <w:name w:val="heigh1801"/>
    <w:basedOn w:val="a0"/>
    <w:rsid w:val="00397F66"/>
  </w:style>
  <w:style w:type="paragraph" w:styleId="aff0">
    <w:name w:val="Revision"/>
    <w:hidden/>
    <w:uiPriority w:val="99"/>
    <w:semiHidden/>
    <w:rsid w:val="00397F66"/>
    <w:rPr>
      <w:rFonts w:ascii="Times New Roman" w:eastAsia="宋体" w:hAnsi="Times New Roman" w:cs="Times New Roman"/>
      <w:szCs w:val="24"/>
    </w:rPr>
  </w:style>
  <w:style w:type="paragraph" w:styleId="aff1">
    <w:name w:val="No Spacing"/>
    <w:uiPriority w:val="1"/>
    <w:qFormat/>
    <w:rsid w:val="00397F66"/>
    <w:pPr>
      <w:widowControl w:val="0"/>
      <w:jc w:val="both"/>
    </w:pPr>
    <w:rPr>
      <w:rFonts w:ascii="Times New Roman" w:eastAsia="宋体" w:hAnsi="Times New Roman" w:cs="Times New Roman"/>
      <w:szCs w:val="24"/>
    </w:rPr>
  </w:style>
  <w:style w:type="paragraph" w:customStyle="1" w:styleId="Char10">
    <w:name w:val="Char1"/>
    <w:basedOn w:val="a"/>
    <w:rsid w:val="00397F66"/>
    <w:pPr>
      <w:widowControl/>
      <w:spacing w:after="160" w:line="240" w:lineRule="exact"/>
      <w:jc w:val="left"/>
    </w:pPr>
    <w:rPr>
      <w:rFonts w:ascii="Verdana" w:hAnsi="Verdana"/>
      <w:kern w:val="0"/>
      <w:sz w:val="20"/>
      <w:szCs w:val="20"/>
      <w:lang w:eastAsia="en-US"/>
    </w:rPr>
  </w:style>
  <w:style w:type="paragraph" w:customStyle="1" w:styleId="CharCharCharChar1">
    <w:name w:val="Char Char Char Char1"/>
    <w:basedOn w:val="a"/>
    <w:autoRedefine/>
    <w:rsid w:val="00397F66"/>
    <w:pPr>
      <w:tabs>
        <w:tab w:val="num" w:pos="360"/>
      </w:tabs>
      <w:spacing w:before="312" w:after="312" w:line="360" w:lineRule="auto"/>
    </w:pPr>
    <w:rPr>
      <w:sz w:val="24"/>
    </w:rPr>
  </w:style>
  <w:style w:type="paragraph" w:customStyle="1" w:styleId="Char21">
    <w:name w:val="Char21"/>
    <w:basedOn w:val="a"/>
    <w:rsid w:val="00397F66"/>
  </w:style>
  <w:style w:type="paragraph" w:customStyle="1" w:styleId="CharCharCharCharChar1Char1">
    <w:name w:val="Char Char Char Char Char1 Char1"/>
    <w:basedOn w:val="a"/>
    <w:rsid w:val="00397F66"/>
  </w:style>
  <w:style w:type="paragraph" w:customStyle="1" w:styleId="arrow">
    <w:name w:val="arrow"/>
    <w:basedOn w:val="a"/>
    <w:rsid w:val="00397F66"/>
    <w:pPr>
      <w:widowControl/>
      <w:spacing w:before="100" w:beforeAutospacing="1" w:after="100" w:afterAutospacing="1"/>
      <w:jc w:val="left"/>
    </w:pPr>
    <w:rPr>
      <w:rFonts w:ascii="宋体" w:hAnsi="宋体"/>
      <w:kern w:val="0"/>
      <w:sz w:val="24"/>
    </w:rPr>
  </w:style>
  <w:style w:type="character" w:customStyle="1" w:styleId="outs">
    <w:name w:val="outs"/>
    <w:rsid w:val="00397F66"/>
    <w:rPr>
      <w:shd w:val="clear" w:color="auto" w:fill="0000FF"/>
    </w:rPr>
  </w:style>
  <w:style w:type="character" w:customStyle="1" w:styleId="style11">
    <w:name w:val="style11"/>
    <w:rsid w:val="00397F66"/>
    <w:rPr>
      <w:color w:val="CCCCCC"/>
    </w:rPr>
  </w:style>
  <w:style w:type="character" w:customStyle="1" w:styleId="efont91">
    <w:name w:val="efont91"/>
    <w:rsid w:val="00397F66"/>
    <w:rPr>
      <w:rFonts w:ascii="Verdana" w:hAnsi="Verdana" w:hint="default"/>
      <w:strike w:val="0"/>
      <w:dstrike w:val="0"/>
      <w:color w:val="000000"/>
      <w:sz w:val="17"/>
      <w:szCs w:val="17"/>
      <w:u w:val="none"/>
      <w:effect w:val="none"/>
    </w:rPr>
  </w:style>
  <w:style w:type="character" w:customStyle="1" w:styleId="tel2">
    <w:name w:val="tel2"/>
    <w:rsid w:val="00397F66"/>
    <w:rPr>
      <w:color w:val="FCC800"/>
    </w:rPr>
  </w:style>
  <w:style w:type="character" w:customStyle="1" w:styleId="font-bold1">
    <w:name w:val="font-bold1"/>
    <w:rsid w:val="00397F66"/>
    <w:rPr>
      <w:b/>
      <w:bCs/>
    </w:rPr>
  </w:style>
  <w:style w:type="character" w:customStyle="1" w:styleId="gda71">
    <w:name w:val="gd_a71"/>
    <w:rsid w:val="00397F66"/>
    <w:rPr>
      <w:rFonts w:ascii="ˎ̥" w:hAnsi="ˎ̥" w:cs="Times New Roman" w:hint="default"/>
      <w:b w:val="0"/>
      <w:bCs w:val="0"/>
      <w:strike w:val="0"/>
      <w:dstrike w:val="0"/>
      <w:color w:val="0950A0"/>
      <w:sz w:val="18"/>
      <w:szCs w:val="18"/>
      <w:u w:val="none"/>
      <w:effect w:val="none"/>
    </w:rPr>
  </w:style>
  <w:style w:type="paragraph" w:customStyle="1" w:styleId="arrow1">
    <w:name w:val="arrow1"/>
    <w:basedOn w:val="a"/>
    <w:rsid w:val="00397F66"/>
    <w:pPr>
      <w:widowControl/>
      <w:spacing w:after="30" w:line="375" w:lineRule="atLeast"/>
      <w:jc w:val="left"/>
    </w:pPr>
    <w:rPr>
      <w:rFonts w:ascii="Webdings" w:hAnsi="Webdings"/>
      <w:color w:val="0000FF"/>
      <w:kern w:val="0"/>
      <w:sz w:val="18"/>
      <w:szCs w:val="18"/>
    </w:rPr>
  </w:style>
  <w:style w:type="paragraph" w:styleId="z-">
    <w:name w:val="HTML Top of Form"/>
    <w:basedOn w:val="a"/>
    <w:next w:val="a"/>
    <w:link w:val="z-Char"/>
    <w:hidden/>
    <w:uiPriority w:val="99"/>
    <w:unhideWhenUsed/>
    <w:rsid w:val="00397F66"/>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rsid w:val="00397F66"/>
    <w:rPr>
      <w:rFonts w:ascii="Arial" w:eastAsia="宋体" w:hAnsi="Arial" w:cs="Arial"/>
      <w:vanish/>
      <w:sz w:val="16"/>
      <w:szCs w:val="16"/>
    </w:rPr>
  </w:style>
  <w:style w:type="paragraph" w:styleId="z-0">
    <w:name w:val="HTML Bottom of Form"/>
    <w:basedOn w:val="a"/>
    <w:next w:val="a"/>
    <w:link w:val="z-Char0"/>
    <w:hidden/>
    <w:uiPriority w:val="99"/>
    <w:unhideWhenUsed/>
    <w:rsid w:val="00397F66"/>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rsid w:val="00397F66"/>
    <w:rPr>
      <w:rFonts w:ascii="Arial" w:eastAsia="宋体" w:hAnsi="Arial" w:cs="Arial"/>
      <w:vanish/>
      <w:sz w:val="16"/>
      <w:szCs w:val="16"/>
    </w:rPr>
  </w:style>
  <w:style w:type="paragraph" w:customStyle="1" w:styleId="ParaCharCharCharCharCharCharChar">
    <w:name w:val="默认段落字体 Para Char Char Char Char Char Char Char"/>
    <w:basedOn w:val="a"/>
    <w:rsid w:val="00397F66"/>
    <w:pPr>
      <w:widowControl/>
      <w:jc w:val="left"/>
    </w:pPr>
    <w:rPr>
      <w:rFonts w:ascii="Tahoma" w:hAnsi="Tahoma"/>
      <w:color w:val="000000"/>
      <w:kern w:val="0"/>
      <w:sz w:val="24"/>
      <w:szCs w:val="20"/>
    </w:rPr>
  </w:style>
  <w:style w:type="paragraph" w:customStyle="1" w:styleId="1Char0">
    <w:name w:val="1 Char"/>
    <w:basedOn w:val="a"/>
    <w:autoRedefine/>
    <w:semiHidden/>
    <w:rsid w:val="00397F66"/>
    <w:pPr>
      <w:tabs>
        <w:tab w:val="num" w:pos="36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2188">
      <w:bodyDiv w:val="1"/>
      <w:marLeft w:val="0"/>
      <w:marRight w:val="0"/>
      <w:marTop w:val="0"/>
      <w:marBottom w:val="0"/>
      <w:divBdr>
        <w:top w:val="none" w:sz="0" w:space="0" w:color="auto"/>
        <w:left w:val="none" w:sz="0" w:space="0" w:color="auto"/>
        <w:bottom w:val="none" w:sz="0" w:space="0" w:color="auto"/>
        <w:right w:val="none" w:sz="0" w:space="0" w:color="auto"/>
      </w:divBdr>
    </w:div>
    <w:div w:id="40910659">
      <w:bodyDiv w:val="1"/>
      <w:marLeft w:val="0"/>
      <w:marRight w:val="0"/>
      <w:marTop w:val="0"/>
      <w:marBottom w:val="0"/>
      <w:divBdr>
        <w:top w:val="none" w:sz="0" w:space="0" w:color="auto"/>
        <w:left w:val="none" w:sz="0" w:space="0" w:color="auto"/>
        <w:bottom w:val="none" w:sz="0" w:space="0" w:color="auto"/>
        <w:right w:val="none" w:sz="0" w:space="0" w:color="auto"/>
      </w:divBdr>
    </w:div>
    <w:div w:id="82848852">
      <w:bodyDiv w:val="1"/>
      <w:marLeft w:val="0"/>
      <w:marRight w:val="0"/>
      <w:marTop w:val="0"/>
      <w:marBottom w:val="0"/>
      <w:divBdr>
        <w:top w:val="none" w:sz="0" w:space="0" w:color="auto"/>
        <w:left w:val="none" w:sz="0" w:space="0" w:color="auto"/>
        <w:bottom w:val="none" w:sz="0" w:space="0" w:color="auto"/>
        <w:right w:val="none" w:sz="0" w:space="0" w:color="auto"/>
      </w:divBdr>
    </w:div>
    <w:div w:id="84157115">
      <w:bodyDiv w:val="1"/>
      <w:marLeft w:val="0"/>
      <w:marRight w:val="0"/>
      <w:marTop w:val="0"/>
      <w:marBottom w:val="0"/>
      <w:divBdr>
        <w:top w:val="none" w:sz="0" w:space="0" w:color="auto"/>
        <w:left w:val="none" w:sz="0" w:space="0" w:color="auto"/>
        <w:bottom w:val="none" w:sz="0" w:space="0" w:color="auto"/>
        <w:right w:val="none" w:sz="0" w:space="0" w:color="auto"/>
      </w:divBdr>
    </w:div>
    <w:div w:id="180433545">
      <w:bodyDiv w:val="1"/>
      <w:marLeft w:val="0"/>
      <w:marRight w:val="0"/>
      <w:marTop w:val="0"/>
      <w:marBottom w:val="0"/>
      <w:divBdr>
        <w:top w:val="none" w:sz="0" w:space="0" w:color="auto"/>
        <w:left w:val="none" w:sz="0" w:space="0" w:color="auto"/>
        <w:bottom w:val="none" w:sz="0" w:space="0" w:color="auto"/>
        <w:right w:val="none" w:sz="0" w:space="0" w:color="auto"/>
      </w:divBdr>
    </w:div>
    <w:div w:id="203565392">
      <w:bodyDiv w:val="1"/>
      <w:marLeft w:val="0"/>
      <w:marRight w:val="0"/>
      <w:marTop w:val="0"/>
      <w:marBottom w:val="0"/>
      <w:divBdr>
        <w:top w:val="none" w:sz="0" w:space="0" w:color="auto"/>
        <w:left w:val="none" w:sz="0" w:space="0" w:color="auto"/>
        <w:bottom w:val="none" w:sz="0" w:space="0" w:color="auto"/>
        <w:right w:val="none" w:sz="0" w:space="0" w:color="auto"/>
      </w:divBdr>
    </w:div>
    <w:div w:id="382675876">
      <w:bodyDiv w:val="1"/>
      <w:marLeft w:val="0"/>
      <w:marRight w:val="0"/>
      <w:marTop w:val="0"/>
      <w:marBottom w:val="0"/>
      <w:divBdr>
        <w:top w:val="none" w:sz="0" w:space="0" w:color="auto"/>
        <w:left w:val="none" w:sz="0" w:space="0" w:color="auto"/>
        <w:bottom w:val="none" w:sz="0" w:space="0" w:color="auto"/>
        <w:right w:val="none" w:sz="0" w:space="0" w:color="auto"/>
      </w:divBdr>
    </w:div>
    <w:div w:id="386538829">
      <w:bodyDiv w:val="1"/>
      <w:marLeft w:val="0"/>
      <w:marRight w:val="0"/>
      <w:marTop w:val="0"/>
      <w:marBottom w:val="0"/>
      <w:divBdr>
        <w:top w:val="none" w:sz="0" w:space="0" w:color="auto"/>
        <w:left w:val="none" w:sz="0" w:space="0" w:color="auto"/>
        <w:bottom w:val="none" w:sz="0" w:space="0" w:color="auto"/>
        <w:right w:val="none" w:sz="0" w:space="0" w:color="auto"/>
      </w:divBdr>
    </w:div>
    <w:div w:id="421339145">
      <w:bodyDiv w:val="1"/>
      <w:marLeft w:val="0"/>
      <w:marRight w:val="0"/>
      <w:marTop w:val="0"/>
      <w:marBottom w:val="0"/>
      <w:divBdr>
        <w:top w:val="none" w:sz="0" w:space="0" w:color="auto"/>
        <w:left w:val="none" w:sz="0" w:space="0" w:color="auto"/>
        <w:bottom w:val="none" w:sz="0" w:space="0" w:color="auto"/>
        <w:right w:val="none" w:sz="0" w:space="0" w:color="auto"/>
      </w:divBdr>
    </w:div>
    <w:div w:id="429282421">
      <w:bodyDiv w:val="1"/>
      <w:marLeft w:val="0"/>
      <w:marRight w:val="0"/>
      <w:marTop w:val="0"/>
      <w:marBottom w:val="0"/>
      <w:divBdr>
        <w:top w:val="none" w:sz="0" w:space="0" w:color="auto"/>
        <w:left w:val="none" w:sz="0" w:space="0" w:color="auto"/>
        <w:bottom w:val="none" w:sz="0" w:space="0" w:color="auto"/>
        <w:right w:val="none" w:sz="0" w:space="0" w:color="auto"/>
      </w:divBdr>
    </w:div>
    <w:div w:id="493768104">
      <w:bodyDiv w:val="1"/>
      <w:marLeft w:val="0"/>
      <w:marRight w:val="0"/>
      <w:marTop w:val="0"/>
      <w:marBottom w:val="0"/>
      <w:divBdr>
        <w:top w:val="none" w:sz="0" w:space="0" w:color="auto"/>
        <w:left w:val="none" w:sz="0" w:space="0" w:color="auto"/>
        <w:bottom w:val="none" w:sz="0" w:space="0" w:color="auto"/>
        <w:right w:val="none" w:sz="0" w:space="0" w:color="auto"/>
      </w:divBdr>
    </w:div>
    <w:div w:id="577985848">
      <w:bodyDiv w:val="1"/>
      <w:marLeft w:val="0"/>
      <w:marRight w:val="0"/>
      <w:marTop w:val="0"/>
      <w:marBottom w:val="0"/>
      <w:divBdr>
        <w:top w:val="none" w:sz="0" w:space="0" w:color="auto"/>
        <w:left w:val="none" w:sz="0" w:space="0" w:color="auto"/>
        <w:bottom w:val="none" w:sz="0" w:space="0" w:color="auto"/>
        <w:right w:val="none" w:sz="0" w:space="0" w:color="auto"/>
      </w:divBdr>
    </w:div>
    <w:div w:id="729155760">
      <w:bodyDiv w:val="1"/>
      <w:marLeft w:val="0"/>
      <w:marRight w:val="0"/>
      <w:marTop w:val="0"/>
      <w:marBottom w:val="0"/>
      <w:divBdr>
        <w:top w:val="none" w:sz="0" w:space="0" w:color="auto"/>
        <w:left w:val="none" w:sz="0" w:space="0" w:color="auto"/>
        <w:bottom w:val="none" w:sz="0" w:space="0" w:color="auto"/>
        <w:right w:val="none" w:sz="0" w:space="0" w:color="auto"/>
      </w:divBdr>
    </w:div>
    <w:div w:id="729307583">
      <w:bodyDiv w:val="1"/>
      <w:marLeft w:val="0"/>
      <w:marRight w:val="0"/>
      <w:marTop w:val="0"/>
      <w:marBottom w:val="0"/>
      <w:divBdr>
        <w:top w:val="none" w:sz="0" w:space="0" w:color="auto"/>
        <w:left w:val="none" w:sz="0" w:space="0" w:color="auto"/>
        <w:bottom w:val="none" w:sz="0" w:space="0" w:color="auto"/>
        <w:right w:val="none" w:sz="0" w:space="0" w:color="auto"/>
      </w:divBdr>
    </w:div>
    <w:div w:id="764040365">
      <w:bodyDiv w:val="1"/>
      <w:marLeft w:val="0"/>
      <w:marRight w:val="0"/>
      <w:marTop w:val="0"/>
      <w:marBottom w:val="0"/>
      <w:divBdr>
        <w:top w:val="none" w:sz="0" w:space="0" w:color="auto"/>
        <w:left w:val="none" w:sz="0" w:space="0" w:color="auto"/>
        <w:bottom w:val="none" w:sz="0" w:space="0" w:color="auto"/>
        <w:right w:val="none" w:sz="0" w:space="0" w:color="auto"/>
      </w:divBdr>
    </w:div>
    <w:div w:id="769929795">
      <w:bodyDiv w:val="1"/>
      <w:marLeft w:val="0"/>
      <w:marRight w:val="0"/>
      <w:marTop w:val="0"/>
      <w:marBottom w:val="0"/>
      <w:divBdr>
        <w:top w:val="none" w:sz="0" w:space="0" w:color="auto"/>
        <w:left w:val="none" w:sz="0" w:space="0" w:color="auto"/>
        <w:bottom w:val="none" w:sz="0" w:space="0" w:color="auto"/>
        <w:right w:val="none" w:sz="0" w:space="0" w:color="auto"/>
      </w:divBdr>
    </w:div>
    <w:div w:id="935792424">
      <w:bodyDiv w:val="1"/>
      <w:marLeft w:val="0"/>
      <w:marRight w:val="0"/>
      <w:marTop w:val="0"/>
      <w:marBottom w:val="0"/>
      <w:divBdr>
        <w:top w:val="none" w:sz="0" w:space="0" w:color="auto"/>
        <w:left w:val="none" w:sz="0" w:space="0" w:color="auto"/>
        <w:bottom w:val="none" w:sz="0" w:space="0" w:color="auto"/>
        <w:right w:val="none" w:sz="0" w:space="0" w:color="auto"/>
      </w:divBdr>
    </w:div>
    <w:div w:id="1047417282">
      <w:bodyDiv w:val="1"/>
      <w:marLeft w:val="0"/>
      <w:marRight w:val="0"/>
      <w:marTop w:val="0"/>
      <w:marBottom w:val="0"/>
      <w:divBdr>
        <w:top w:val="none" w:sz="0" w:space="0" w:color="auto"/>
        <w:left w:val="none" w:sz="0" w:space="0" w:color="auto"/>
        <w:bottom w:val="none" w:sz="0" w:space="0" w:color="auto"/>
        <w:right w:val="none" w:sz="0" w:space="0" w:color="auto"/>
      </w:divBdr>
    </w:div>
    <w:div w:id="1074476622">
      <w:bodyDiv w:val="1"/>
      <w:marLeft w:val="0"/>
      <w:marRight w:val="0"/>
      <w:marTop w:val="0"/>
      <w:marBottom w:val="0"/>
      <w:divBdr>
        <w:top w:val="none" w:sz="0" w:space="0" w:color="auto"/>
        <w:left w:val="none" w:sz="0" w:space="0" w:color="auto"/>
        <w:bottom w:val="none" w:sz="0" w:space="0" w:color="auto"/>
        <w:right w:val="none" w:sz="0" w:space="0" w:color="auto"/>
      </w:divBdr>
    </w:div>
    <w:div w:id="1110121274">
      <w:bodyDiv w:val="1"/>
      <w:marLeft w:val="0"/>
      <w:marRight w:val="0"/>
      <w:marTop w:val="0"/>
      <w:marBottom w:val="0"/>
      <w:divBdr>
        <w:top w:val="none" w:sz="0" w:space="0" w:color="auto"/>
        <w:left w:val="none" w:sz="0" w:space="0" w:color="auto"/>
        <w:bottom w:val="none" w:sz="0" w:space="0" w:color="auto"/>
        <w:right w:val="none" w:sz="0" w:space="0" w:color="auto"/>
      </w:divBdr>
    </w:div>
    <w:div w:id="1134834875">
      <w:bodyDiv w:val="1"/>
      <w:marLeft w:val="0"/>
      <w:marRight w:val="0"/>
      <w:marTop w:val="0"/>
      <w:marBottom w:val="0"/>
      <w:divBdr>
        <w:top w:val="none" w:sz="0" w:space="0" w:color="auto"/>
        <w:left w:val="none" w:sz="0" w:space="0" w:color="auto"/>
        <w:bottom w:val="none" w:sz="0" w:space="0" w:color="auto"/>
        <w:right w:val="none" w:sz="0" w:space="0" w:color="auto"/>
      </w:divBdr>
    </w:div>
    <w:div w:id="1167553452">
      <w:bodyDiv w:val="1"/>
      <w:marLeft w:val="0"/>
      <w:marRight w:val="0"/>
      <w:marTop w:val="0"/>
      <w:marBottom w:val="0"/>
      <w:divBdr>
        <w:top w:val="none" w:sz="0" w:space="0" w:color="auto"/>
        <w:left w:val="none" w:sz="0" w:space="0" w:color="auto"/>
        <w:bottom w:val="none" w:sz="0" w:space="0" w:color="auto"/>
        <w:right w:val="none" w:sz="0" w:space="0" w:color="auto"/>
      </w:divBdr>
    </w:div>
    <w:div w:id="1188369385">
      <w:bodyDiv w:val="1"/>
      <w:marLeft w:val="0"/>
      <w:marRight w:val="0"/>
      <w:marTop w:val="0"/>
      <w:marBottom w:val="0"/>
      <w:divBdr>
        <w:top w:val="none" w:sz="0" w:space="0" w:color="auto"/>
        <w:left w:val="none" w:sz="0" w:space="0" w:color="auto"/>
        <w:bottom w:val="none" w:sz="0" w:space="0" w:color="auto"/>
        <w:right w:val="none" w:sz="0" w:space="0" w:color="auto"/>
      </w:divBdr>
    </w:div>
    <w:div w:id="1203521113">
      <w:bodyDiv w:val="1"/>
      <w:marLeft w:val="0"/>
      <w:marRight w:val="0"/>
      <w:marTop w:val="0"/>
      <w:marBottom w:val="0"/>
      <w:divBdr>
        <w:top w:val="none" w:sz="0" w:space="0" w:color="auto"/>
        <w:left w:val="none" w:sz="0" w:space="0" w:color="auto"/>
        <w:bottom w:val="none" w:sz="0" w:space="0" w:color="auto"/>
        <w:right w:val="none" w:sz="0" w:space="0" w:color="auto"/>
      </w:divBdr>
    </w:div>
    <w:div w:id="1249388156">
      <w:bodyDiv w:val="1"/>
      <w:marLeft w:val="0"/>
      <w:marRight w:val="0"/>
      <w:marTop w:val="0"/>
      <w:marBottom w:val="0"/>
      <w:divBdr>
        <w:top w:val="none" w:sz="0" w:space="0" w:color="auto"/>
        <w:left w:val="none" w:sz="0" w:space="0" w:color="auto"/>
        <w:bottom w:val="none" w:sz="0" w:space="0" w:color="auto"/>
        <w:right w:val="none" w:sz="0" w:space="0" w:color="auto"/>
      </w:divBdr>
    </w:div>
    <w:div w:id="1291284641">
      <w:bodyDiv w:val="1"/>
      <w:marLeft w:val="0"/>
      <w:marRight w:val="0"/>
      <w:marTop w:val="0"/>
      <w:marBottom w:val="0"/>
      <w:divBdr>
        <w:top w:val="none" w:sz="0" w:space="0" w:color="auto"/>
        <w:left w:val="none" w:sz="0" w:space="0" w:color="auto"/>
        <w:bottom w:val="none" w:sz="0" w:space="0" w:color="auto"/>
        <w:right w:val="none" w:sz="0" w:space="0" w:color="auto"/>
      </w:divBdr>
    </w:div>
    <w:div w:id="1326855333">
      <w:bodyDiv w:val="1"/>
      <w:marLeft w:val="0"/>
      <w:marRight w:val="0"/>
      <w:marTop w:val="0"/>
      <w:marBottom w:val="0"/>
      <w:divBdr>
        <w:top w:val="none" w:sz="0" w:space="0" w:color="auto"/>
        <w:left w:val="none" w:sz="0" w:space="0" w:color="auto"/>
        <w:bottom w:val="none" w:sz="0" w:space="0" w:color="auto"/>
        <w:right w:val="none" w:sz="0" w:space="0" w:color="auto"/>
      </w:divBdr>
    </w:div>
    <w:div w:id="1375813510">
      <w:bodyDiv w:val="1"/>
      <w:marLeft w:val="0"/>
      <w:marRight w:val="0"/>
      <w:marTop w:val="0"/>
      <w:marBottom w:val="0"/>
      <w:divBdr>
        <w:top w:val="none" w:sz="0" w:space="0" w:color="auto"/>
        <w:left w:val="none" w:sz="0" w:space="0" w:color="auto"/>
        <w:bottom w:val="none" w:sz="0" w:space="0" w:color="auto"/>
        <w:right w:val="none" w:sz="0" w:space="0" w:color="auto"/>
      </w:divBdr>
    </w:div>
    <w:div w:id="1515530985">
      <w:bodyDiv w:val="1"/>
      <w:marLeft w:val="0"/>
      <w:marRight w:val="0"/>
      <w:marTop w:val="0"/>
      <w:marBottom w:val="0"/>
      <w:divBdr>
        <w:top w:val="none" w:sz="0" w:space="0" w:color="auto"/>
        <w:left w:val="none" w:sz="0" w:space="0" w:color="auto"/>
        <w:bottom w:val="none" w:sz="0" w:space="0" w:color="auto"/>
        <w:right w:val="none" w:sz="0" w:space="0" w:color="auto"/>
      </w:divBdr>
    </w:div>
    <w:div w:id="1534265310">
      <w:bodyDiv w:val="1"/>
      <w:marLeft w:val="0"/>
      <w:marRight w:val="0"/>
      <w:marTop w:val="0"/>
      <w:marBottom w:val="0"/>
      <w:divBdr>
        <w:top w:val="none" w:sz="0" w:space="0" w:color="auto"/>
        <w:left w:val="none" w:sz="0" w:space="0" w:color="auto"/>
        <w:bottom w:val="none" w:sz="0" w:space="0" w:color="auto"/>
        <w:right w:val="none" w:sz="0" w:space="0" w:color="auto"/>
      </w:divBdr>
    </w:div>
    <w:div w:id="1561407586">
      <w:bodyDiv w:val="1"/>
      <w:marLeft w:val="0"/>
      <w:marRight w:val="0"/>
      <w:marTop w:val="0"/>
      <w:marBottom w:val="0"/>
      <w:divBdr>
        <w:top w:val="none" w:sz="0" w:space="0" w:color="auto"/>
        <w:left w:val="none" w:sz="0" w:space="0" w:color="auto"/>
        <w:bottom w:val="none" w:sz="0" w:space="0" w:color="auto"/>
        <w:right w:val="none" w:sz="0" w:space="0" w:color="auto"/>
      </w:divBdr>
    </w:div>
    <w:div w:id="1600530751">
      <w:bodyDiv w:val="1"/>
      <w:marLeft w:val="0"/>
      <w:marRight w:val="0"/>
      <w:marTop w:val="0"/>
      <w:marBottom w:val="0"/>
      <w:divBdr>
        <w:top w:val="none" w:sz="0" w:space="0" w:color="auto"/>
        <w:left w:val="none" w:sz="0" w:space="0" w:color="auto"/>
        <w:bottom w:val="none" w:sz="0" w:space="0" w:color="auto"/>
        <w:right w:val="none" w:sz="0" w:space="0" w:color="auto"/>
      </w:divBdr>
    </w:div>
    <w:div w:id="1649281872">
      <w:bodyDiv w:val="1"/>
      <w:marLeft w:val="0"/>
      <w:marRight w:val="0"/>
      <w:marTop w:val="0"/>
      <w:marBottom w:val="0"/>
      <w:divBdr>
        <w:top w:val="none" w:sz="0" w:space="0" w:color="auto"/>
        <w:left w:val="none" w:sz="0" w:space="0" w:color="auto"/>
        <w:bottom w:val="none" w:sz="0" w:space="0" w:color="auto"/>
        <w:right w:val="none" w:sz="0" w:space="0" w:color="auto"/>
      </w:divBdr>
    </w:div>
    <w:div w:id="1688559549">
      <w:bodyDiv w:val="1"/>
      <w:marLeft w:val="0"/>
      <w:marRight w:val="0"/>
      <w:marTop w:val="0"/>
      <w:marBottom w:val="0"/>
      <w:divBdr>
        <w:top w:val="none" w:sz="0" w:space="0" w:color="auto"/>
        <w:left w:val="none" w:sz="0" w:space="0" w:color="auto"/>
        <w:bottom w:val="none" w:sz="0" w:space="0" w:color="auto"/>
        <w:right w:val="none" w:sz="0" w:space="0" w:color="auto"/>
      </w:divBdr>
    </w:div>
    <w:div w:id="1731075104">
      <w:bodyDiv w:val="1"/>
      <w:marLeft w:val="0"/>
      <w:marRight w:val="0"/>
      <w:marTop w:val="0"/>
      <w:marBottom w:val="0"/>
      <w:divBdr>
        <w:top w:val="none" w:sz="0" w:space="0" w:color="auto"/>
        <w:left w:val="none" w:sz="0" w:space="0" w:color="auto"/>
        <w:bottom w:val="none" w:sz="0" w:space="0" w:color="auto"/>
        <w:right w:val="none" w:sz="0" w:space="0" w:color="auto"/>
      </w:divBdr>
    </w:div>
    <w:div w:id="1794861211">
      <w:bodyDiv w:val="1"/>
      <w:marLeft w:val="0"/>
      <w:marRight w:val="0"/>
      <w:marTop w:val="0"/>
      <w:marBottom w:val="0"/>
      <w:divBdr>
        <w:top w:val="none" w:sz="0" w:space="0" w:color="auto"/>
        <w:left w:val="none" w:sz="0" w:space="0" w:color="auto"/>
        <w:bottom w:val="none" w:sz="0" w:space="0" w:color="auto"/>
        <w:right w:val="none" w:sz="0" w:space="0" w:color="auto"/>
      </w:divBdr>
    </w:div>
    <w:div w:id="1890216025">
      <w:bodyDiv w:val="1"/>
      <w:marLeft w:val="0"/>
      <w:marRight w:val="0"/>
      <w:marTop w:val="0"/>
      <w:marBottom w:val="0"/>
      <w:divBdr>
        <w:top w:val="none" w:sz="0" w:space="0" w:color="auto"/>
        <w:left w:val="none" w:sz="0" w:space="0" w:color="auto"/>
        <w:bottom w:val="none" w:sz="0" w:space="0" w:color="auto"/>
        <w:right w:val="none" w:sz="0" w:space="0" w:color="auto"/>
      </w:divBdr>
    </w:div>
    <w:div w:id="1896818098">
      <w:bodyDiv w:val="1"/>
      <w:marLeft w:val="0"/>
      <w:marRight w:val="0"/>
      <w:marTop w:val="0"/>
      <w:marBottom w:val="0"/>
      <w:divBdr>
        <w:top w:val="none" w:sz="0" w:space="0" w:color="auto"/>
        <w:left w:val="none" w:sz="0" w:space="0" w:color="auto"/>
        <w:bottom w:val="none" w:sz="0" w:space="0" w:color="auto"/>
        <w:right w:val="none" w:sz="0" w:space="0" w:color="auto"/>
      </w:divBdr>
    </w:div>
    <w:div w:id="1959482960">
      <w:bodyDiv w:val="1"/>
      <w:marLeft w:val="0"/>
      <w:marRight w:val="0"/>
      <w:marTop w:val="0"/>
      <w:marBottom w:val="0"/>
      <w:divBdr>
        <w:top w:val="none" w:sz="0" w:space="0" w:color="auto"/>
        <w:left w:val="none" w:sz="0" w:space="0" w:color="auto"/>
        <w:bottom w:val="none" w:sz="0" w:space="0" w:color="auto"/>
        <w:right w:val="none" w:sz="0" w:space="0" w:color="auto"/>
      </w:divBdr>
    </w:div>
    <w:div w:id="1963606538">
      <w:bodyDiv w:val="1"/>
      <w:marLeft w:val="0"/>
      <w:marRight w:val="0"/>
      <w:marTop w:val="0"/>
      <w:marBottom w:val="0"/>
      <w:divBdr>
        <w:top w:val="none" w:sz="0" w:space="0" w:color="auto"/>
        <w:left w:val="none" w:sz="0" w:space="0" w:color="auto"/>
        <w:bottom w:val="none" w:sz="0" w:space="0" w:color="auto"/>
        <w:right w:val="none" w:sz="0" w:space="0" w:color="auto"/>
      </w:divBdr>
    </w:div>
    <w:div w:id="2072970031">
      <w:bodyDiv w:val="1"/>
      <w:marLeft w:val="0"/>
      <w:marRight w:val="0"/>
      <w:marTop w:val="0"/>
      <w:marBottom w:val="0"/>
      <w:divBdr>
        <w:top w:val="none" w:sz="0" w:space="0" w:color="auto"/>
        <w:left w:val="none" w:sz="0" w:space="0" w:color="auto"/>
        <w:bottom w:val="none" w:sz="0" w:space="0" w:color="auto"/>
        <w:right w:val="none" w:sz="0" w:space="0" w:color="auto"/>
      </w:divBdr>
    </w:div>
    <w:div w:id="213439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39" Type="http://schemas.openxmlformats.org/officeDocument/2006/relationships/footer" Target="footer29.xml"/><Relationship Id="rId21" Type="http://schemas.openxmlformats.org/officeDocument/2006/relationships/footer" Target="footer11.xml"/><Relationship Id="rId34" Type="http://schemas.openxmlformats.org/officeDocument/2006/relationships/footer" Target="footer24.xml"/><Relationship Id="rId42" Type="http://schemas.openxmlformats.org/officeDocument/2006/relationships/footer" Target="footer32.xml"/><Relationship Id="rId47" Type="http://schemas.openxmlformats.org/officeDocument/2006/relationships/footer" Target="footer37.xml"/><Relationship Id="rId50" Type="http://schemas.openxmlformats.org/officeDocument/2006/relationships/image" Target="media/image2.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footer" Target="footer19.xml"/><Relationship Id="rId11" Type="http://schemas.openxmlformats.org/officeDocument/2006/relationships/image" Target="media/image1.jpeg"/><Relationship Id="rId24" Type="http://schemas.openxmlformats.org/officeDocument/2006/relationships/footer" Target="footer14.xml"/><Relationship Id="rId32" Type="http://schemas.openxmlformats.org/officeDocument/2006/relationships/footer" Target="footer22.xml"/><Relationship Id="rId37" Type="http://schemas.openxmlformats.org/officeDocument/2006/relationships/footer" Target="footer27.xml"/><Relationship Id="rId40" Type="http://schemas.openxmlformats.org/officeDocument/2006/relationships/footer" Target="footer30.xml"/><Relationship Id="rId45" Type="http://schemas.openxmlformats.org/officeDocument/2006/relationships/footer" Target="footer35.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21.xml"/><Relationship Id="rId44" Type="http://schemas.openxmlformats.org/officeDocument/2006/relationships/footer" Target="footer34.xml"/><Relationship Id="rId52" Type="http://schemas.openxmlformats.org/officeDocument/2006/relationships/footer" Target="footer4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footer" Target="footer20.xml"/><Relationship Id="rId35" Type="http://schemas.openxmlformats.org/officeDocument/2006/relationships/footer" Target="footer25.xml"/><Relationship Id="rId43" Type="http://schemas.openxmlformats.org/officeDocument/2006/relationships/footer" Target="footer33.xml"/><Relationship Id="rId48" Type="http://schemas.openxmlformats.org/officeDocument/2006/relationships/footer" Target="footer38.xml"/><Relationship Id="rId8" Type="http://schemas.openxmlformats.org/officeDocument/2006/relationships/header" Target="header1.xml"/><Relationship Id="rId51"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oter" Target="footer23.xml"/><Relationship Id="rId38" Type="http://schemas.openxmlformats.org/officeDocument/2006/relationships/footer" Target="footer28.xml"/><Relationship Id="rId46" Type="http://schemas.openxmlformats.org/officeDocument/2006/relationships/footer" Target="footer36.xml"/><Relationship Id="rId20" Type="http://schemas.openxmlformats.org/officeDocument/2006/relationships/footer" Target="footer10.xml"/><Relationship Id="rId41" Type="http://schemas.openxmlformats.org/officeDocument/2006/relationships/footer" Target="footer3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8.xml"/><Relationship Id="rId36" Type="http://schemas.openxmlformats.org/officeDocument/2006/relationships/footer" Target="footer26.xml"/><Relationship Id="rId49" Type="http://schemas.openxmlformats.org/officeDocument/2006/relationships/footer" Target="footer3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87</Pages>
  <Words>10541</Words>
  <Characters>60088</Characters>
  <Application>Microsoft Office Word</Application>
  <DocSecurity>0</DocSecurity>
  <Lines>500</Lines>
  <Paragraphs>140</Paragraphs>
  <ScaleCrop>false</ScaleCrop>
  <Company>Bosera Funds</Company>
  <LinksUpToDate>false</LinksUpToDate>
  <CharactersWithSpaces>70489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金证-何强</dc:creator>
  <cp:keywords/>
  <dc:description/>
  <cp:lastModifiedBy>法本-张少楠</cp:lastModifiedBy>
  <cp:revision>3</cp:revision>
  <dcterms:created xsi:type="dcterms:W3CDTF">2018-04-17T05:22:00Z</dcterms:created>
  <dcterms:modified xsi:type="dcterms:W3CDTF">2018-04-19T06:28:00Z</dcterms:modified>
</cp:coreProperties>
</file>