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13.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jc w:val="right"/>
        <w:tblLayout w:type="autofit"/>
        <w:tblCellMar>
          <w:top w:w="0" w:type="dxa"/>
          <w:left w:w="108" w:type="dxa"/>
          <w:bottom w:w="0" w:type="dxa"/>
          <w:right w:w="108" w:type="dxa"/>
        </w:tblCellMar>
      </w:tblPr>
      <w:tblGrid>
        <w:gridCol w:w="1312"/>
        <w:gridCol w:w="2977"/>
      </w:tblGrid>
      <w:tr w14:paraId="5ADB77AE">
        <w:tblPrEx>
          <w:tblCellMar>
            <w:top w:w="0" w:type="dxa"/>
            <w:left w:w="108" w:type="dxa"/>
            <w:bottom w:w="0" w:type="dxa"/>
            <w:right w:w="108" w:type="dxa"/>
          </w:tblCellMar>
        </w:tblPrEx>
        <w:trPr>
          <w:jc w:val="right"/>
        </w:trPr>
        <w:tc>
          <w:tcPr>
            <w:tcW w:w="1312" w:type="dxa"/>
          </w:tcPr>
          <w:p w14:paraId="63A59AE3">
            <w:pPr>
              <w:tabs>
                <w:tab w:val="left" w:pos="6680"/>
              </w:tabs>
              <w:spacing w:line="312" w:lineRule="auto"/>
              <w:jc w:val="center"/>
              <w:rPr>
                <w:rFonts w:hint="eastAsia" w:ascii="TimesNewRoman" w:hAnsi="TimesNewRoman"/>
                <w:sz w:val="28"/>
                <w:szCs w:val="28"/>
              </w:rPr>
            </w:pPr>
            <w:r>
              <w:rPr>
                <w:rFonts w:ascii="TimesNewRoman" w:hAnsi="TimesNewRoman"/>
                <w:sz w:val="28"/>
                <w:szCs w:val="28"/>
              </w:rPr>
              <w:t>学号：</w:t>
            </w:r>
          </w:p>
        </w:tc>
        <w:tc>
          <w:tcPr>
            <w:tcW w:w="2977" w:type="dxa"/>
            <w:tcBorders>
              <w:bottom w:val="single" w:color="auto" w:sz="4" w:space="0"/>
            </w:tcBorders>
          </w:tcPr>
          <w:p w14:paraId="6333F218">
            <w:pPr>
              <w:tabs>
                <w:tab w:val="left" w:pos="6680"/>
              </w:tabs>
              <w:spacing w:line="312" w:lineRule="auto"/>
              <w:rPr>
                <w:rFonts w:hint="eastAsia" w:ascii="TimesNewRoman" w:hAnsi="TimesNewRoman"/>
                <w:b/>
                <w:sz w:val="28"/>
                <w:szCs w:val="28"/>
                <w:lang w:val="en-CA"/>
              </w:rPr>
            </w:pPr>
            <w:r>
              <w:rPr>
                <w:rFonts w:ascii="TimesNewRoman" w:hAnsi="TimesNewRoman"/>
                <w:b/>
                <w:sz w:val="28"/>
                <w:szCs w:val="28"/>
              </w:rPr>
              <w:t>23288240</w:t>
            </w:r>
            <w:r>
              <w:rPr>
                <w:rFonts w:ascii="TimesNewRoman" w:hAnsi="TimesNewRoman"/>
                <w:b/>
                <w:sz w:val="28"/>
                <w:szCs w:val="28"/>
                <w:lang w:val="en-CA"/>
              </w:rPr>
              <w:t>9</w:t>
            </w:r>
            <w:r>
              <w:rPr>
                <w:rFonts w:hint="eastAsia" w:ascii="TimesNewRoman" w:hAnsi="TimesNewRoman"/>
                <w:b/>
                <w:sz w:val="28"/>
                <w:szCs w:val="28"/>
                <w:lang w:val="en-CA"/>
              </w:rPr>
              <w:t>4</w:t>
            </w:r>
          </w:p>
        </w:tc>
      </w:tr>
    </w:tbl>
    <w:p w14:paraId="308B3CCE">
      <w:pPr>
        <w:rPr>
          <w:rFonts w:hint="eastAsia" w:ascii="TimesNewRoman" w:hAnsi="TimesNewRoman"/>
          <w:b/>
          <w:sz w:val="28"/>
          <w:szCs w:val="28"/>
        </w:rPr>
      </w:pPr>
    </w:p>
    <w:p w14:paraId="68A88892">
      <w:pPr>
        <w:rPr>
          <w:rFonts w:hint="eastAsia" w:ascii="TimesNewRoman" w:hAnsi="TimesNewRoman"/>
          <w:b/>
          <w:sz w:val="28"/>
          <w:szCs w:val="28"/>
        </w:rPr>
      </w:pPr>
    </w:p>
    <w:p w14:paraId="248C2BCC">
      <w:pPr>
        <w:rPr>
          <w:rFonts w:hint="eastAsia" w:ascii="TimesNewRoman" w:hAnsi="TimesNewRoman"/>
          <w:b/>
          <w:sz w:val="28"/>
          <w:szCs w:val="28"/>
        </w:rPr>
      </w:pPr>
    </w:p>
    <w:p w14:paraId="3078F406">
      <w:pPr>
        <w:rPr>
          <w:rFonts w:hint="eastAsia" w:ascii="TimesNewRoman" w:hAnsi="TimesNewRoman"/>
          <w:b/>
          <w:sz w:val="28"/>
          <w:szCs w:val="28"/>
        </w:rPr>
      </w:pPr>
    </w:p>
    <w:p w14:paraId="2B364586">
      <w:pPr>
        <w:spacing w:line="360" w:lineRule="auto"/>
        <w:jc w:val="center"/>
        <w:rPr>
          <w:rFonts w:hint="eastAsia" w:ascii="华文中宋" w:hAnsi="华文中宋" w:eastAsia="华文中宋"/>
          <w:b/>
          <w:sz w:val="40"/>
          <w:szCs w:val="40"/>
        </w:rPr>
      </w:pPr>
      <w:bookmarkStart w:id="0" w:name="_Hlk218494244"/>
      <w:r>
        <w:rPr>
          <w:rFonts w:ascii="华文中宋" w:hAnsi="华文中宋" w:eastAsia="华文中宋" w:cs="华文中宋"/>
          <w:b/>
          <w:sz w:val="40"/>
          <w:szCs w:val="40"/>
        </w:rPr>
        <w:t>基</w:t>
      </w:r>
      <w:bookmarkEnd w:id="0"/>
      <w:r>
        <w:rPr>
          <w:rFonts w:ascii="华文中宋" w:hAnsi="华文中宋" w:eastAsia="华文中宋" w:cs="华文中宋"/>
          <w:b/>
          <w:bCs/>
          <w:sz w:val="40"/>
          <w:szCs w:val="40"/>
        </w:rPr>
        <w:t>于</w:t>
      </w:r>
      <w:r>
        <w:rPr>
          <w:rFonts w:eastAsia="华文中宋"/>
          <w:b/>
          <w:bCs/>
          <w:sz w:val="40"/>
          <w:szCs w:val="40"/>
        </w:rPr>
        <w:t>IMX6ULL</w:t>
      </w:r>
      <w:r>
        <w:rPr>
          <w:rFonts w:ascii="华文中宋" w:hAnsi="华文中宋" w:eastAsia="华文中宋" w:cs="华文中宋"/>
          <w:b/>
          <w:bCs/>
          <w:sz w:val="40"/>
          <w:szCs w:val="40"/>
        </w:rPr>
        <w:t>与</w:t>
      </w:r>
      <w:r>
        <w:rPr>
          <w:rFonts w:eastAsia="华文中宋"/>
          <w:b/>
          <w:bCs/>
          <w:sz w:val="40"/>
          <w:szCs w:val="40"/>
        </w:rPr>
        <w:t>Qt</w:t>
      </w:r>
      <w:r>
        <w:rPr>
          <w:rFonts w:ascii="华文中宋" w:hAnsi="华文中宋" w:eastAsia="华文中宋" w:cs="华文中宋"/>
          <w:b/>
          <w:bCs/>
          <w:sz w:val="40"/>
          <w:szCs w:val="40"/>
        </w:rPr>
        <w:t>的温湿度/烟雾多参数</w:t>
      </w:r>
      <w:r>
        <w:rPr>
          <w:rFonts w:hint="eastAsia" w:ascii="华文中宋" w:hAnsi="华文中宋" w:eastAsia="华文中宋" w:cs="华文中宋"/>
          <w:b/>
          <w:bCs/>
          <w:sz w:val="40"/>
          <w:szCs w:val="40"/>
        </w:rPr>
        <w:t>智能预警</w:t>
      </w:r>
      <w:r>
        <w:rPr>
          <w:rFonts w:ascii="华文中宋" w:hAnsi="华文中宋" w:eastAsia="华文中宋" w:cs="华文中宋"/>
          <w:b/>
          <w:bCs/>
          <w:sz w:val="40"/>
          <w:szCs w:val="40"/>
        </w:rPr>
        <w:t>控制系统的设计与实现</w:t>
      </w:r>
    </w:p>
    <w:p w14:paraId="5C15FA1F">
      <w:pPr>
        <w:spacing w:before="312" w:beforeLines="100" w:line="400" w:lineRule="exact"/>
        <w:jc w:val="center"/>
        <w:rPr>
          <w:rFonts w:hint="eastAsia" w:ascii="TimesNewRoman" w:hAnsi="TimesNewRoman"/>
          <w:b/>
          <w:sz w:val="40"/>
          <w:szCs w:val="40"/>
        </w:rPr>
      </w:pPr>
    </w:p>
    <w:tbl>
      <w:tblPr>
        <w:tblStyle w:val="14"/>
        <w:tblW w:w="0" w:type="auto"/>
        <w:jc w:val="center"/>
        <w:tblLayout w:type="autofit"/>
        <w:tblCellMar>
          <w:top w:w="0" w:type="dxa"/>
          <w:left w:w="108" w:type="dxa"/>
          <w:bottom w:w="0" w:type="dxa"/>
          <w:right w:w="108" w:type="dxa"/>
        </w:tblCellMar>
      </w:tblPr>
      <w:tblGrid>
        <w:gridCol w:w="1852"/>
        <w:gridCol w:w="4819"/>
      </w:tblGrid>
      <w:tr w14:paraId="3B639299">
        <w:tblPrEx>
          <w:tblCellMar>
            <w:top w:w="0" w:type="dxa"/>
            <w:left w:w="108" w:type="dxa"/>
            <w:bottom w:w="0" w:type="dxa"/>
            <w:right w:w="108" w:type="dxa"/>
          </w:tblCellMar>
        </w:tblPrEx>
        <w:trPr>
          <w:trHeight w:val="747" w:hRule="atLeast"/>
          <w:jc w:val="center"/>
        </w:trPr>
        <w:tc>
          <w:tcPr>
            <w:tcW w:w="1852" w:type="dxa"/>
          </w:tcPr>
          <w:p w14:paraId="52296C4D">
            <w:pPr>
              <w:spacing w:before="312" w:beforeLines="100" w:line="400" w:lineRule="exact"/>
              <w:jc w:val="center"/>
              <w:rPr>
                <w:rFonts w:hint="eastAsia" w:ascii="TimesNewRoman" w:hAnsi="TimesNewRoman" w:eastAsia="黑体"/>
                <w:sz w:val="30"/>
                <w:szCs w:val="30"/>
              </w:rPr>
            </w:pPr>
            <w:r>
              <w:rPr>
                <w:rFonts w:ascii="TimesNewRoman" w:hAnsi="TimesNewRoman" w:eastAsia="黑体"/>
                <w:spacing w:val="0"/>
                <w:kern w:val="0"/>
                <w:sz w:val="30"/>
                <w:szCs w:val="30"/>
                <w:fitText w:val="1200" w:id="2068472615"/>
              </w:rPr>
              <w:t>学院名称</w:t>
            </w:r>
            <w:r>
              <w:rPr>
                <w:rFonts w:ascii="TimesNewRoman" w:hAnsi="TimesNewRoman" w:eastAsia="黑体"/>
                <w:sz w:val="30"/>
                <w:szCs w:val="30"/>
              </w:rPr>
              <w:t>：</w:t>
            </w:r>
          </w:p>
        </w:tc>
        <w:tc>
          <w:tcPr>
            <w:tcW w:w="4819" w:type="dxa"/>
            <w:tcBorders>
              <w:bottom w:val="single" w:color="auto" w:sz="4" w:space="0"/>
            </w:tcBorders>
          </w:tcPr>
          <w:p w14:paraId="1A2C952D">
            <w:pPr>
              <w:spacing w:before="312" w:beforeLines="100" w:line="400" w:lineRule="exact"/>
              <w:jc w:val="center"/>
              <w:rPr>
                <w:rFonts w:hint="eastAsia" w:ascii="TimesNewRoman" w:hAnsi="TimesNewRoman" w:eastAsia="黑体"/>
                <w:sz w:val="30"/>
                <w:szCs w:val="30"/>
              </w:rPr>
            </w:pPr>
            <w:r>
              <w:rPr>
                <w:rFonts w:ascii="TimesNewRoman" w:hAnsi="TimesNewRoman" w:eastAsia="黑体"/>
                <w:sz w:val="30"/>
                <w:szCs w:val="30"/>
              </w:rPr>
              <w:t>软件学院</w:t>
            </w:r>
          </w:p>
        </w:tc>
      </w:tr>
      <w:tr w14:paraId="27D80144">
        <w:tblPrEx>
          <w:tblCellMar>
            <w:top w:w="0" w:type="dxa"/>
            <w:left w:w="108" w:type="dxa"/>
            <w:bottom w:w="0" w:type="dxa"/>
            <w:right w:w="108" w:type="dxa"/>
          </w:tblCellMar>
        </w:tblPrEx>
        <w:trPr>
          <w:trHeight w:val="728" w:hRule="atLeast"/>
          <w:jc w:val="center"/>
        </w:trPr>
        <w:tc>
          <w:tcPr>
            <w:tcW w:w="1852" w:type="dxa"/>
          </w:tcPr>
          <w:p w14:paraId="75FBDAB6">
            <w:pPr>
              <w:spacing w:before="312" w:beforeLines="100" w:line="400" w:lineRule="exact"/>
              <w:jc w:val="center"/>
              <w:rPr>
                <w:rFonts w:hint="eastAsia" w:ascii="TimesNewRoman" w:hAnsi="TimesNewRoman" w:eastAsia="黑体"/>
                <w:sz w:val="30"/>
                <w:szCs w:val="30"/>
              </w:rPr>
            </w:pPr>
            <w:r>
              <w:rPr>
                <w:rFonts w:ascii="TimesNewRoman" w:hAnsi="TimesNewRoman" w:eastAsia="黑体"/>
                <w:spacing w:val="0"/>
                <w:kern w:val="0"/>
                <w:sz w:val="30"/>
                <w:szCs w:val="30"/>
                <w:fitText w:val="1200" w:id="1522618531"/>
              </w:rPr>
              <w:t>专业名称</w:t>
            </w:r>
            <w:r>
              <w:rPr>
                <w:rFonts w:ascii="TimesNewRoman" w:hAnsi="TimesNewRoman" w:eastAsia="黑体"/>
                <w:sz w:val="30"/>
                <w:szCs w:val="30"/>
              </w:rPr>
              <w:t>：</w:t>
            </w:r>
          </w:p>
        </w:tc>
        <w:tc>
          <w:tcPr>
            <w:tcW w:w="4819" w:type="dxa"/>
            <w:tcBorders>
              <w:top w:val="single" w:color="auto" w:sz="4" w:space="0"/>
              <w:bottom w:val="single" w:color="auto" w:sz="4" w:space="0"/>
            </w:tcBorders>
          </w:tcPr>
          <w:p w14:paraId="5A025DDE">
            <w:pPr>
              <w:spacing w:before="312" w:beforeLines="100" w:line="400" w:lineRule="exact"/>
              <w:jc w:val="center"/>
              <w:rPr>
                <w:rFonts w:hint="eastAsia" w:ascii="TimesNewRoman" w:hAnsi="TimesNewRoman" w:eastAsia="黑体"/>
                <w:sz w:val="30"/>
                <w:szCs w:val="30"/>
              </w:rPr>
            </w:pPr>
            <w:r>
              <w:rPr>
                <w:rFonts w:ascii="TimesNewRoman" w:hAnsi="TimesNewRoman" w:eastAsia="黑体"/>
                <w:sz w:val="30"/>
                <w:szCs w:val="30"/>
              </w:rPr>
              <w:t>计算机科学与技术</w:t>
            </w:r>
          </w:p>
        </w:tc>
      </w:tr>
      <w:tr w14:paraId="60D12ECB">
        <w:tblPrEx>
          <w:tblCellMar>
            <w:top w:w="0" w:type="dxa"/>
            <w:left w:w="108" w:type="dxa"/>
            <w:bottom w:w="0" w:type="dxa"/>
            <w:right w:w="108" w:type="dxa"/>
          </w:tblCellMar>
        </w:tblPrEx>
        <w:trPr>
          <w:trHeight w:val="728" w:hRule="atLeast"/>
          <w:jc w:val="center"/>
        </w:trPr>
        <w:tc>
          <w:tcPr>
            <w:tcW w:w="1852" w:type="dxa"/>
          </w:tcPr>
          <w:p w14:paraId="24B54B99">
            <w:pPr>
              <w:spacing w:before="312" w:beforeLines="100" w:line="400" w:lineRule="exact"/>
              <w:jc w:val="center"/>
              <w:rPr>
                <w:rFonts w:hint="eastAsia" w:ascii="TimesNewRoman" w:hAnsi="TimesNewRoman" w:eastAsia="黑体"/>
                <w:sz w:val="30"/>
                <w:szCs w:val="30"/>
              </w:rPr>
            </w:pPr>
            <w:r>
              <w:rPr>
                <w:rFonts w:ascii="TimesNewRoman" w:hAnsi="TimesNewRoman" w:eastAsia="黑体"/>
                <w:spacing w:val="0"/>
                <w:kern w:val="0"/>
                <w:sz w:val="30"/>
                <w:szCs w:val="30"/>
                <w:fitText w:val="1200" w:id="1113928602"/>
              </w:rPr>
              <w:t>年级班别</w:t>
            </w:r>
            <w:r>
              <w:rPr>
                <w:rFonts w:ascii="TimesNewRoman" w:hAnsi="TimesNewRoman" w:eastAsia="黑体"/>
                <w:sz w:val="30"/>
                <w:szCs w:val="30"/>
              </w:rPr>
              <w:t>：</w:t>
            </w:r>
          </w:p>
        </w:tc>
        <w:tc>
          <w:tcPr>
            <w:tcW w:w="4819" w:type="dxa"/>
            <w:tcBorders>
              <w:top w:val="single" w:color="auto" w:sz="4" w:space="0"/>
              <w:bottom w:val="single" w:color="auto" w:sz="4" w:space="0"/>
            </w:tcBorders>
          </w:tcPr>
          <w:p w14:paraId="5A21E168">
            <w:pPr>
              <w:spacing w:before="312" w:beforeLines="100" w:line="400" w:lineRule="exact"/>
              <w:jc w:val="center"/>
              <w:rPr>
                <w:rFonts w:eastAsia="黑体"/>
                <w:sz w:val="30"/>
                <w:szCs w:val="30"/>
              </w:rPr>
            </w:pPr>
            <w:r>
              <w:rPr>
                <w:rFonts w:eastAsia="黑体"/>
                <w:sz w:val="30"/>
                <w:szCs w:val="30"/>
              </w:rPr>
              <w:t>2023级嵌入式1班</w:t>
            </w:r>
          </w:p>
        </w:tc>
      </w:tr>
      <w:tr w14:paraId="3FD16896">
        <w:tblPrEx>
          <w:tblCellMar>
            <w:top w:w="0" w:type="dxa"/>
            <w:left w:w="108" w:type="dxa"/>
            <w:bottom w:w="0" w:type="dxa"/>
            <w:right w:w="108" w:type="dxa"/>
          </w:tblCellMar>
        </w:tblPrEx>
        <w:trPr>
          <w:trHeight w:val="728" w:hRule="atLeast"/>
          <w:jc w:val="center"/>
        </w:trPr>
        <w:tc>
          <w:tcPr>
            <w:tcW w:w="1852" w:type="dxa"/>
          </w:tcPr>
          <w:p w14:paraId="53FCFDAF">
            <w:pPr>
              <w:spacing w:before="312" w:beforeLines="100" w:line="400" w:lineRule="exact"/>
              <w:jc w:val="center"/>
              <w:rPr>
                <w:rFonts w:hint="eastAsia" w:ascii="TimesNewRoman" w:hAnsi="TimesNewRoman" w:eastAsia="黑体"/>
                <w:sz w:val="30"/>
                <w:szCs w:val="30"/>
              </w:rPr>
            </w:pPr>
            <w:r>
              <w:rPr>
                <w:rFonts w:ascii="TimesNewRoman" w:hAnsi="TimesNewRoman" w:eastAsia="黑体"/>
                <w:spacing w:val="300"/>
                <w:kern w:val="0"/>
                <w:sz w:val="30"/>
                <w:szCs w:val="30"/>
                <w:fitText w:val="1200" w:id="1035930928"/>
              </w:rPr>
              <w:t>姓</w:t>
            </w:r>
            <w:r>
              <w:rPr>
                <w:rFonts w:ascii="TimesNewRoman" w:hAnsi="TimesNewRoman" w:eastAsia="黑体"/>
                <w:spacing w:val="0"/>
                <w:kern w:val="0"/>
                <w:sz w:val="30"/>
                <w:szCs w:val="30"/>
                <w:fitText w:val="1200" w:id="1035930928"/>
              </w:rPr>
              <w:t>名</w:t>
            </w:r>
            <w:r>
              <w:rPr>
                <w:rFonts w:ascii="TimesNewRoman" w:hAnsi="TimesNewRoman" w:eastAsia="黑体"/>
                <w:sz w:val="30"/>
                <w:szCs w:val="30"/>
              </w:rPr>
              <w:t>：</w:t>
            </w:r>
          </w:p>
        </w:tc>
        <w:tc>
          <w:tcPr>
            <w:tcW w:w="4819" w:type="dxa"/>
            <w:tcBorders>
              <w:top w:val="single" w:color="auto" w:sz="4" w:space="0"/>
              <w:bottom w:val="single" w:color="auto" w:sz="4" w:space="0"/>
            </w:tcBorders>
          </w:tcPr>
          <w:p w14:paraId="2B9CF78B">
            <w:pPr>
              <w:spacing w:before="312" w:beforeLines="100" w:line="400" w:lineRule="exact"/>
              <w:jc w:val="center"/>
              <w:rPr>
                <w:rFonts w:hint="eastAsia" w:ascii="TimesNewRoman" w:hAnsi="TimesNewRoman" w:eastAsia="黑体"/>
                <w:sz w:val="30"/>
                <w:szCs w:val="30"/>
              </w:rPr>
            </w:pPr>
            <w:r>
              <w:rPr>
                <w:rFonts w:hint="eastAsia" w:ascii="TimesNewRoman" w:hAnsi="TimesNewRoman" w:eastAsia="黑体"/>
                <w:sz w:val="30"/>
                <w:szCs w:val="30"/>
              </w:rPr>
              <w:t>刘帅杰</w:t>
            </w:r>
          </w:p>
        </w:tc>
      </w:tr>
      <w:tr w14:paraId="68765840">
        <w:tblPrEx>
          <w:tblCellMar>
            <w:top w:w="0" w:type="dxa"/>
            <w:left w:w="108" w:type="dxa"/>
            <w:bottom w:w="0" w:type="dxa"/>
            <w:right w:w="108" w:type="dxa"/>
          </w:tblCellMar>
        </w:tblPrEx>
        <w:trPr>
          <w:trHeight w:val="747" w:hRule="atLeast"/>
          <w:jc w:val="center"/>
        </w:trPr>
        <w:tc>
          <w:tcPr>
            <w:tcW w:w="1852" w:type="dxa"/>
          </w:tcPr>
          <w:p w14:paraId="5FA61B35">
            <w:pPr>
              <w:spacing w:before="312" w:beforeLines="100" w:line="400" w:lineRule="exact"/>
              <w:jc w:val="center"/>
              <w:rPr>
                <w:rFonts w:hint="eastAsia" w:ascii="TimesNewRoman" w:hAnsi="TimesNewRoman" w:eastAsia="黑体"/>
                <w:sz w:val="30"/>
                <w:szCs w:val="30"/>
              </w:rPr>
            </w:pPr>
            <w:r>
              <w:rPr>
                <w:rFonts w:ascii="TimesNewRoman" w:hAnsi="TimesNewRoman" w:eastAsia="黑体"/>
                <w:spacing w:val="0"/>
                <w:kern w:val="0"/>
                <w:sz w:val="30"/>
                <w:szCs w:val="30"/>
                <w:fitText w:val="1200" w:id="966874611"/>
              </w:rPr>
              <w:t>指导教师</w:t>
            </w:r>
            <w:r>
              <w:rPr>
                <w:rFonts w:ascii="TimesNewRoman" w:hAnsi="TimesNewRoman" w:eastAsia="黑体"/>
                <w:sz w:val="30"/>
                <w:szCs w:val="30"/>
              </w:rPr>
              <w:t>：</w:t>
            </w:r>
          </w:p>
        </w:tc>
        <w:tc>
          <w:tcPr>
            <w:tcW w:w="4819" w:type="dxa"/>
            <w:tcBorders>
              <w:top w:val="single" w:color="auto" w:sz="4" w:space="0"/>
              <w:bottom w:val="single" w:color="auto" w:sz="4" w:space="0"/>
            </w:tcBorders>
          </w:tcPr>
          <w:p w14:paraId="026E9C7F">
            <w:pPr>
              <w:spacing w:before="312" w:beforeLines="100" w:line="400" w:lineRule="exact"/>
              <w:jc w:val="center"/>
              <w:rPr>
                <w:rFonts w:hint="eastAsia" w:ascii="TimesNewRoman" w:hAnsi="TimesNewRoman" w:eastAsia="黑体"/>
                <w:sz w:val="30"/>
                <w:szCs w:val="30"/>
              </w:rPr>
            </w:pPr>
            <w:r>
              <w:rPr>
                <w:rFonts w:ascii="TimesNewRoman" w:hAnsi="TimesNewRoman" w:eastAsia="黑体"/>
                <w:sz w:val="30"/>
                <w:szCs w:val="30"/>
              </w:rPr>
              <w:t>侯建军</w:t>
            </w:r>
          </w:p>
        </w:tc>
      </w:tr>
    </w:tbl>
    <w:p w14:paraId="1F247E39">
      <w:pPr>
        <w:rPr>
          <w:rFonts w:hint="eastAsia" w:ascii="TimesNewRoman" w:hAnsi="TimesNewRoman" w:eastAsia="黑体"/>
          <w:sz w:val="30"/>
          <w:szCs w:val="30"/>
        </w:rPr>
      </w:pPr>
    </w:p>
    <w:p w14:paraId="560B1B8F">
      <w:pPr>
        <w:jc w:val="center"/>
        <w:rPr>
          <w:rFonts w:hint="eastAsia" w:ascii="TimesNewRoman" w:hAnsi="TimesNewRoman"/>
          <w:sz w:val="32"/>
          <w:szCs w:val="32"/>
          <w:u w:val="single"/>
        </w:rPr>
      </w:pPr>
    </w:p>
    <w:p w14:paraId="032D2867">
      <w:pPr>
        <w:rPr>
          <w:rFonts w:hint="eastAsia" w:ascii="TimesNewRoman" w:hAnsi="TimesNewRoman"/>
          <w:sz w:val="32"/>
          <w:szCs w:val="32"/>
          <w:u w:val="single"/>
        </w:rPr>
      </w:pPr>
    </w:p>
    <w:p w14:paraId="767396A9">
      <w:pPr>
        <w:rPr>
          <w:rFonts w:hint="eastAsia" w:ascii="TimesNewRoman" w:hAnsi="TimesNewRoman"/>
          <w:sz w:val="32"/>
          <w:szCs w:val="32"/>
          <w:u w:val="single"/>
        </w:rPr>
      </w:pPr>
    </w:p>
    <w:p w14:paraId="4B67C7C9">
      <w:pPr>
        <w:rPr>
          <w:rFonts w:hint="eastAsia" w:ascii="TimesNewRoman" w:hAnsi="TimesNewRoman"/>
          <w:sz w:val="32"/>
          <w:szCs w:val="32"/>
          <w:u w:val="single"/>
        </w:rPr>
      </w:pPr>
    </w:p>
    <w:p w14:paraId="67683445">
      <w:pPr>
        <w:rPr>
          <w:rFonts w:hint="eastAsia" w:ascii="TimesNewRoman" w:hAnsi="TimesNewRoman"/>
          <w:sz w:val="32"/>
          <w:szCs w:val="32"/>
          <w:u w:val="single"/>
        </w:rPr>
      </w:pPr>
    </w:p>
    <w:p w14:paraId="23AA3B7F">
      <w:pPr>
        <w:rPr>
          <w:rFonts w:hint="eastAsia" w:ascii="TimesNewRoman" w:hAnsi="TimesNewRoman"/>
          <w:sz w:val="32"/>
          <w:szCs w:val="32"/>
          <w:u w:val="single"/>
        </w:rPr>
      </w:pPr>
    </w:p>
    <w:p w14:paraId="54B93759">
      <w:pPr>
        <w:ind w:left="2940" w:firstLine="420"/>
        <w:rPr>
          <w:sz w:val="32"/>
          <w:szCs w:val="32"/>
        </w:rPr>
      </w:pPr>
      <w:r>
        <w:rPr>
          <w:sz w:val="32"/>
          <w:szCs w:val="32"/>
        </w:rPr>
        <w:t>2026年1月</w:t>
      </w:r>
    </w:p>
    <w:p w14:paraId="608D44B8">
      <w:pPr>
        <w:ind w:left="2940" w:firstLine="420"/>
        <w:rPr>
          <w:rFonts w:hint="eastAsia" w:ascii="TimesNewRoman" w:hAnsi="TimesNewRoman"/>
          <w:sz w:val="32"/>
          <w:szCs w:val="32"/>
        </w:rPr>
      </w:pPr>
      <w:r>
        <w:rPr>
          <w:rFonts w:ascii="TimesNewRoman" w:hAnsi="TimesNewRoman"/>
          <w:sz w:val="32"/>
          <w:szCs w:val="32"/>
        </w:rPr>
        <w:br w:type="page"/>
      </w:r>
    </w:p>
    <w:p w14:paraId="26923C8F">
      <w:pPr>
        <w:spacing w:line="360" w:lineRule="auto"/>
        <w:jc w:val="center"/>
        <w:rPr>
          <w:rFonts w:hint="eastAsia" w:ascii="TimesNewRoman" w:hAnsi="TimesNewRoman" w:eastAsia="黑体"/>
          <w:spacing w:val="320"/>
          <w:kern w:val="0"/>
          <w:sz w:val="32"/>
          <w:szCs w:val="32"/>
        </w:rPr>
      </w:pPr>
    </w:p>
    <w:p w14:paraId="5329FB23">
      <w:pPr>
        <w:spacing w:line="360" w:lineRule="auto"/>
        <w:jc w:val="center"/>
        <w:rPr>
          <w:rFonts w:hint="eastAsia" w:ascii="TimesNewRoman" w:hAnsi="TimesNewRoman" w:eastAsia="黑体"/>
          <w:sz w:val="32"/>
          <w:szCs w:val="32"/>
        </w:rPr>
      </w:pPr>
      <w:r>
        <w:rPr>
          <w:rFonts w:ascii="TimesNewRoman" w:hAnsi="TimesNewRoman" w:eastAsia="黑体"/>
          <w:spacing w:val="320"/>
          <w:kern w:val="0"/>
          <w:sz w:val="32"/>
          <w:szCs w:val="32"/>
          <w:fitText w:val="1280" w:id="-512603648"/>
        </w:rPr>
        <w:t>声</w:t>
      </w:r>
      <w:r>
        <w:rPr>
          <w:rFonts w:ascii="TimesNewRoman" w:hAnsi="TimesNewRoman" w:eastAsia="黑体"/>
          <w:spacing w:val="0"/>
          <w:kern w:val="0"/>
          <w:sz w:val="32"/>
          <w:szCs w:val="32"/>
          <w:fitText w:val="1280" w:id="-512603648"/>
        </w:rPr>
        <w:t>明</w:t>
      </w:r>
    </w:p>
    <w:p w14:paraId="0C94489B">
      <w:pPr>
        <w:spacing w:line="360" w:lineRule="auto"/>
        <w:jc w:val="center"/>
        <w:rPr>
          <w:rFonts w:hint="eastAsia" w:ascii="TimesNewRoman" w:hAnsi="TimesNewRoman"/>
          <w:sz w:val="32"/>
          <w:szCs w:val="32"/>
        </w:rPr>
      </w:pPr>
    </w:p>
    <w:p w14:paraId="2FB22273">
      <w:pPr>
        <w:spacing w:line="360" w:lineRule="auto"/>
        <w:ind w:firstLine="560" w:firstLineChars="200"/>
        <w:rPr>
          <w:rFonts w:hint="eastAsia" w:ascii="TimesNewRoman" w:hAnsi="TimesNewRoman"/>
          <w:sz w:val="28"/>
          <w:szCs w:val="28"/>
        </w:rPr>
      </w:pPr>
      <w:r>
        <w:rPr>
          <w:rFonts w:ascii="TimesNewRoman" w:hAnsi="TimesNewRoman"/>
          <w:sz w:val="28"/>
          <w:szCs w:val="28"/>
        </w:rPr>
        <w:t>本项目报告所含内容是在指导教师的指导下，由学生本人通过科学的研究方法获得的。项目中所使用数据等无抄袭他人成果情况，学生本人对项目报告内容和方法的真实性负全部责任。</w:t>
      </w:r>
    </w:p>
    <w:p w14:paraId="5FE05BD5">
      <w:pPr>
        <w:spacing w:line="360" w:lineRule="auto"/>
        <w:rPr>
          <w:rFonts w:hint="eastAsia" w:ascii="TimesNewRoman" w:hAnsi="TimesNewRoman"/>
          <w:sz w:val="28"/>
          <w:szCs w:val="28"/>
        </w:rPr>
      </w:pPr>
    </w:p>
    <w:p w14:paraId="3D2FF436">
      <w:pPr>
        <w:spacing w:line="360" w:lineRule="auto"/>
        <w:rPr>
          <w:rFonts w:hint="eastAsia" w:ascii="TimesNewRoman" w:hAnsi="TimesNewRoman"/>
          <w:sz w:val="28"/>
          <w:szCs w:val="28"/>
        </w:rPr>
      </w:pPr>
    </w:p>
    <w:p w14:paraId="73B8A2CA">
      <w:pPr>
        <w:spacing w:line="360" w:lineRule="auto"/>
        <w:rPr>
          <w:rFonts w:hint="eastAsia" w:ascii="TimesNewRoman" w:hAnsi="TimesNewRoman"/>
          <w:sz w:val="28"/>
          <w:szCs w:val="28"/>
        </w:rPr>
      </w:pPr>
    </w:p>
    <w:p w14:paraId="0D4A2429">
      <w:pPr>
        <w:spacing w:line="360" w:lineRule="auto"/>
        <w:rPr>
          <w:rFonts w:hint="eastAsia" w:ascii="TimesNewRoman" w:hAnsi="TimesNewRoman"/>
          <w:sz w:val="28"/>
          <w:szCs w:val="28"/>
        </w:rPr>
      </w:pPr>
    </w:p>
    <w:p w14:paraId="7059E746">
      <w:pPr>
        <w:spacing w:line="360" w:lineRule="auto"/>
        <w:rPr>
          <w:rFonts w:hint="eastAsia" w:ascii="TimesNewRoman" w:hAnsi="TimesNewRoman"/>
          <w:sz w:val="28"/>
          <w:szCs w:val="28"/>
        </w:rPr>
      </w:pPr>
    </w:p>
    <w:p w14:paraId="440A52FA">
      <w:pPr>
        <w:spacing w:line="360" w:lineRule="auto"/>
        <w:rPr>
          <w:rFonts w:hint="eastAsia" w:ascii="TimesNewRoman" w:hAnsi="TimesNewRoman"/>
          <w:sz w:val="28"/>
          <w:szCs w:val="28"/>
        </w:rPr>
      </w:pPr>
    </w:p>
    <w:p w14:paraId="5B1E260C">
      <w:pPr>
        <w:spacing w:line="360" w:lineRule="auto"/>
        <w:ind w:firstLine="560" w:firstLineChars="200"/>
        <w:rPr>
          <w:rFonts w:hint="eastAsia" w:ascii="TimesNewRoman" w:hAnsi="TimesNewRoman"/>
          <w:sz w:val="28"/>
          <w:szCs w:val="28"/>
        </w:rPr>
      </w:pPr>
      <w:r>
        <w:rPr>
          <w:rFonts w:ascii="TimesNewRoman" w:hAnsi="TimesNewRoman"/>
          <w:sz w:val="28"/>
          <w:szCs w:val="28"/>
        </w:rPr>
        <w:t xml:space="preserve">学生签名：                  </w:t>
      </w:r>
      <w:r>
        <w:rPr>
          <w:rFonts w:hint="eastAsia" w:ascii="TimesNewRoman" w:hAnsi="TimesNewRoman"/>
          <w:sz w:val="28"/>
          <w:szCs w:val="28"/>
        </w:rPr>
        <w:t xml:space="preserve">     </w:t>
      </w:r>
      <w:r>
        <w:rPr>
          <w:rFonts w:ascii="TimesNewRoman" w:hAnsi="TimesNewRoman"/>
          <w:sz w:val="28"/>
          <w:szCs w:val="28"/>
        </w:rPr>
        <w:t>指导教师签名</w:t>
      </w:r>
      <w:r>
        <w:rPr>
          <w:rFonts w:hint="eastAsia" w:ascii="TimesNewRoman" w:hAnsi="TimesNewRoman"/>
          <w:sz w:val="28"/>
          <w:szCs w:val="28"/>
        </w:rPr>
        <w:t>:</w:t>
      </w:r>
      <w:r>
        <w:rPr>
          <w:rFonts w:ascii="TimesNewRoman" w:hAnsi="TimesNewRoman"/>
          <w:sz w:val="28"/>
          <w:szCs w:val="28"/>
        </w:rPr>
        <w:t xml:space="preserve">       </w:t>
      </w:r>
    </w:p>
    <w:p w14:paraId="2EA68369">
      <w:pPr>
        <w:spacing w:line="360" w:lineRule="auto"/>
        <w:rPr>
          <w:rFonts w:hint="eastAsia" w:ascii="TimesNewRoman" w:hAnsi="TimesNewRoman"/>
          <w:sz w:val="28"/>
          <w:szCs w:val="28"/>
        </w:rPr>
      </w:pPr>
    </w:p>
    <w:p w14:paraId="450C1FF2">
      <w:pPr>
        <w:spacing w:line="360" w:lineRule="auto"/>
        <w:ind w:firstLine="700" w:firstLineChars="250"/>
        <w:rPr>
          <w:rFonts w:hint="eastAsia" w:ascii="TimesNewRoman" w:hAnsi="TimesNewRoman"/>
          <w:sz w:val="28"/>
          <w:szCs w:val="28"/>
        </w:rPr>
        <w:sectPr>
          <w:footerReference r:id="rId3" w:type="default"/>
          <w:pgSz w:w="11906" w:h="16838"/>
          <w:pgMar w:top="1134" w:right="851" w:bottom="1134" w:left="1418" w:header="851" w:footer="992" w:gutter="284"/>
          <w:cols w:space="720" w:num="1"/>
          <w:docGrid w:type="lines" w:linePitch="312" w:charSpace="0"/>
        </w:sectPr>
      </w:pPr>
      <w:r>
        <w:rPr>
          <w:rFonts w:ascii="TimesNewRoman" w:hAnsi="TimesNewRoman"/>
          <w:sz w:val="28"/>
          <w:szCs w:val="28"/>
        </w:rPr>
        <w:t>年</w:t>
      </w:r>
      <w:r>
        <w:rPr>
          <w:rFonts w:hint="eastAsia" w:ascii="TimesNewRoman" w:hAnsi="TimesNewRoman"/>
          <w:sz w:val="28"/>
          <w:szCs w:val="28"/>
        </w:rPr>
        <w:t xml:space="preserve">    </w:t>
      </w:r>
      <w:r>
        <w:rPr>
          <w:rFonts w:ascii="TimesNewRoman" w:hAnsi="TimesNewRoman"/>
          <w:sz w:val="28"/>
          <w:szCs w:val="28"/>
        </w:rPr>
        <w:t>月</w:t>
      </w:r>
      <w:r>
        <w:rPr>
          <w:rFonts w:hint="eastAsia" w:ascii="TimesNewRoman" w:hAnsi="TimesNewRoman"/>
          <w:sz w:val="28"/>
          <w:szCs w:val="28"/>
        </w:rPr>
        <w:t xml:space="preserve">    </w:t>
      </w:r>
      <w:r>
        <w:rPr>
          <w:rFonts w:ascii="TimesNewRoman" w:hAnsi="TimesNewRoman"/>
          <w:sz w:val="28"/>
          <w:szCs w:val="28"/>
        </w:rPr>
        <w:t>日                    年</w:t>
      </w:r>
      <w:r>
        <w:rPr>
          <w:rFonts w:hint="eastAsia" w:ascii="TimesNewRoman" w:hAnsi="TimesNewRoman"/>
          <w:sz w:val="28"/>
          <w:szCs w:val="28"/>
        </w:rPr>
        <w:t xml:space="preserve">    </w:t>
      </w:r>
      <w:r>
        <w:rPr>
          <w:rFonts w:ascii="TimesNewRoman" w:hAnsi="TimesNewRoman"/>
          <w:sz w:val="28"/>
          <w:szCs w:val="28"/>
        </w:rPr>
        <w:t>月</w:t>
      </w:r>
      <w:r>
        <w:rPr>
          <w:rFonts w:hint="eastAsia" w:ascii="TimesNewRoman" w:hAnsi="TimesNewRoman"/>
          <w:sz w:val="28"/>
          <w:szCs w:val="28"/>
        </w:rPr>
        <w:t xml:space="preserve">    </w:t>
      </w:r>
      <w:r>
        <w:rPr>
          <w:rFonts w:ascii="TimesNewRoman" w:hAnsi="TimesNewRoman"/>
          <w:sz w:val="28"/>
          <w:szCs w:val="28"/>
        </w:rPr>
        <w:t>日</w:t>
      </w:r>
    </w:p>
    <w:p w14:paraId="7D3267B8">
      <w:pPr>
        <w:tabs>
          <w:tab w:val="center" w:pos="4676"/>
          <w:tab w:val="left" w:pos="7755"/>
        </w:tabs>
        <w:spacing w:before="240" w:beforeLines="100" w:after="240" w:afterLines="100" w:line="360" w:lineRule="auto"/>
        <w:ind w:left="105" w:leftChars="50"/>
        <w:jc w:val="center"/>
        <w:rPr>
          <w:rFonts w:hint="eastAsia" w:ascii="TimesNewRoman" w:hAnsi="TimesNewRoman" w:eastAsia="黑体"/>
          <w:sz w:val="32"/>
          <w:szCs w:val="32"/>
        </w:rPr>
      </w:pPr>
      <w:bookmarkStart w:id="1" w:name="_Toc132826672"/>
      <w:bookmarkStart w:id="2" w:name="_Toc13261"/>
      <w:r>
        <w:rPr>
          <w:rFonts w:ascii="TimesNewRoman" w:hAnsi="TimesNewRoman" w:eastAsia="黑体"/>
          <w:sz w:val="32"/>
          <w:szCs w:val="32"/>
        </w:rPr>
        <w:t>基于</w:t>
      </w:r>
      <w:r>
        <w:rPr>
          <w:rFonts w:hint="eastAsia" w:ascii="TimesNewRoman" w:hAnsi="TimesNewRoman" w:eastAsia="黑体"/>
          <w:sz w:val="32"/>
          <w:szCs w:val="32"/>
        </w:rPr>
        <w:t>IMX6ULL</w:t>
      </w:r>
      <w:r>
        <w:rPr>
          <w:rFonts w:ascii="TimesNewRoman" w:hAnsi="TimesNewRoman" w:eastAsia="黑体"/>
          <w:sz w:val="32"/>
          <w:szCs w:val="32"/>
        </w:rPr>
        <w:t>+QT的“智感联动”多传感器触发型小马达控制系统的设计与实现</w:t>
      </w:r>
    </w:p>
    <w:p w14:paraId="11C1F1C3">
      <w:pPr>
        <w:tabs>
          <w:tab w:val="center" w:pos="4676"/>
          <w:tab w:val="left" w:pos="7755"/>
        </w:tabs>
        <w:spacing w:before="240" w:beforeLines="100" w:after="240" w:afterLines="100" w:line="360" w:lineRule="auto"/>
        <w:ind w:firstLine="600" w:firstLineChars="200"/>
        <w:jc w:val="center"/>
        <w:outlineLvl w:val="0"/>
        <w:rPr>
          <w:rFonts w:hint="eastAsia" w:ascii="TimesNewRoman" w:hAnsi="TimesNewRoman" w:eastAsia="黑体"/>
          <w:sz w:val="30"/>
          <w:szCs w:val="32"/>
        </w:rPr>
      </w:pPr>
      <w:bookmarkStart w:id="3" w:name="_Toc31485"/>
      <w:bookmarkStart w:id="4" w:name="_Toc18169"/>
      <w:r>
        <w:rPr>
          <w:rFonts w:ascii="TimesNewRoman" w:hAnsi="TimesNewRoman" w:eastAsia="黑体"/>
          <w:sz w:val="30"/>
          <w:szCs w:val="32"/>
        </w:rPr>
        <w:t>摘</w:t>
      </w:r>
      <w:r>
        <w:rPr>
          <w:rFonts w:hint="eastAsia" w:ascii="TimesNewRoman" w:hAnsi="TimesNewRoman" w:eastAsia="黑体"/>
          <w:sz w:val="30"/>
          <w:szCs w:val="32"/>
        </w:rPr>
        <w:t xml:space="preserve">  </w:t>
      </w:r>
      <w:r>
        <w:rPr>
          <w:rFonts w:ascii="TimesNewRoman" w:hAnsi="TimesNewRoman" w:eastAsia="黑体"/>
          <w:sz w:val="30"/>
          <w:szCs w:val="32"/>
        </w:rPr>
        <w:t>要</w:t>
      </w:r>
      <w:bookmarkEnd w:id="3"/>
      <w:bookmarkEnd w:id="4"/>
    </w:p>
    <w:bookmarkEnd w:id="1"/>
    <w:bookmarkEnd w:id="2"/>
    <w:p w14:paraId="58647950">
      <w:pPr>
        <w:spacing w:line="360" w:lineRule="auto"/>
        <w:ind w:firstLine="480" w:firstLineChars="200"/>
        <w:rPr>
          <w:rFonts w:eastAsiaTheme="minorEastAsia"/>
          <w:sz w:val="24"/>
        </w:rPr>
      </w:pPr>
      <w:r>
        <w:rPr>
          <w:rFonts w:hint="eastAsia" w:eastAsiaTheme="minorEastAsia"/>
          <w:sz w:val="24"/>
        </w:rPr>
        <w:t>中小型厂区、仓储车间等场所对于具备低成本、高可靠性和便捷部署特性火灾防控设备的需求日益增加。由于传统防控方式多依赖人工巡查或单一类型探测器，存在应急联动能力有限、参数配置不灵活等不足。本项目围绕实际应用需求，采用STM32控制核心，采集温湿度、烟雾浓度等多路传感器信号，通过轻量级算法分析结果后，实现对排烟降温马达的智能控制。上位机采用Qt图形界面，能够现场对多参数预警阈值和执行逻辑进行配置调整，并实时显示监测数据和马达运行状态，简化操作流程。系统硬件使用统一简易接线接口，便于安装与维护；软件结构分层设计，系统具备多条件组合触发能力，适用于工厂、实验室等场景。实际运行测试显示，在不同传感器参数组合下，马达动作响应与预期设定保持一致，上位机指令响应及时，整体系统运行平稳，具备一定的参考推广价值。</w:t>
      </w:r>
    </w:p>
    <w:p w14:paraId="218EEA1A">
      <w:pPr>
        <w:spacing w:line="360" w:lineRule="auto"/>
        <w:ind w:firstLine="480" w:firstLineChars="200"/>
        <w:jc w:val="left"/>
        <w:rPr>
          <w:rFonts w:eastAsiaTheme="minorEastAsia"/>
          <w:sz w:val="24"/>
        </w:rPr>
      </w:pPr>
      <w:r>
        <w:rPr>
          <w:rFonts w:ascii="黑体" w:hAnsi="黑体" w:eastAsia="黑体"/>
          <w:sz w:val="24"/>
        </w:rPr>
        <w:t>关键词</w:t>
      </w:r>
      <w:r>
        <w:rPr>
          <w:rFonts w:eastAsiaTheme="minorEastAsia"/>
          <w:sz w:val="24"/>
        </w:rPr>
        <w:t>：STM32；QT图形界面；多传感器融合；联动控制小马达驱动</w:t>
      </w:r>
    </w:p>
    <w:p w14:paraId="02B79A7A">
      <w:pPr>
        <w:spacing w:before="240" w:beforeLines="100" w:after="240" w:afterLines="100" w:line="360" w:lineRule="auto"/>
        <w:jc w:val="center"/>
        <w:rPr>
          <w:rFonts w:eastAsia="楷体_GB2312"/>
          <w:b/>
          <w:sz w:val="32"/>
          <w:szCs w:val="32"/>
        </w:rPr>
      </w:pPr>
      <w:r>
        <w:rPr>
          <w:rFonts w:eastAsia="楷体_GB2312"/>
          <w:b/>
          <w:sz w:val="30"/>
          <w:szCs w:val="30"/>
        </w:rPr>
        <w:br w:type="page"/>
      </w:r>
      <w:r>
        <w:rPr>
          <w:rFonts w:eastAsia="楷体_GB2312"/>
          <w:b/>
          <w:sz w:val="32"/>
          <w:szCs w:val="32"/>
        </w:rPr>
        <w:t>Design and Implementation of a Multi-sensor Triggered Small Motor Control System for "Intelligent Sensing and Linkage" Based on IMX6ULL and QT</w:t>
      </w:r>
    </w:p>
    <w:p w14:paraId="58ADE22E">
      <w:pPr>
        <w:spacing w:before="240" w:beforeLines="100" w:after="240" w:afterLines="100" w:line="360" w:lineRule="auto"/>
        <w:jc w:val="center"/>
        <w:outlineLvl w:val="0"/>
        <w:rPr>
          <w:b/>
          <w:sz w:val="30"/>
          <w:szCs w:val="30"/>
        </w:rPr>
      </w:pPr>
      <w:bookmarkStart w:id="5" w:name="_Toc28783"/>
      <w:bookmarkStart w:id="6" w:name="_Toc27609"/>
      <w:r>
        <w:rPr>
          <w:b/>
          <w:sz w:val="30"/>
          <w:szCs w:val="30"/>
        </w:rPr>
        <w:t>ABSTRACT</w:t>
      </w:r>
      <w:bookmarkEnd w:id="5"/>
      <w:bookmarkEnd w:id="6"/>
    </w:p>
    <w:p w14:paraId="21CAF0D5">
      <w:pPr>
        <w:spacing w:line="360" w:lineRule="auto"/>
        <w:ind w:firstLine="420"/>
        <w:rPr>
          <w:sz w:val="24"/>
        </w:rPr>
      </w:pPr>
      <w:r>
        <w:rPr>
          <w:rFonts w:hint="eastAsia"/>
          <w:sz w:val="24"/>
        </w:rPr>
        <w:t>With the rising demand for low-cost, reliable,and easily deployable fire prevention equipment in small and medium-sized factories and warehouses,traditional methods relying on manual inspection or single-function detectors prove insufficient.This project uses an STM32 controller to collect temperature,humidity,and smoke sensor signals,employing lightweight algorithms for intelligent control of exhaust and cooling motors.The Qt-based graphical interface allows on-site configuration of warning thresholds and logic,and displays real-time monitoring data and motor status,simplifying operations.Unified hardware wiring facilitates installation and maintenance,while the layered software design supports future expansion.Field tests show that under different sensor parameter combinations,motor actions match preset logic,responses are timely,and overall system stability meets practical needs,providing a useful reference for similar environments.</w:t>
      </w:r>
    </w:p>
    <w:p w14:paraId="0185D800">
      <w:pPr>
        <w:spacing w:line="360" w:lineRule="auto"/>
        <w:ind w:firstLine="420"/>
        <w:rPr>
          <w:sz w:val="24"/>
        </w:rPr>
      </w:pPr>
      <w:r>
        <w:rPr>
          <w:b/>
          <w:sz w:val="24"/>
        </w:rPr>
        <w:t>Keywords</w:t>
      </w:r>
      <w:r>
        <w:rPr>
          <w:sz w:val="24"/>
        </w:rPr>
        <w:t>:STM32;Qt graphical interface;multi-sensor fusion;linked control of small-motor drive</w:t>
      </w:r>
    </w:p>
    <w:p w14:paraId="06BC2975">
      <w:pPr>
        <w:spacing w:before="480" w:beforeLines="200" w:after="480" w:afterLines="200" w:line="360" w:lineRule="auto"/>
        <w:jc w:val="center"/>
        <w:rPr>
          <w:rFonts w:hint="eastAsia" w:ascii="TimesNewRoman" w:hAnsi="TimesNewRoman" w:eastAsia="黑体" w:cs="黑体"/>
          <w:sz w:val="36"/>
          <w:szCs w:val="36"/>
        </w:rPr>
      </w:pPr>
      <w:r>
        <w:rPr>
          <w:rFonts w:ascii="TimesNewRoman" w:hAnsi="TimesNewRoman" w:eastAsia="黑体"/>
          <w:sz w:val="36"/>
          <w:szCs w:val="36"/>
        </w:rPr>
        <w:br w:type="page"/>
      </w:r>
      <w:r>
        <w:rPr>
          <w:rFonts w:hint="eastAsia" w:ascii="黑体" w:hAnsi="黑体" w:eastAsia="黑体" w:cs="宋体"/>
          <w:sz w:val="36"/>
          <w:szCs w:val="36"/>
        </w:rPr>
        <w:t>目  录</w:t>
      </w:r>
    </w:p>
    <w:p w14:paraId="7B8F1C7B">
      <w:pPr>
        <w:pStyle w:val="10"/>
        <w:tabs>
          <w:tab w:val="right" w:leader="dot" w:pos="8312"/>
          <w:tab w:val="clear" w:pos="9180"/>
          <w:tab w:val="clear" w:pos="9353"/>
        </w:tabs>
        <w:rPr>
          <w:rFonts w:ascii="Times New Roman" w:hAnsi="Times New Roman"/>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fldChar w:fldCharType="begin"/>
      </w:r>
      <w:r>
        <w:instrText xml:space="preserve"> HYPERLINK \l "_Toc31485" </w:instrText>
      </w:r>
      <w:r>
        <w:fldChar w:fldCharType="separate"/>
      </w:r>
      <w:r>
        <w:rPr>
          <w:rFonts w:ascii="Times New Roman" w:hAnsi="Times New Roman" w:eastAsia="黑体"/>
          <w:szCs w:val="32"/>
        </w:rPr>
        <w:t>摘</w:t>
      </w:r>
      <w:r>
        <w:rPr>
          <w:rFonts w:hint="eastAsia" w:ascii="Times New Roman" w:hAnsi="Times New Roman" w:eastAsia="黑体"/>
          <w:szCs w:val="32"/>
        </w:rPr>
        <w:t xml:space="preserve">  </w:t>
      </w:r>
      <w:r>
        <w:rPr>
          <w:rFonts w:ascii="Times New Roman" w:hAnsi="Times New Roman" w:eastAsia="黑体"/>
          <w:szCs w:val="32"/>
        </w:rPr>
        <w:t>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_Toc31485 \h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r>
        <w:rPr>
          <w:rFonts w:ascii="Times New Roman" w:hAnsi="Times New Roman"/>
        </w:rPr>
        <w:fldChar w:fldCharType="end"/>
      </w:r>
    </w:p>
    <w:p w14:paraId="3C44A21E">
      <w:pPr>
        <w:pStyle w:val="10"/>
        <w:tabs>
          <w:tab w:val="right" w:leader="dot" w:pos="8312"/>
          <w:tab w:val="clear" w:pos="9180"/>
          <w:tab w:val="clear" w:pos="9353"/>
        </w:tabs>
        <w:rPr>
          <w:rFonts w:ascii="Times New Roman" w:hAnsi="Times New Roman"/>
        </w:rPr>
      </w:pPr>
      <w:r>
        <w:fldChar w:fldCharType="begin"/>
      </w:r>
      <w:r>
        <w:instrText xml:space="preserve"> HYPERLINK \l "_Toc27609" </w:instrText>
      </w:r>
      <w:r>
        <w:fldChar w:fldCharType="separate"/>
      </w:r>
      <w:r>
        <w:rPr>
          <w:rFonts w:ascii="Times New Roman" w:hAnsi="Times New Roman"/>
          <w:szCs w:val="30"/>
        </w:rPr>
        <w:t>ABSTRACT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_Toc27609 \h </w:instrText>
      </w:r>
      <w:r>
        <w:rPr>
          <w:rFonts w:ascii="Times New Roman" w:hAnsi="Times New Roman"/>
        </w:rPr>
        <w:fldChar w:fldCharType="separate"/>
      </w:r>
      <w:r>
        <w:rPr>
          <w:rFonts w:ascii="Times New Roman" w:hAnsi="Times New Roman"/>
        </w:rPr>
        <w:t>II</w:t>
      </w:r>
      <w:r>
        <w:rPr>
          <w:rFonts w:ascii="Times New Roman" w:hAnsi="Times New Roman"/>
        </w:rPr>
        <w:fldChar w:fldCharType="end"/>
      </w:r>
      <w:r>
        <w:rPr>
          <w:rFonts w:ascii="Times New Roman" w:hAnsi="Times New Roman"/>
        </w:rPr>
        <w:fldChar w:fldCharType="end"/>
      </w:r>
    </w:p>
    <w:p w14:paraId="300C2BB2">
      <w:pPr>
        <w:pStyle w:val="10"/>
        <w:tabs>
          <w:tab w:val="right" w:leader="dot" w:pos="8312"/>
          <w:tab w:val="clear" w:pos="9180"/>
          <w:tab w:val="clear" w:pos="9353"/>
        </w:tabs>
        <w:rPr>
          <w:rFonts w:ascii="Times New Roman" w:hAnsi="Times New Roman"/>
        </w:rPr>
      </w:pPr>
      <w:r>
        <w:fldChar w:fldCharType="begin"/>
      </w:r>
      <w:r>
        <w:instrText xml:space="preserve"> HYPERLINK \l "_Toc15217" </w:instrText>
      </w:r>
      <w:r>
        <w:fldChar w:fldCharType="separate"/>
      </w:r>
      <w:r>
        <w:rPr>
          <w:rFonts w:ascii="Times New Roman" w:hAnsi="Times New Roman" w:eastAsia="黑体"/>
          <w:bCs/>
          <w:szCs w:val="30"/>
        </w:rPr>
        <w:t>1  前  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_Toc15217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DF51A7D">
      <w:pPr>
        <w:pStyle w:val="10"/>
        <w:tabs>
          <w:tab w:val="right" w:leader="dot" w:pos="8312"/>
          <w:tab w:val="clear" w:pos="9180"/>
          <w:tab w:val="clear" w:pos="9353"/>
        </w:tabs>
        <w:rPr>
          <w:rFonts w:ascii="Times New Roman" w:hAnsi="Times New Roman"/>
        </w:rPr>
      </w:pPr>
      <w:r>
        <w:fldChar w:fldCharType="begin"/>
      </w:r>
      <w:r>
        <w:instrText xml:space="preserve"> HYPERLINK \l "_Toc30418" </w:instrText>
      </w:r>
      <w:r>
        <w:fldChar w:fldCharType="separate"/>
      </w:r>
      <w:r>
        <w:rPr>
          <w:rFonts w:ascii="Times New Roman" w:hAnsi="Times New Roman" w:eastAsia="黑体"/>
          <w:bCs/>
          <w:szCs w:val="30"/>
        </w:rPr>
        <w:t>2  相关技术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_Toc30418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1F060A8C">
      <w:pPr>
        <w:pStyle w:val="11"/>
        <w:tabs>
          <w:tab w:val="right" w:leader="dot" w:pos="8312"/>
          <w:tab w:val="clear" w:pos="7719"/>
        </w:tabs>
        <w:spacing w:line="360" w:lineRule="auto"/>
        <w:ind w:left="210"/>
      </w:pPr>
      <w:r>
        <w:fldChar w:fldCharType="begin"/>
      </w:r>
      <w:r>
        <w:instrText xml:space="preserve"> HYPERLINK \l "_Toc21536" </w:instrText>
      </w:r>
      <w:r>
        <w:fldChar w:fldCharType="separate"/>
      </w:r>
      <w:r>
        <w:t xml:space="preserve">2.1  </w:t>
      </w:r>
      <w:r>
        <w:rPr>
          <w:bCs/>
        </w:rPr>
        <w:t>STM32外设与传感器集成控制技术</w:t>
      </w:r>
      <w:r>
        <w:tab/>
      </w:r>
      <w:r>
        <w:fldChar w:fldCharType="begin"/>
      </w:r>
      <w:r>
        <w:instrText xml:space="preserve"> PAGEREF _Toc21536 \h </w:instrText>
      </w:r>
      <w:r>
        <w:fldChar w:fldCharType="separate"/>
      </w:r>
      <w:r>
        <w:t>2</w:t>
      </w:r>
      <w:r>
        <w:fldChar w:fldCharType="end"/>
      </w:r>
      <w:r>
        <w:fldChar w:fldCharType="end"/>
      </w:r>
    </w:p>
    <w:p w14:paraId="45CF6E3B">
      <w:pPr>
        <w:pStyle w:val="11"/>
        <w:tabs>
          <w:tab w:val="right" w:leader="dot" w:pos="8312"/>
          <w:tab w:val="clear" w:pos="7719"/>
        </w:tabs>
        <w:spacing w:line="360" w:lineRule="auto"/>
        <w:ind w:left="210"/>
      </w:pPr>
      <w:r>
        <w:fldChar w:fldCharType="begin"/>
      </w:r>
      <w:r>
        <w:instrText xml:space="preserve"> HYPERLINK \l "_Toc9239" </w:instrText>
      </w:r>
      <w:r>
        <w:fldChar w:fldCharType="separate"/>
      </w:r>
      <w:r>
        <w:t>2.2  Qt可视化界面</w:t>
      </w:r>
      <w:r>
        <w:tab/>
      </w:r>
      <w:r>
        <w:fldChar w:fldCharType="begin"/>
      </w:r>
      <w:r>
        <w:instrText xml:space="preserve"> PAGEREF _Toc9239 \h </w:instrText>
      </w:r>
      <w:r>
        <w:fldChar w:fldCharType="separate"/>
      </w:r>
      <w:r>
        <w:t>2</w:t>
      </w:r>
      <w:r>
        <w:fldChar w:fldCharType="end"/>
      </w:r>
      <w:r>
        <w:fldChar w:fldCharType="end"/>
      </w:r>
    </w:p>
    <w:p w14:paraId="41C4B150">
      <w:pPr>
        <w:pStyle w:val="11"/>
        <w:tabs>
          <w:tab w:val="right" w:leader="dot" w:pos="8312"/>
          <w:tab w:val="clear" w:pos="7719"/>
        </w:tabs>
        <w:spacing w:line="360" w:lineRule="auto"/>
        <w:ind w:left="210"/>
      </w:pPr>
      <w:r>
        <w:fldChar w:fldCharType="begin"/>
      </w:r>
      <w:r>
        <w:instrText xml:space="preserve"> HYPERLINK \l "_Toc31232" </w:instrText>
      </w:r>
      <w:r>
        <w:fldChar w:fldCharType="separate"/>
      </w:r>
      <w:r>
        <w:t>2.3  SQLite技术</w:t>
      </w:r>
      <w:r>
        <w:tab/>
      </w:r>
      <w:r>
        <w:fldChar w:fldCharType="begin"/>
      </w:r>
      <w:r>
        <w:instrText xml:space="preserve"> PAGEREF _Toc31232 \h </w:instrText>
      </w:r>
      <w:r>
        <w:fldChar w:fldCharType="separate"/>
      </w:r>
      <w:r>
        <w:t>2</w:t>
      </w:r>
      <w:r>
        <w:fldChar w:fldCharType="end"/>
      </w:r>
      <w:r>
        <w:fldChar w:fldCharType="end"/>
      </w:r>
    </w:p>
    <w:p w14:paraId="31D328C6">
      <w:pPr>
        <w:pStyle w:val="10"/>
        <w:tabs>
          <w:tab w:val="right" w:leader="dot" w:pos="8312"/>
          <w:tab w:val="clear" w:pos="9180"/>
          <w:tab w:val="clear" w:pos="9353"/>
        </w:tabs>
        <w:rPr>
          <w:rFonts w:ascii="Times New Roman" w:hAnsi="Times New Roman"/>
        </w:rPr>
      </w:pPr>
      <w:r>
        <w:fldChar w:fldCharType="begin"/>
      </w:r>
      <w:r>
        <w:instrText xml:space="preserve"> HYPERLINK \l "_Toc28297" </w:instrText>
      </w:r>
      <w:r>
        <w:fldChar w:fldCharType="separate"/>
      </w:r>
      <w:r>
        <w:rPr>
          <w:rFonts w:ascii="Times New Roman" w:hAnsi="Times New Roman" w:eastAsia="黑体"/>
          <w:bCs/>
          <w:szCs w:val="30"/>
        </w:rPr>
        <w:t>3  系统分析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_Toc28297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0CCFFE30">
      <w:pPr>
        <w:pStyle w:val="11"/>
        <w:tabs>
          <w:tab w:val="right" w:leader="dot" w:pos="8312"/>
          <w:tab w:val="clear" w:pos="7719"/>
        </w:tabs>
        <w:spacing w:line="360" w:lineRule="auto"/>
        <w:ind w:left="210"/>
      </w:pPr>
      <w:r>
        <w:fldChar w:fldCharType="begin"/>
      </w:r>
      <w:r>
        <w:instrText xml:space="preserve"> HYPERLINK \l "_Toc5902" </w:instrText>
      </w:r>
      <w:r>
        <w:fldChar w:fldCharType="separate"/>
      </w:r>
      <w:r>
        <w:rPr>
          <w:bCs/>
        </w:rPr>
        <w:t>3.1  可行性分析</w:t>
      </w:r>
      <w:r>
        <w:tab/>
      </w:r>
      <w:r>
        <w:fldChar w:fldCharType="begin"/>
      </w:r>
      <w:r>
        <w:instrText xml:space="preserve"> PAGEREF _Toc5902 \h </w:instrText>
      </w:r>
      <w:r>
        <w:fldChar w:fldCharType="separate"/>
      </w:r>
      <w:r>
        <w:t>3</w:t>
      </w:r>
      <w:r>
        <w:fldChar w:fldCharType="end"/>
      </w:r>
      <w:r>
        <w:fldChar w:fldCharType="end"/>
      </w:r>
    </w:p>
    <w:p w14:paraId="22572B24">
      <w:pPr>
        <w:pStyle w:val="6"/>
        <w:tabs>
          <w:tab w:val="right" w:leader="dot" w:pos="8312"/>
          <w:tab w:val="clear" w:pos="7719"/>
        </w:tabs>
        <w:spacing w:line="360" w:lineRule="auto"/>
        <w:ind w:left="420"/>
      </w:pPr>
      <w:r>
        <w:fldChar w:fldCharType="begin"/>
      </w:r>
      <w:r>
        <w:instrText xml:space="preserve"> HYPERLINK \l "_Toc4178" </w:instrText>
      </w:r>
      <w:r>
        <w:fldChar w:fldCharType="separate"/>
      </w:r>
      <w:r>
        <w:t>3.1.1 技术可行性</w:t>
      </w:r>
      <w:r>
        <w:tab/>
      </w:r>
      <w:r>
        <w:fldChar w:fldCharType="begin"/>
      </w:r>
      <w:r>
        <w:instrText xml:space="preserve"> PAGEREF _Toc4178 \h </w:instrText>
      </w:r>
      <w:r>
        <w:fldChar w:fldCharType="separate"/>
      </w:r>
      <w:r>
        <w:t>3</w:t>
      </w:r>
      <w:r>
        <w:fldChar w:fldCharType="end"/>
      </w:r>
      <w:r>
        <w:fldChar w:fldCharType="end"/>
      </w:r>
    </w:p>
    <w:p w14:paraId="051EC44C">
      <w:pPr>
        <w:pStyle w:val="6"/>
        <w:tabs>
          <w:tab w:val="right" w:leader="dot" w:pos="8312"/>
          <w:tab w:val="clear" w:pos="7719"/>
        </w:tabs>
        <w:spacing w:line="360" w:lineRule="auto"/>
        <w:ind w:left="420"/>
      </w:pPr>
      <w:r>
        <w:fldChar w:fldCharType="begin"/>
      </w:r>
      <w:r>
        <w:instrText xml:space="preserve"> HYPERLINK \l "_Toc31873" </w:instrText>
      </w:r>
      <w:r>
        <w:fldChar w:fldCharType="separate"/>
      </w:r>
      <w:r>
        <w:t>3.1.2 经济可行性</w:t>
      </w:r>
      <w:r>
        <w:tab/>
      </w:r>
      <w:r>
        <w:fldChar w:fldCharType="begin"/>
      </w:r>
      <w:r>
        <w:instrText xml:space="preserve"> PAGEREF _Toc31873 \h </w:instrText>
      </w:r>
      <w:r>
        <w:fldChar w:fldCharType="separate"/>
      </w:r>
      <w:r>
        <w:t>3</w:t>
      </w:r>
      <w:r>
        <w:fldChar w:fldCharType="end"/>
      </w:r>
      <w:r>
        <w:fldChar w:fldCharType="end"/>
      </w:r>
    </w:p>
    <w:p w14:paraId="085D3E47">
      <w:pPr>
        <w:pStyle w:val="6"/>
        <w:tabs>
          <w:tab w:val="right" w:leader="dot" w:pos="8312"/>
          <w:tab w:val="clear" w:pos="7719"/>
        </w:tabs>
        <w:spacing w:line="360" w:lineRule="auto"/>
        <w:ind w:left="420"/>
      </w:pPr>
      <w:r>
        <w:fldChar w:fldCharType="begin"/>
      </w:r>
      <w:r>
        <w:instrText xml:space="preserve"> HYPERLINK \l "_Toc24239" </w:instrText>
      </w:r>
      <w:r>
        <w:fldChar w:fldCharType="separate"/>
      </w:r>
      <w:r>
        <w:t>3.1.3 操作可行性</w:t>
      </w:r>
      <w:r>
        <w:tab/>
      </w:r>
      <w:r>
        <w:fldChar w:fldCharType="begin"/>
      </w:r>
      <w:r>
        <w:instrText xml:space="preserve"> PAGEREF _Toc24239 \h </w:instrText>
      </w:r>
      <w:r>
        <w:fldChar w:fldCharType="separate"/>
      </w:r>
      <w:r>
        <w:t>3</w:t>
      </w:r>
      <w:r>
        <w:fldChar w:fldCharType="end"/>
      </w:r>
      <w:r>
        <w:fldChar w:fldCharType="end"/>
      </w:r>
    </w:p>
    <w:p w14:paraId="7C2AD2C7">
      <w:pPr>
        <w:pStyle w:val="6"/>
        <w:tabs>
          <w:tab w:val="right" w:leader="dot" w:pos="8312"/>
          <w:tab w:val="clear" w:pos="7719"/>
        </w:tabs>
        <w:spacing w:line="360" w:lineRule="auto"/>
        <w:ind w:left="420"/>
      </w:pPr>
      <w:r>
        <w:fldChar w:fldCharType="begin"/>
      </w:r>
      <w:r>
        <w:instrText xml:space="preserve"> HYPERLINK \l "_Toc30690" </w:instrText>
      </w:r>
      <w:r>
        <w:fldChar w:fldCharType="separate"/>
      </w:r>
      <w:r>
        <w:t>3.1.4 法律可行性</w:t>
      </w:r>
      <w:r>
        <w:tab/>
      </w:r>
      <w:r>
        <w:fldChar w:fldCharType="begin"/>
      </w:r>
      <w:r>
        <w:instrText xml:space="preserve"> PAGEREF _Toc30690 \h </w:instrText>
      </w:r>
      <w:r>
        <w:fldChar w:fldCharType="separate"/>
      </w:r>
      <w:r>
        <w:t>4</w:t>
      </w:r>
      <w:r>
        <w:fldChar w:fldCharType="end"/>
      </w:r>
      <w:r>
        <w:fldChar w:fldCharType="end"/>
      </w:r>
    </w:p>
    <w:p w14:paraId="11E503D9">
      <w:pPr>
        <w:pStyle w:val="11"/>
        <w:tabs>
          <w:tab w:val="right" w:leader="dot" w:pos="8312"/>
          <w:tab w:val="clear" w:pos="7719"/>
        </w:tabs>
        <w:spacing w:line="360" w:lineRule="auto"/>
        <w:ind w:left="210"/>
      </w:pPr>
      <w:r>
        <w:fldChar w:fldCharType="begin"/>
      </w:r>
      <w:r>
        <w:instrText xml:space="preserve"> HYPERLINK \l "_Toc4422" </w:instrText>
      </w:r>
      <w:r>
        <w:fldChar w:fldCharType="separate"/>
      </w:r>
      <w:r>
        <w:t>3.2  功能需求分析</w:t>
      </w:r>
      <w:r>
        <w:tab/>
      </w:r>
      <w:r>
        <w:fldChar w:fldCharType="begin"/>
      </w:r>
      <w:r>
        <w:instrText xml:space="preserve"> PAGEREF _Toc4422 \h </w:instrText>
      </w:r>
      <w:r>
        <w:fldChar w:fldCharType="separate"/>
      </w:r>
      <w:r>
        <w:t>4</w:t>
      </w:r>
      <w:r>
        <w:fldChar w:fldCharType="end"/>
      </w:r>
      <w:r>
        <w:fldChar w:fldCharType="end"/>
      </w:r>
    </w:p>
    <w:p w14:paraId="19D15082">
      <w:pPr>
        <w:pStyle w:val="10"/>
        <w:tabs>
          <w:tab w:val="right" w:leader="dot" w:pos="8312"/>
          <w:tab w:val="clear" w:pos="9180"/>
          <w:tab w:val="clear" w:pos="9353"/>
        </w:tabs>
        <w:rPr>
          <w:rFonts w:ascii="Times New Roman" w:hAnsi="Times New Roman"/>
        </w:rPr>
      </w:pPr>
      <w:r>
        <w:fldChar w:fldCharType="begin"/>
      </w:r>
      <w:r>
        <w:instrText xml:space="preserve"> HYPERLINK \l "_Toc27025" </w:instrText>
      </w:r>
      <w:r>
        <w:fldChar w:fldCharType="separate"/>
      </w:r>
      <w:r>
        <w:rPr>
          <w:rFonts w:ascii="Times New Roman" w:hAnsi="Times New Roman" w:eastAsia="黑体"/>
          <w:bCs/>
          <w:szCs w:val="30"/>
        </w:rPr>
        <w:t>4  系统总体设计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_Toc27025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0E0A594E">
      <w:pPr>
        <w:pStyle w:val="11"/>
        <w:tabs>
          <w:tab w:val="right" w:leader="dot" w:pos="8312"/>
          <w:tab w:val="clear" w:pos="7719"/>
        </w:tabs>
        <w:spacing w:line="360" w:lineRule="auto"/>
        <w:ind w:left="210"/>
      </w:pPr>
      <w:r>
        <w:fldChar w:fldCharType="begin"/>
      </w:r>
      <w:r>
        <w:instrText xml:space="preserve"> HYPERLINK \l "_Toc14590" </w:instrText>
      </w:r>
      <w:r>
        <w:fldChar w:fldCharType="separate"/>
      </w:r>
      <w:r>
        <w:t>4.1  业务流程设计</w:t>
      </w:r>
      <w:r>
        <w:tab/>
      </w:r>
      <w:r>
        <w:fldChar w:fldCharType="begin"/>
      </w:r>
      <w:r>
        <w:instrText xml:space="preserve"> PAGEREF _Toc14590 \h </w:instrText>
      </w:r>
      <w:r>
        <w:fldChar w:fldCharType="separate"/>
      </w:r>
      <w:r>
        <w:t>6</w:t>
      </w:r>
      <w:r>
        <w:fldChar w:fldCharType="end"/>
      </w:r>
      <w:r>
        <w:fldChar w:fldCharType="end"/>
      </w:r>
    </w:p>
    <w:p w14:paraId="3E10C327">
      <w:pPr>
        <w:pStyle w:val="11"/>
        <w:tabs>
          <w:tab w:val="right" w:leader="dot" w:pos="8312"/>
          <w:tab w:val="clear" w:pos="7719"/>
        </w:tabs>
        <w:spacing w:line="360" w:lineRule="auto"/>
        <w:ind w:left="210"/>
      </w:pPr>
      <w:r>
        <w:fldChar w:fldCharType="begin"/>
      </w:r>
      <w:r>
        <w:instrText xml:space="preserve"> HYPERLINK \l "_Toc12475" </w:instrText>
      </w:r>
      <w:r>
        <w:fldChar w:fldCharType="separate"/>
      </w:r>
      <w:r>
        <w:t>4.2  功能结构设计</w:t>
      </w:r>
      <w:r>
        <w:tab/>
      </w:r>
      <w:r>
        <w:fldChar w:fldCharType="begin"/>
      </w:r>
      <w:r>
        <w:instrText xml:space="preserve"> PAGEREF _Toc12475 \h </w:instrText>
      </w:r>
      <w:r>
        <w:fldChar w:fldCharType="separate"/>
      </w:r>
      <w:r>
        <w:t>6</w:t>
      </w:r>
      <w:r>
        <w:fldChar w:fldCharType="end"/>
      </w:r>
      <w:r>
        <w:fldChar w:fldCharType="end"/>
      </w:r>
    </w:p>
    <w:p w14:paraId="241B8364">
      <w:pPr>
        <w:pStyle w:val="11"/>
        <w:tabs>
          <w:tab w:val="right" w:leader="dot" w:pos="8312"/>
          <w:tab w:val="clear" w:pos="7719"/>
        </w:tabs>
        <w:spacing w:line="360" w:lineRule="auto"/>
        <w:ind w:left="210"/>
      </w:pPr>
      <w:r>
        <w:fldChar w:fldCharType="begin"/>
      </w:r>
      <w:r>
        <w:instrText xml:space="preserve"> HYPERLINK \l "_Toc2731" </w:instrText>
      </w:r>
      <w:r>
        <w:fldChar w:fldCharType="separate"/>
      </w:r>
      <w:r>
        <w:t>4.3  数据库设计</w:t>
      </w:r>
      <w:r>
        <w:tab/>
      </w:r>
      <w:r>
        <w:fldChar w:fldCharType="begin"/>
      </w:r>
      <w:r>
        <w:instrText xml:space="preserve"> PAGEREF _Toc2731 \h </w:instrText>
      </w:r>
      <w:r>
        <w:fldChar w:fldCharType="separate"/>
      </w:r>
      <w:r>
        <w:t>7</w:t>
      </w:r>
      <w:r>
        <w:fldChar w:fldCharType="end"/>
      </w:r>
      <w:r>
        <w:fldChar w:fldCharType="end"/>
      </w:r>
    </w:p>
    <w:p w14:paraId="4E8C4D19">
      <w:pPr>
        <w:pStyle w:val="10"/>
        <w:tabs>
          <w:tab w:val="right" w:leader="dot" w:pos="8312"/>
          <w:tab w:val="clear" w:pos="9180"/>
          <w:tab w:val="clear" w:pos="9353"/>
        </w:tabs>
        <w:rPr>
          <w:rFonts w:ascii="Times New Roman" w:hAnsi="Times New Roman"/>
        </w:rPr>
      </w:pPr>
      <w:r>
        <w:fldChar w:fldCharType="begin"/>
      </w:r>
      <w:r>
        <w:instrText xml:space="preserve"> HYPERLINK \l "_Toc8151" </w:instrText>
      </w:r>
      <w:r>
        <w:fldChar w:fldCharType="separate"/>
      </w:r>
      <w:r>
        <w:rPr>
          <w:rFonts w:ascii="Times New Roman" w:hAnsi="Times New Roman" w:eastAsia="黑体"/>
          <w:bCs/>
          <w:szCs w:val="30"/>
        </w:rPr>
        <w:t>5  系统实现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_Toc8151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777693A4">
      <w:pPr>
        <w:pStyle w:val="11"/>
        <w:tabs>
          <w:tab w:val="right" w:leader="dot" w:pos="8312"/>
          <w:tab w:val="clear" w:pos="7719"/>
        </w:tabs>
        <w:spacing w:line="360" w:lineRule="auto"/>
        <w:ind w:left="210"/>
      </w:pPr>
      <w:r>
        <w:fldChar w:fldCharType="begin"/>
      </w:r>
      <w:r>
        <w:instrText xml:space="preserve"> HYPERLINK \l "_Toc1040" </w:instrText>
      </w:r>
      <w:r>
        <w:fldChar w:fldCharType="separate"/>
      </w:r>
      <w:r>
        <w:t>5.1  硬件整体装配与接口定义</w:t>
      </w:r>
      <w:r>
        <w:tab/>
      </w:r>
      <w:r>
        <w:fldChar w:fldCharType="begin"/>
      </w:r>
      <w:r>
        <w:instrText xml:space="preserve"> PAGEREF _Toc1040 \h </w:instrText>
      </w:r>
      <w:r>
        <w:fldChar w:fldCharType="separate"/>
      </w:r>
      <w:r>
        <w:t>9</w:t>
      </w:r>
      <w:r>
        <w:fldChar w:fldCharType="end"/>
      </w:r>
      <w:r>
        <w:fldChar w:fldCharType="end"/>
      </w:r>
    </w:p>
    <w:p w14:paraId="1B0AF96F">
      <w:pPr>
        <w:pStyle w:val="11"/>
        <w:tabs>
          <w:tab w:val="right" w:leader="dot" w:pos="8312"/>
          <w:tab w:val="clear" w:pos="7719"/>
        </w:tabs>
        <w:spacing w:line="360" w:lineRule="auto"/>
        <w:ind w:left="210"/>
      </w:pPr>
      <w:r>
        <w:fldChar w:fldCharType="begin"/>
      </w:r>
      <w:r>
        <w:instrText xml:space="preserve"> HYPERLINK \l "_Toc1562" </w:instrText>
      </w:r>
      <w:r>
        <w:fldChar w:fldCharType="separate"/>
      </w:r>
      <w:r>
        <w:t>5.2  底层驱动实现</w:t>
      </w:r>
      <w:r>
        <w:tab/>
      </w:r>
      <w:r>
        <w:fldChar w:fldCharType="begin"/>
      </w:r>
      <w:r>
        <w:instrText xml:space="preserve"> PAGEREF _Toc1562 \h </w:instrText>
      </w:r>
      <w:r>
        <w:fldChar w:fldCharType="separate"/>
      </w:r>
      <w:r>
        <w:t>10</w:t>
      </w:r>
      <w:r>
        <w:fldChar w:fldCharType="end"/>
      </w:r>
      <w:r>
        <w:fldChar w:fldCharType="end"/>
      </w:r>
    </w:p>
    <w:p w14:paraId="0F0FDEBC">
      <w:pPr>
        <w:pStyle w:val="6"/>
        <w:tabs>
          <w:tab w:val="right" w:leader="dot" w:pos="8312"/>
          <w:tab w:val="clear" w:pos="7719"/>
        </w:tabs>
        <w:spacing w:line="360" w:lineRule="auto"/>
        <w:ind w:left="420"/>
      </w:pPr>
      <w:r>
        <w:fldChar w:fldCharType="begin"/>
      </w:r>
      <w:r>
        <w:instrText xml:space="preserve"> HYPERLINK \l "_Toc26121" </w:instrText>
      </w:r>
      <w:r>
        <w:fldChar w:fldCharType="separate"/>
      </w:r>
      <w:r>
        <w:t>5.2.1 DHT11 温湿度传感器驱动</w:t>
      </w:r>
      <w:r>
        <w:tab/>
      </w:r>
      <w:r>
        <w:fldChar w:fldCharType="begin"/>
      </w:r>
      <w:r>
        <w:instrText xml:space="preserve"> PAGEREF _Toc26121 \h </w:instrText>
      </w:r>
      <w:r>
        <w:fldChar w:fldCharType="separate"/>
      </w:r>
      <w:r>
        <w:t>11</w:t>
      </w:r>
      <w:r>
        <w:fldChar w:fldCharType="end"/>
      </w:r>
      <w:r>
        <w:fldChar w:fldCharType="end"/>
      </w:r>
    </w:p>
    <w:p w14:paraId="6EE089BE">
      <w:pPr>
        <w:pStyle w:val="6"/>
        <w:tabs>
          <w:tab w:val="right" w:leader="dot" w:pos="8312"/>
          <w:tab w:val="clear" w:pos="7719"/>
        </w:tabs>
        <w:spacing w:line="360" w:lineRule="auto"/>
        <w:ind w:left="420"/>
      </w:pPr>
      <w:r>
        <w:fldChar w:fldCharType="begin"/>
      </w:r>
      <w:r>
        <w:instrText xml:space="preserve"> HYPERLINK \l "_Toc32137" </w:instrText>
      </w:r>
      <w:r>
        <w:fldChar w:fldCharType="separate"/>
      </w:r>
      <w:r>
        <w:t>5.2.2 MQ-2 烟雾传感器驱动</w:t>
      </w:r>
      <w:r>
        <w:tab/>
      </w:r>
      <w:r>
        <w:fldChar w:fldCharType="begin"/>
      </w:r>
      <w:r>
        <w:instrText xml:space="preserve"> PAGEREF _Toc32137 \h </w:instrText>
      </w:r>
      <w:r>
        <w:fldChar w:fldCharType="separate"/>
      </w:r>
      <w:r>
        <w:t>11</w:t>
      </w:r>
      <w:r>
        <w:fldChar w:fldCharType="end"/>
      </w:r>
      <w:r>
        <w:fldChar w:fldCharType="end"/>
      </w:r>
    </w:p>
    <w:p w14:paraId="371127C0">
      <w:pPr>
        <w:pStyle w:val="6"/>
        <w:tabs>
          <w:tab w:val="right" w:leader="dot" w:pos="8312"/>
          <w:tab w:val="clear" w:pos="7719"/>
        </w:tabs>
        <w:spacing w:line="360" w:lineRule="auto"/>
        <w:ind w:left="420"/>
      </w:pPr>
      <w:r>
        <w:fldChar w:fldCharType="begin"/>
      </w:r>
      <w:r>
        <w:instrText xml:space="preserve"> HYPERLINK \l "_Toc5331" </w:instrText>
      </w:r>
      <w:r>
        <w:fldChar w:fldCharType="separate"/>
      </w:r>
      <w:r>
        <w:t>5.2.3 TB6612 电机驱动与执行器控制</w:t>
      </w:r>
      <w:r>
        <w:tab/>
      </w:r>
      <w:r>
        <w:fldChar w:fldCharType="begin"/>
      </w:r>
      <w:r>
        <w:instrText xml:space="preserve"> PAGEREF _Toc5331 \h </w:instrText>
      </w:r>
      <w:r>
        <w:fldChar w:fldCharType="separate"/>
      </w:r>
      <w:r>
        <w:t>11</w:t>
      </w:r>
      <w:r>
        <w:fldChar w:fldCharType="end"/>
      </w:r>
      <w:r>
        <w:fldChar w:fldCharType="end"/>
      </w:r>
    </w:p>
    <w:p w14:paraId="282EAF9E">
      <w:pPr>
        <w:pStyle w:val="6"/>
        <w:tabs>
          <w:tab w:val="right" w:leader="dot" w:pos="8312"/>
          <w:tab w:val="clear" w:pos="7719"/>
        </w:tabs>
        <w:spacing w:line="360" w:lineRule="auto"/>
        <w:ind w:left="420"/>
      </w:pPr>
      <w:r>
        <w:fldChar w:fldCharType="begin"/>
      </w:r>
      <w:r>
        <w:instrText xml:space="preserve"> HYPERLINK \l "_Toc27275" </w:instrText>
      </w:r>
      <w:r>
        <w:fldChar w:fldCharType="separate"/>
      </w:r>
      <w:r>
        <w:t>5.2.4 按键驱动与消抖设计</w:t>
      </w:r>
      <w:r>
        <w:tab/>
      </w:r>
      <w:r>
        <w:fldChar w:fldCharType="begin"/>
      </w:r>
      <w:r>
        <w:instrText xml:space="preserve"> PAGEREF _Toc27275 \h </w:instrText>
      </w:r>
      <w:r>
        <w:fldChar w:fldCharType="separate"/>
      </w:r>
      <w:r>
        <w:t>11</w:t>
      </w:r>
      <w:r>
        <w:fldChar w:fldCharType="end"/>
      </w:r>
      <w:r>
        <w:fldChar w:fldCharType="end"/>
      </w:r>
    </w:p>
    <w:p w14:paraId="22140316">
      <w:pPr>
        <w:pStyle w:val="11"/>
        <w:tabs>
          <w:tab w:val="right" w:leader="dot" w:pos="8312"/>
          <w:tab w:val="clear" w:pos="7719"/>
        </w:tabs>
        <w:spacing w:line="360" w:lineRule="auto"/>
        <w:ind w:left="210"/>
      </w:pPr>
      <w:r>
        <w:fldChar w:fldCharType="begin"/>
      </w:r>
      <w:r>
        <w:instrText xml:space="preserve"> HYPERLINK \l "_Toc14286" </w:instrText>
      </w:r>
      <w:r>
        <w:fldChar w:fldCharType="separate"/>
      </w:r>
      <w:r>
        <w:t>5.3  主循环节拍与状态机</w:t>
      </w:r>
      <w:r>
        <w:tab/>
      </w:r>
      <w:r>
        <w:fldChar w:fldCharType="begin"/>
      </w:r>
      <w:r>
        <w:instrText xml:space="preserve"> PAGEREF _Toc14286 \h </w:instrText>
      </w:r>
      <w:r>
        <w:fldChar w:fldCharType="separate"/>
      </w:r>
      <w:r>
        <w:t>12</w:t>
      </w:r>
      <w:r>
        <w:fldChar w:fldCharType="end"/>
      </w:r>
      <w:r>
        <w:fldChar w:fldCharType="end"/>
      </w:r>
    </w:p>
    <w:p w14:paraId="74C72FCA">
      <w:pPr>
        <w:pStyle w:val="11"/>
        <w:tabs>
          <w:tab w:val="right" w:leader="dot" w:pos="8312"/>
          <w:tab w:val="clear" w:pos="7719"/>
        </w:tabs>
        <w:spacing w:line="360" w:lineRule="auto"/>
        <w:ind w:left="210"/>
      </w:pPr>
      <w:r>
        <w:fldChar w:fldCharType="begin"/>
      </w:r>
      <w:r>
        <w:instrText xml:space="preserve"> HYPERLINK \l "_Toc16689" </w:instrText>
      </w:r>
      <w:r>
        <w:fldChar w:fldCharType="separate"/>
      </w:r>
      <w:r>
        <w:t>5.4  串口重定向与调试打印</w:t>
      </w:r>
      <w:r>
        <w:tab/>
      </w:r>
      <w:r>
        <w:fldChar w:fldCharType="begin"/>
      </w:r>
      <w:r>
        <w:instrText xml:space="preserve"> PAGEREF _Toc16689 \h </w:instrText>
      </w:r>
      <w:r>
        <w:fldChar w:fldCharType="separate"/>
      </w:r>
      <w:r>
        <w:t>13</w:t>
      </w:r>
      <w:r>
        <w:fldChar w:fldCharType="end"/>
      </w:r>
      <w:r>
        <w:fldChar w:fldCharType="end"/>
      </w:r>
    </w:p>
    <w:p w14:paraId="18815F8E">
      <w:pPr>
        <w:pStyle w:val="11"/>
        <w:tabs>
          <w:tab w:val="right" w:leader="dot" w:pos="8312"/>
          <w:tab w:val="clear" w:pos="7719"/>
        </w:tabs>
        <w:spacing w:line="360" w:lineRule="auto"/>
        <w:ind w:left="210"/>
      </w:pPr>
      <w:r>
        <w:fldChar w:fldCharType="begin"/>
      </w:r>
      <w:r>
        <w:instrText xml:space="preserve"> HYPERLINK \l "_Toc31799" </w:instrText>
      </w:r>
      <w:r>
        <w:fldChar w:fldCharType="separate"/>
      </w:r>
      <w:r>
        <w:t>5.5  按键中断与消抖实现</w:t>
      </w:r>
      <w:r>
        <w:tab/>
      </w:r>
      <w:r>
        <w:fldChar w:fldCharType="begin"/>
      </w:r>
      <w:r>
        <w:instrText xml:space="preserve"> PAGEREF _Toc31799 \h </w:instrText>
      </w:r>
      <w:r>
        <w:fldChar w:fldCharType="separate"/>
      </w:r>
      <w:r>
        <w:t>14</w:t>
      </w:r>
      <w:r>
        <w:fldChar w:fldCharType="end"/>
      </w:r>
      <w:r>
        <w:fldChar w:fldCharType="end"/>
      </w:r>
    </w:p>
    <w:p w14:paraId="363B9823">
      <w:pPr>
        <w:pStyle w:val="11"/>
        <w:tabs>
          <w:tab w:val="right" w:leader="dot" w:pos="8312"/>
          <w:tab w:val="clear" w:pos="7719"/>
        </w:tabs>
        <w:spacing w:line="360" w:lineRule="auto"/>
        <w:ind w:left="210"/>
      </w:pPr>
      <w:r>
        <w:fldChar w:fldCharType="begin"/>
      </w:r>
      <w:r>
        <w:instrText xml:space="preserve"> HYPERLINK \l "_Toc1416" </w:instrText>
      </w:r>
      <w:r>
        <w:fldChar w:fldCharType="separate"/>
      </w:r>
      <w:r>
        <w:t>5.6  低功耗与可靠性措施</w:t>
      </w:r>
      <w:r>
        <w:tab/>
      </w:r>
      <w:r>
        <w:fldChar w:fldCharType="begin"/>
      </w:r>
      <w:r>
        <w:instrText xml:space="preserve"> PAGEREF _Toc1416 \h </w:instrText>
      </w:r>
      <w:r>
        <w:fldChar w:fldCharType="separate"/>
      </w:r>
      <w:r>
        <w:t>14</w:t>
      </w:r>
      <w:r>
        <w:fldChar w:fldCharType="end"/>
      </w:r>
      <w:r>
        <w:fldChar w:fldCharType="end"/>
      </w:r>
    </w:p>
    <w:p w14:paraId="2748507B">
      <w:pPr>
        <w:pStyle w:val="10"/>
        <w:tabs>
          <w:tab w:val="right" w:leader="dot" w:pos="8312"/>
          <w:tab w:val="clear" w:pos="9180"/>
          <w:tab w:val="clear" w:pos="9353"/>
        </w:tabs>
        <w:rPr>
          <w:rFonts w:ascii="Times New Roman" w:hAnsi="Times New Roman"/>
        </w:rPr>
      </w:pPr>
      <w:r>
        <w:fldChar w:fldCharType="begin"/>
      </w:r>
      <w:r>
        <w:instrText xml:space="preserve"> HYPERLINK \l "_Toc15006" </w:instrText>
      </w:r>
      <w:r>
        <w:fldChar w:fldCharType="separate"/>
      </w:r>
      <w:r>
        <w:rPr>
          <w:rFonts w:ascii="Times New Roman" w:hAnsi="Times New Roman" w:eastAsia="黑体"/>
          <w:bCs/>
          <w:szCs w:val="30"/>
        </w:rPr>
        <w:t>6  系统测试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_Toc15006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1C444964">
      <w:pPr>
        <w:pStyle w:val="11"/>
        <w:tabs>
          <w:tab w:val="right" w:leader="dot" w:pos="8312"/>
          <w:tab w:val="clear" w:pos="7719"/>
        </w:tabs>
        <w:spacing w:line="360" w:lineRule="auto"/>
        <w:ind w:left="210"/>
      </w:pPr>
      <w:r>
        <w:fldChar w:fldCharType="begin"/>
      </w:r>
      <w:r>
        <w:instrText xml:space="preserve"> HYPERLINK \l "_Toc26545" </w:instrText>
      </w:r>
      <w:r>
        <w:fldChar w:fldCharType="separate"/>
      </w:r>
      <w:r>
        <w:t>6.1  测试目的与方法</w:t>
      </w:r>
      <w:r>
        <w:tab/>
      </w:r>
      <w:r>
        <w:fldChar w:fldCharType="begin"/>
      </w:r>
      <w:r>
        <w:instrText xml:space="preserve"> PAGEREF _Toc26545 \h </w:instrText>
      </w:r>
      <w:r>
        <w:fldChar w:fldCharType="separate"/>
      </w:r>
      <w:r>
        <w:t>15</w:t>
      </w:r>
      <w:r>
        <w:fldChar w:fldCharType="end"/>
      </w:r>
      <w:r>
        <w:fldChar w:fldCharType="end"/>
      </w:r>
    </w:p>
    <w:p w14:paraId="02C0387B">
      <w:pPr>
        <w:pStyle w:val="11"/>
        <w:tabs>
          <w:tab w:val="right" w:leader="dot" w:pos="8312"/>
          <w:tab w:val="clear" w:pos="7719"/>
        </w:tabs>
        <w:spacing w:line="360" w:lineRule="auto"/>
        <w:ind w:left="210"/>
      </w:pPr>
      <w:r>
        <w:fldChar w:fldCharType="begin"/>
      </w:r>
      <w:r>
        <w:instrText xml:space="preserve"> HYPERLINK \l "_Toc32041" </w:instrText>
      </w:r>
      <w:r>
        <w:fldChar w:fldCharType="separate"/>
      </w:r>
      <w:r>
        <w:t>6.2  测试环境与工具</w:t>
      </w:r>
      <w:r>
        <w:tab/>
      </w:r>
      <w:r>
        <w:fldChar w:fldCharType="begin"/>
      </w:r>
      <w:r>
        <w:instrText xml:space="preserve"> PAGEREF _Toc32041 \h </w:instrText>
      </w:r>
      <w:r>
        <w:fldChar w:fldCharType="separate"/>
      </w:r>
      <w:r>
        <w:t>15</w:t>
      </w:r>
      <w:r>
        <w:fldChar w:fldCharType="end"/>
      </w:r>
      <w:r>
        <w:fldChar w:fldCharType="end"/>
      </w:r>
    </w:p>
    <w:p w14:paraId="23436E2C">
      <w:pPr>
        <w:pStyle w:val="11"/>
        <w:tabs>
          <w:tab w:val="right" w:leader="dot" w:pos="8312"/>
          <w:tab w:val="clear" w:pos="7719"/>
        </w:tabs>
        <w:spacing w:line="360" w:lineRule="auto"/>
        <w:ind w:left="210"/>
      </w:pPr>
      <w:r>
        <w:fldChar w:fldCharType="begin"/>
      </w:r>
      <w:r>
        <w:instrText xml:space="preserve"> HYPERLINK \l "_Toc8602" </w:instrText>
      </w:r>
      <w:r>
        <w:fldChar w:fldCharType="separate"/>
      </w:r>
      <w:r>
        <w:t>6.3  功能测试用例</w:t>
      </w:r>
      <w:r>
        <w:tab/>
      </w:r>
      <w:r>
        <w:fldChar w:fldCharType="begin"/>
      </w:r>
      <w:r>
        <w:instrText xml:space="preserve"> PAGEREF _Toc8602 \h </w:instrText>
      </w:r>
      <w:r>
        <w:fldChar w:fldCharType="separate"/>
      </w:r>
      <w:r>
        <w:t>15</w:t>
      </w:r>
      <w:r>
        <w:fldChar w:fldCharType="end"/>
      </w:r>
      <w:r>
        <w:fldChar w:fldCharType="end"/>
      </w:r>
    </w:p>
    <w:p w14:paraId="6CE65D42">
      <w:pPr>
        <w:pStyle w:val="6"/>
        <w:tabs>
          <w:tab w:val="right" w:leader="dot" w:pos="8312"/>
          <w:tab w:val="clear" w:pos="7719"/>
        </w:tabs>
        <w:spacing w:line="360" w:lineRule="auto"/>
        <w:ind w:left="420"/>
      </w:pPr>
      <w:r>
        <w:fldChar w:fldCharType="begin"/>
      </w:r>
      <w:r>
        <w:instrText xml:space="preserve"> HYPERLINK \l "_Toc5354" </w:instrText>
      </w:r>
      <w:r>
        <w:fldChar w:fldCharType="separate"/>
      </w:r>
      <w:r>
        <w:t>6.3.1 传感器精度验证</w:t>
      </w:r>
      <w:r>
        <w:tab/>
      </w:r>
      <w:r>
        <w:fldChar w:fldCharType="begin"/>
      </w:r>
      <w:r>
        <w:instrText xml:space="preserve"> PAGEREF _Toc5354 \h </w:instrText>
      </w:r>
      <w:r>
        <w:fldChar w:fldCharType="separate"/>
      </w:r>
      <w:r>
        <w:t>15</w:t>
      </w:r>
      <w:r>
        <w:fldChar w:fldCharType="end"/>
      </w:r>
      <w:r>
        <w:fldChar w:fldCharType="end"/>
      </w:r>
    </w:p>
    <w:p w14:paraId="5C94A490">
      <w:pPr>
        <w:pStyle w:val="6"/>
        <w:tabs>
          <w:tab w:val="right" w:leader="dot" w:pos="8312"/>
          <w:tab w:val="clear" w:pos="7719"/>
        </w:tabs>
        <w:spacing w:line="360" w:lineRule="auto"/>
        <w:ind w:left="420"/>
      </w:pPr>
      <w:r>
        <w:fldChar w:fldCharType="begin"/>
      </w:r>
      <w:r>
        <w:instrText xml:space="preserve"> HYPERLINK \l "_Toc11140" </w:instrText>
      </w:r>
      <w:r>
        <w:fldChar w:fldCharType="separate"/>
      </w:r>
      <w:r>
        <w:t>6.3.2 触发延迟测量</w:t>
      </w:r>
      <w:r>
        <w:tab/>
      </w:r>
      <w:r>
        <w:fldChar w:fldCharType="begin"/>
      </w:r>
      <w:r>
        <w:instrText xml:space="preserve"> PAGEREF _Toc11140 \h </w:instrText>
      </w:r>
      <w:r>
        <w:fldChar w:fldCharType="separate"/>
      </w:r>
      <w:r>
        <w:t>15</w:t>
      </w:r>
      <w:r>
        <w:fldChar w:fldCharType="end"/>
      </w:r>
      <w:r>
        <w:fldChar w:fldCharType="end"/>
      </w:r>
    </w:p>
    <w:p w14:paraId="4D79FE41">
      <w:pPr>
        <w:pStyle w:val="6"/>
        <w:tabs>
          <w:tab w:val="right" w:leader="dot" w:pos="8312"/>
          <w:tab w:val="clear" w:pos="7719"/>
        </w:tabs>
        <w:spacing w:line="360" w:lineRule="auto"/>
        <w:ind w:left="420"/>
      </w:pPr>
      <w:r>
        <w:fldChar w:fldCharType="begin"/>
      </w:r>
      <w:r>
        <w:instrText xml:space="preserve"> HYPERLINK \l "_Toc7877" </w:instrText>
      </w:r>
      <w:r>
        <w:fldChar w:fldCharType="separate"/>
      </w:r>
      <w:r>
        <w:t>6.3.3 本地LCD刷新可靠性</w:t>
      </w:r>
      <w:r>
        <w:tab/>
      </w:r>
      <w:r>
        <w:fldChar w:fldCharType="begin"/>
      </w:r>
      <w:r>
        <w:instrText xml:space="preserve"> PAGEREF _Toc7877 \h </w:instrText>
      </w:r>
      <w:r>
        <w:fldChar w:fldCharType="separate"/>
      </w:r>
      <w:r>
        <w:t>15</w:t>
      </w:r>
      <w:r>
        <w:fldChar w:fldCharType="end"/>
      </w:r>
      <w:r>
        <w:fldChar w:fldCharType="end"/>
      </w:r>
    </w:p>
    <w:p w14:paraId="5C1BEA90">
      <w:pPr>
        <w:pStyle w:val="6"/>
        <w:tabs>
          <w:tab w:val="right" w:leader="dot" w:pos="8312"/>
          <w:tab w:val="clear" w:pos="7719"/>
        </w:tabs>
        <w:spacing w:line="360" w:lineRule="auto"/>
        <w:ind w:left="420"/>
      </w:pPr>
      <w:r>
        <w:fldChar w:fldCharType="begin"/>
      </w:r>
      <w:r>
        <w:instrText xml:space="preserve"> HYPERLINK \l "_Toc17857" </w:instrText>
      </w:r>
      <w:r>
        <w:fldChar w:fldCharType="separate"/>
      </w:r>
      <w:r>
        <w:t>6.3.4 串口协议完整性</w:t>
      </w:r>
      <w:r>
        <w:tab/>
      </w:r>
      <w:r>
        <w:fldChar w:fldCharType="begin"/>
      </w:r>
      <w:r>
        <w:instrText xml:space="preserve"> PAGEREF _Toc17857 \h </w:instrText>
      </w:r>
      <w:r>
        <w:fldChar w:fldCharType="separate"/>
      </w:r>
      <w:r>
        <w:t>16</w:t>
      </w:r>
      <w:r>
        <w:fldChar w:fldCharType="end"/>
      </w:r>
      <w:r>
        <w:fldChar w:fldCharType="end"/>
      </w:r>
    </w:p>
    <w:p w14:paraId="3602862E">
      <w:pPr>
        <w:pStyle w:val="6"/>
        <w:tabs>
          <w:tab w:val="right" w:leader="dot" w:pos="8312"/>
          <w:tab w:val="clear" w:pos="7719"/>
        </w:tabs>
        <w:spacing w:line="360" w:lineRule="auto"/>
        <w:ind w:left="420"/>
      </w:pPr>
      <w:r>
        <w:fldChar w:fldCharType="begin"/>
      </w:r>
      <w:r>
        <w:instrText xml:space="preserve"> HYPERLINK \l "_Toc7364" </w:instrText>
      </w:r>
      <w:r>
        <w:fldChar w:fldCharType="separate"/>
      </w:r>
      <w:r>
        <w:t>6.3.5 Qt图形界面同步</w:t>
      </w:r>
      <w:r>
        <w:tab/>
      </w:r>
      <w:r>
        <w:fldChar w:fldCharType="begin"/>
      </w:r>
      <w:r>
        <w:instrText xml:space="preserve"> PAGEREF _Toc7364 \h </w:instrText>
      </w:r>
      <w:r>
        <w:fldChar w:fldCharType="separate"/>
      </w:r>
      <w:r>
        <w:t>16</w:t>
      </w:r>
      <w:r>
        <w:fldChar w:fldCharType="end"/>
      </w:r>
      <w:r>
        <w:fldChar w:fldCharType="end"/>
      </w:r>
    </w:p>
    <w:p w14:paraId="19E273D2">
      <w:pPr>
        <w:pStyle w:val="6"/>
        <w:tabs>
          <w:tab w:val="right" w:leader="dot" w:pos="8312"/>
          <w:tab w:val="clear" w:pos="7719"/>
        </w:tabs>
        <w:spacing w:line="360" w:lineRule="auto"/>
        <w:ind w:left="420"/>
      </w:pPr>
      <w:r>
        <w:fldChar w:fldCharType="begin"/>
      </w:r>
      <w:r>
        <w:instrText xml:space="preserve"> HYPERLINK \l "_Toc2376" </w:instrText>
      </w:r>
      <w:r>
        <w:fldChar w:fldCharType="separate"/>
      </w:r>
      <w:r>
        <w:t>6.3.6 登录与注册流程</w:t>
      </w:r>
      <w:r>
        <w:tab/>
      </w:r>
      <w:r>
        <w:fldChar w:fldCharType="begin"/>
      </w:r>
      <w:r>
        <w:instrText xml:space="preserve"> PAGEREF _Toc2376 \h </w:instrText>
      </w:r>
      <w:r>
        <w:fldChar w:fldCharType="separate"/>
      </w:r>
      <w:r>
        <w:t>16</w:t>
      </w:r>
      <w:r>
        <w:fldChar w:fldCharType="end"/>
      </w:r>
      <w:r>
        <w:fldChar w:fldCharType="end"/>
      </w:r>
    </w:p>
    <w:p w14:paraId="1F82025A">
      <w:pPr>
        <w:pStyle w:val="6"/>
        <w:tabs>
          <w:tab w:val="right" w:leader="dot" w:pos="8312"/>
          <w:tab w:val="clear" w:pos="7719"/>
        </w:tabs>
        <w:spacing w:line="360" w:lineRule="auto"/>
        <w:ind w:left="420"/>
      </w:pPr>
      <w:r>
        <w:fldChar w:fldCharType="begin"/>
      </w:r>
      <w:r>
        <w:instrText xml:space="preserve"> HYPERLINK \l "_Toc11975" </w:instrText>
      </w:r>
      <w:r>
        <w:fldChar w:fldCharType="separate"/>
      </w:r>
      <w:r>
        <w:t>6.3.7 掉线重连</w:t>
      </w:r>
      <w:r>
        <w:tab/>
      </w:r>
      <w:r>
        <w:fldChar w:fldCharType="begin"/>
      </w:r>
      <w:r>
        <w:instrText xml:space="preserve"> PAGEREF _Toc11975 \h </w:instrText>
      </w:r>
      <w:r>
        <w:fldChar w:fldCharType="separate"/>
      </w:r>
      <w:r>
        <w:t>16</w:t>
      </w:r>
      <w:r>
        <w:fldChar w:fldCharType="end"/>
      </w:r>
      <w:r>
        <w:fldChar w:fldCharType="end"/>
      </w:r>
    </w:p>
    <w:p w14:paraId="59A0FFF9">
      <w:pPr>
        <w:pStyle w:val="11"/>
        <w:tabs>
          <w:tab w:val="right" w:leader="dot" w:pos="8312"/>
          <w:tab w:val="clear" w:pos="7719"/>
        </w:tabs>
        <w:spacing w:line="360" w:lineRule="auto"/>
        <w:ind w:left="210"/>
      </w:pPr>
      <w:r>
        <w:fldChar w:fldCharType="begin"/>
      </w:r>
      <w:r>
        <w:instrText xml:space="preserve"> HYPERLINK \l "_Toc32278" </w:instrText>
      </w:r>
      <w:r>
        <w:fldChar w:fldCharType="separate"/>
      </w:r>
      <w:r>
        <w:t>6.4  性能测试</w:t>
      </w:r>
      <w:r>
        <w:tab/>
      </w:r>
      <w:r>
        <w:fldChar w:fldCharType="begin"/>
      </w:r>
      <w:r>
        <w:instrText xml:space="preserve"> PAGEREF _Toc32278 \h </w:instrText>
      </w:r>
      <w:r>
        <w:fldChar w:fldCharType="separate"/>
      </w:r>
      <w:r>
        <w:t>16</w:t>
      </w:r>
      <w:r>
        <w:fldChar w:fldCharType="end"/>
      </w:r>
      <w:r>
        <w:fldChar w:fldCharType="end"/>
      </w:r>
    </w:p>
    <w:p w14:paraId="1088E607">
      <w:pPr>
        <w:pStyle w:val="11"/>
        <w:tabs>
          <w:tab w:val="right" w:leader="dot" w:pos="8312"/>
          <w:tab w:val="clear" w:pos="7719"/>
        </w:tabs>
        <w:spacing w:line="360" w:lineRule="auto"/>
        <w:ind w:left="210"/>
      </w:pPr>
      <w:r>
        <w:fldChar w:fldCharType="begin"/>
      </w:r>
      <w:r>
        <w:instrText xml:space="preserve"> HYPERLINK \l "_Toc3569" </w:instrText>
      </w:r>
      <w:r>
        <w:fldChar w:fldCharType="separate"/>
      </w:r>
      <w:r>
        <w:t>6.5  边界与异常测试</w:t>
      </w:r>
      <w:r>
        <w:tab/>
      </w:r>
      <w:r>
        <w:fldChar w:fldCharType="begin"/>
      </w:r>
      <w:r>
        <w:instrText xml:space="preserve"> PAGEREF _Toc3569 \h </w:instrText>
      </w:r>
      <w:r>
        <w:fldChar w:fldCharType="separate"/>
      </w:r>
      <w:r>
        <w:t>16</w:t>
      </w:r>
      <w:r>
        <w:fldChar w:fldCharType="end"/>
      </w:r>
      <w:r>
        <w:fldChar w:fldCharType="end"/>
      </w:r>
    </w:p>
    <w:p w14:paraId="6EED439A">
      <w:pPr>
        <w:pStyle w:val="11"/>
        <w:tabs>
          <w:tab w:val="right" w:leader="dot" w:pos="8312"/>
          <w:tab w:val="clear" w:pos="7719"/>
        </w:tabs>
        <w:spacing w:line="360" w:lineRule="auto"/>
        <w:ind w:left="210"/>
      </w:pPr>
      <w:r>
        <w:fldChar w:fldCharType="begin"/>
      </w:r>
      <w:r>
        <w:instrText xml:space="preserve"> HYPERLINK \l "_Toc28025" </w:instrText>
      </w:r>
      <w:r>
        <w:fldChar w:fldCharType="separate"/>
      </w:r>
      <w:r>
        <w:t>6.6  黑盒测试规格（Black-BoxTestSpecification）</w:t>
      </w:r>
      <w:r>
        <w:tab/>
      </w:r>
      <w:r>
        <w:fldChar w:fldCharType="begin"/>
      </w:r>
      <w:r>
        <w:instrText xml:space="preserve"> PAGEREF _Toc28025 \h </w:instrText>
      </w:r>
      <w:r>
        <w:fldChar w:fldCharType="separate"/>
      </w:r>
      <w:r>
        <w:t>17</w:t>
      </w:r>
      <w:r>
        <w:fldChar w:fldCharType="end"/>
      </w:r>
      <w:r>
        <w:fldChar w:fldCharType="end"/>
      </w:r>
    </w:p>
    <w:p w14:paraId="1F475978">
      <w:pPr>
        <w:pStyle w:val="10"/>
        <w:tabs>
          <w:tab w:val="right" w:leader="dot" w:pos="8312"/>
          <w:tab w:val="clear" w:pos="9180"/>
          <w:tab w:val="clear" w:pos="9353"/>
        </w:tabs>
        <w:rPr>
          <w:rFonts w:ascii="Times New Roman" w:hAnsi="Times New Roman"/>
        </w:rPr>
      </w:pPr>
      <w:r>
        <w:fldChar w:fldCharType="begin"/>
      </w:r>
      <w:r>
        <w:instrText xml:space="preserve"> HYPERLINK \l "_Toc18499" </w:instrText>
      </w:r>
      <w:r>
        <w:fldChar w:fldCharType="separate"/>
      </w:r>
      <w:r>
        <w:rPr>
          <w:rFonts w:ascii="Times New Roman" w:hAnsi="Times New Roman" w:eastAsia="黑体"/>
          <w:bCs/>
          <w:szCs w:val="30"/>
        </w:rPr>
        <w:t>7  总结与展望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_Toc18499 \h </w:instrText>
      </w:r>
      <w:r>
        <w:rPr>
          <w:rFonts w:ascii="Times New Roman" w:hAnsi="Times New Roman"/>
        </w:rPr>
        <w:fldChar w:fldCharType="separate"/>
      </w:r>
      <w:r>
        <w:rPr>
          <w:rFonts w:ascii="Times New Roman" w:hAnsi="Times New Roman"/>
        </w:rPr>
        <w:t>20</w:t>
      </w:r>
      <w:r>
        <w:rPr>
          <w:rFonts w:ascii="Times New Roman" w:hAnsi="Times New Roman"/>
        </w:rPr>
        <w:fldChar w:fldCharType="end"/>
      </w:r>
      <w:r>
        <w:rPr>
          <w:rFonts w:ascii="Times New Roman" w:hAnsi="Times New Roman"/>
        </w:rPr>
        <w:fldChar w:fldCharType="end"/>
      </w:r>
    </w:p>
    <w:p w14:paraId="0F400113">
      <w:pPr>
        <w:pStyle w:val="11"/>
        <w:tabs>
          <w:tab w:val="right" w:leader="dot" w:pos="8312"/>
          <w:tab w:val="clear" w:pos="7719"/>
        </w:tabs>
        <w:spacing w:line="360" w:lineRule="auto"/>
        <w:ind w:left="210"/>
      </w:pPr>
      <w:r>
        <w:fldChar w:fldCharType="begin"/>
      </w:r>
      <w:r>
        <w:instrText xml:space="preserve"> HYPERLINK \l "_Toc6063" </w:instrText>
      </w:r>
      <w:r>
        <w:fldChar w:fldCharType="separate"/>
      </w:r>
      <w:r>
        <w:t>7.1  总结</w:t>
      </w:r>
      <w:r>
        <w:tab/>
      </w:r>
      <w:r>
        <w:fldChar w:fldCharType="begin"/>
      </w:r>
      <w:r>
        <w:instrText xml:space="preserve"> PAGEREF _Toc6063 \h </w:instrText>
      </w:r>
      <w:r>
        <w:fldChar w:fldCharType="separate"/>
      </w:r>
      <w:r>
        <w:t>20</w:t>
      </w:r>
      <w:r>
        <w:fldChar w:fldCharType="end"/>
      </w:r>
      <w:r>
        <w:fldChar w:fldCharType="end"/>
      </w:r>
    </w:p>
    <w:p w14:paraId="2575FD63">
      <w:pPr>
        <w:pStyle w:val="11"/>
        <w:tabs>
          <w:tab w:val="right" w:leader="dot" w:pos="8312"/>
          <w:tab w:val="clear" w:pos="7719"/>
        </w:tabs>
        <w:spacing w:line="360" w:lineRule="auto"/>
        <w:ind w:left="210"/>
      </w:pPr>
      <w:r>
        <w:fldChar w:fldCharType="begin"/>
      </w:r>
      <w:r>
        <w:instrText xml:space="preserve"> HYPERLINK \l "_Toc26176" </w:instrText>
      </w:r>
      <w:r>
        <w:fldChar w:fldCharType="separate"/>
      </w:r>
      <w:r>
        <w:t>7.2  展望</w:t>
      </w:r>
      <w:r>
        <w:tab/>
      </w:r>
      <w:r>
        <w:fldChar w:fldCharType="begin"/>
      </w:r>
      <w:r>
        <w:instrText xml:space="preserve"> PAGEREF _Toc26176 \h </w:instrText>
      </w:r>
      <w:r>
        <w:fldChar w:fldCharType="separate"/>
      </w:r>
      <w:r>
        <w:t>20</w:t>
      </w:r>
      <w:r>
        <w:fldChar w:fldCharType="end"/>
      </w:r>
      <w:r>
        <w:fldChar w:fldCharType="end"/>
      </w:r>
    </w:p>
    <w:p w14:paraId="3A867D61">
      <w:pPr>
        <w:pStyle w:val="10"/>
        <w:tabs>
          <w:tab w:val="right" w:leader="dot" w:pos="8312"/>
          <w:tab w:val="clear" w:pos="9180"/>
          <w:tab w:val="clear" w:pos="9353"/>
        </w:tabs>
        <w:rPr>
          <w:rFonts w:ascii="Times New Roman" w:hAnsi="Times New Roman"/>
        </w:rPr>
      </w:pPr>
      <w:r>
        <w:fldChar w:fldCharType="begin"/>
      </w:r>
      <w:r>
        <w:instrText xml:space="preserve"> HYPERLINK \l "_Toc28544" </w:instrText>
      </w:r>
      <w:r>
        <w:fldChar w:fldCharType="separate"/>
      </w:r>
      <w:r>
        <w:rPr>
          <w:rFonts w:ascii="Times New Roman" w:hAnsi="Times New Roman" w:eastAsia="黑体"/>
          <w:bCs/>
          <w:szCs w:val="30"/>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_Toc28544 \h </w:instrText>
      </w:r>
      <w:r>
        <w:rPr>
          <w:rFonts w:ascii="Times New Roman" w:hAnsi="Times New Roman"/>
        </w:rPr>
        <w:fldChar w:fldCharType="separate"/>
      </w:r>
      <w:r>
        <w:rPr>
          <w:rFonts w:ascii="Times New Roman" w:hAnsi="Times New Roman"/>
        </w:rPr>
        <w:t>22</w:t>
      </w:r>
      <w:r>
        <w:rPr>
          <w:rFonts w:ascii="Times New Roman" w:hAnsi="Times New Roman"/>
        </w:rPr>
        <w:fldChar w:fldCharType="end"/>
      </w:r>
      <w:r>
        <w:rPr>
          <w:rFonts w:ascii="Times New Roman" w:hAnsi="Times New Roman"/>
        </w:rPr>
        <w:fldChar w:fldCharType="end"/>
      </w:r>
    </w:p>
    <w:p w14:paraId="5484D7D7">
      <w:pPr>
        <w:pStyle w:val="10"/>
        <w:tabs>
          <w:tab w:val="right" w:leader="dot" w:pos="8312"/>
          <w:tab w:val="clear" w:pos="9180"/>
          <w:tab w:val="clear" w:pos="9353"/>
        </w:tabs>
        <w:rPr>
          <w:rFonts w:ascii="Times New Roman" w:hAnsi="Times New Roman"/>
        </w:rPr>
      </w:pPr>
      <w:r>
        <w:fldChar w:fldCharType="begin"/>
      </w:r>
      <w:r>
        <w:instrText xml:space="preserve"> HYPERLINK \l "_Toc12951" </w:instrText>
      </w:r>
      <w:r>
        <w:fldChar w:fldCharType="separate"/>
      </w:r>
      <w:r>
        <w:rPr>
          <w:rFonts w:ascii="Times New Roman" w:hAnsi="Times New Roman" w:eastAsia="黑体"/>
          <w:szCs w:val="30"/>
        </w:rPr>
        <w:t>致  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_Toc12951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14:paraId="075938A3">
      <w:pPr>
        <w:spacing w:line="360" w:lineRule="auto"/>
        <w:sectPr>
          <w:headerReference r:id="rId4" w:type="default"/>
          <w:footerReference r:id="rId5" w:type="default"/>
          <w:pgSz w:w="11906" w:h="16838"/>
          <w:pgMar w:top="1440" w:right="1797" w:bottom="1440" w:left="1797" w:header="851" w:footer="992" w:gutter="0"/>
          <w:pgNumType w:fmt="upperRoman" w:start="1"/>
          <w:cols w:space="720" w:num="1"/>
          <w:docGrid w:linePitch="312" w:charSpace="0"/>
        </w:sectPr>
      </w:pPr>
      <w:r>
        <w:rPr>
          <w:bCs/>
          <w:lang w:val="zh-CN"/>
        </w:rPr>
        <w:fldChar w:fldCharType="end"/>
      </w:r>
      <w:bookmarkStart w:id="7" w:name="_Toc132826674"/>
    </w:p>
    <w:p w14:paraId="04DE7D6A">
      <w:pPr>
        <w:spacing w:line="360" w:lineRule="auto"/>
        <w:outlineLvl w:val="0"/>
        <w:rPr>
          <w:rFonts w:eastAsia="黑体"/>
          <w:bCs/>
          <w:sz w:val="30"/>
          <w:szCs w:val="30"/>
        </w:rPr>
      </w:pPr>
      <w:bookmarkStart w:id="8" w:name="_Toc15217"/>
      <w:bookmarkStart w:id="9" w:name="_Toc27961"/>
      <w:r>
        <w:rPr>
          <w:rFonts w:eastAsia="黑体"/>
          <w:bCs/>
          <w:sz w:val="30"/>
          <w:szCs w:val="30"/>
        </w:rPr>
        <w:t>1</w:t>
      </w:r>
      <w:r>
        <w:rPr>
          <w:rFonts w:hint="eastAsia" w:eastAsia="黑体"/>
          <w:bCs/>
          <w:sz w:val="30"/>
          <w:szCs w:val="30"/>
        </w:rPr>
        <w:t xml:space="preserve">  </w:t>
      </w:r>
      <w:r>
        <w:rPr>
          <w:rFonts w:eastAsia="黑体"/>
          <w:bCs/>
          <w:sz w:val="30"/>
          <w:szCs w:val="30"/>
        </w:rPr>
        <w:t>前</w:t>
      </w:r>
      <w:r>
        <w:rPr>
          <w:rFonts w:hint="eastAsia" w:eastAsia="黑体"/>
          <w:bCs/>
          <w:sz w:val="30"/>
          <w:szCs w:val="30"/>
        </w:rPr>
        <w:t xml:space="preserve">  </w:t>
      </w:r>
      <w:r>
        <w:rPr>
          <w:rFonts w:eastAsia="黑体"/>
          <w:bCs/>
          <w:sz w:val="30"/>
          <w:szCs w:val="30"/>
        </w:rPr>
        <w:t>言</w:t>
      </w:r>
      <w:bookmarkEnd w:id="8"/>
      <w:bookmarkEnd w:id="9"/>
    </w:p>
    <w:bookmarkEnd w:id="7"/>
    <w:p w14:paraId="667E07D3">
      <w:pPr>
        <w:spacing w:line="360" w:lineRule="auto"/>
        <w:ind w:firstLine="480" w:firstLineChars="200"/>
        <w:rPr>
          <w:rFonts w:eastAsiaTheme="minorEastAsia"/>
          <w:sz w:val="24"/>
        </w:rPr>
      </w:pPr>
      <w:r>
        <w:rPr>
          <w:rFonts w:eastAsiaTheme="minorEastAsia"/>
          <w:sz w:val="24"/>
        </w:rPr>
        <w:t>随着工业园区、仓储车间及小型加工作坊对安全管理精细化要求的不断提升，具备低成本、高可靠性、便捷部署特性的火灾预警与应急执行装置，已成为保障生产安全的核心需求。当前主流防控方式多依赖人工巡查或单一功能烟感报警器，仅能实现简单声光报警，既无法依据现场多维环境参数开展自动联动处置，又存在预警阈值固定、难以适配不同区域差异化防火需求的局限，难以应对复杂场景下的火灾防控挑战。</w:t>
      </w:r>
    </w:p>
    <w:p w14:paraId="0BFF0BF6">
      <w:pPr>
        <w:spacing w:line="360" w:lineRule="auto"/>
        <w:ind w:firstLine="480" w:firstLineChars="200"/>
        <w:rPr>
          <w:rFonts w:eastAsiaTheme="minorEastAsia"/>
          <w:sz w:val="24"/>
        </w:rPr>
      </w:pPr>
      <w:r>
        <w:rPr>
          <w:rFonts w:eastAsiaTheme="minorEastAsia"/>
          <w:sz w:val="24"/>
        </w:rPr>
        <w:t>在配电柜、机床、物料库区等关键区域，通过“温湿度+烟雾浓度”多参数联动机制，可自动控制排烟降温马达启动、切断局部电源，大幅提升火灾应急响应效率，有效遏制火势蔓延。基于Qt图形化操作界面，用户无需重新烧录程序，即可灵活配置预警阈值与执行逻辑，轻松适配高温车间、仓储库房等不同工艺环境的使用要求，同时显著降低系统维护与操作门槛。</w:t>
      </w:r>
    </w:p>
    <w:p w14:paraId="527A9BD5">
      <w:pPr>
        <w:spacing w:line="360" w:lineRule="auto"/>
        <w:ind w:firstLine="480" w:firstLineChars="200"/>
        <w:rPr>
          <w:rFonts w:eastAsiaTheme="minorEastAsia"/>
          <w:sz w:val="24"/>
        </w:rPr>
      </w:pPr>
      <w:r>
        <w:rPr>
          <w:rFonts w:eastAsiaTheme="minorEastAsia"/>
          <w:sz w:val="24"/>
        </w:rPr>
        <w:t>本项目开发的“智感联动”多传感器触发型小马达控制系统，以STM32F103为控制核心，集成DHT11温湿度传感器、MQ-2烟雾传感器及TB6612电机驱动模块，搭配Qt上位机实现可视化管理。系统采用统一简易接线接口，硬件安装与维护便捷；软件采用分层设计，支持多条件组合触发，具备零代码图形化配置、高实时响应（延迟低于200μs）、极致性价比（整机成本低于30元）等优势，且全部代码基于MIT协议开放。</w:t>
      </w:r>
    </w:p>
    <w:p w14:paraId="44B90E73">
      <w:pPr>
        <w:spacing w:line="360" w:lineRule="auto"/>
        <w:ind w:firstLine="480" w:firstLineChars="200"/>
        <w:rPr>
          <w:rFonts w:eastAsiaTheme="minorEastAsia"/>
          <w:sz w:val="24"/>
        </w:rPr>
      </w:pPr>
      <w:r>
        <w:rPr>
          <w:rFonts w:eastAsiaTheme="minorEastAsia"/>
          <w:sz w:val="24"/>
        </w:rPr>
        <w:t>该系统不仅为中小工业厂区提供了可直接落地的火灾防控解决方案，也为职业院校实训、园区创客空间提供了“多参数融合—联动执行—可视化配置”的一体化开放原型，有效填补了低成本多参数联动型火灾预警装置在工业应用与教学实践中的空白，具有重要的实用价值与推广意义。</w:t>
      </w:r>
    </w:p>
    <w:p w14:paraId="0A6C23FA">
      <w:pPr>
        <w:spacing w:line="360" w:lineRule="auto"/>
        <w:ind w:firstLine="480" w:firstLineChars="200"/>
        <w:rPr>
          <w:rFonts w:eastAsiaTheme="minorEastAsia"/>
          <w:sz w:val="24"/>
        </w:rPr>
      </w:pPr>
      <w:r>
        <w:rPr>
          <w:rFonts w:hint="eastAsia" w:eastAsiaTheme="minorEastAsia"/>
          <w:sz w:val="24"/>
        </w:rPr>
        <w:t>项目报告结构安排如下：第二章介绍相关技术（STM32驱动、Qt框架、数据融合）；第三章系统分析（可行性、需求、核心用例）；第四章总体设计（业务流程、三层结构与SQLite数据库）；第五章系统实现（硬件装配、驱动开发、循环节拍、低功耗措施）；第六章系统测试（功能、性能、稳定性等）；第七章总结与展望，为工业化应用及教学提供参考。</w:t>
      </w:r>
    </w:p>
    <w:p w14:paraId="71ACEB42">
      <w:pPr>
        <w:widowControl/>
        <w:jc w:val="left"/>
        <w:rPr>
          <w:rFonts w:eastAsiaTheme="minorEastAsia"/>
          <w:sz w:val="24"/>
        </w:rPr>
      </w:pPr>
      <w:r>
        <w:rPr>
          <w:rFonts w:eastAsiaTheme="minorEastAsia"/>
          <w:sz w:val="24"/>
        </w:rPr>
        <w:br w:type="page"/>
      </w:r>
    </w:p>
    <w:p w14:paraId="11CA4116">
      <w:pPr>
        <w:spacing w:line="360" w:lineRule="auto"/>
        <w:outlineLvl w:val="0"/>
        <w:rPr>
          <w:rFonts w:eastAsia="黑体"/>
          <w:bCs/>
          <w:sz w:val="30"/>
          <w:szCs w:val="30"/>
        </w:rPr>
      </w:pPr>
      <w:bookmarkStart w:id="10" w:name="_Toc30540"/>
      <w:bookmarkStart w:id="11" w:name="_Toc132826675"/>
      <w:bookmarkStart w:id="12" w:name="_Toc30418"/>
      <w:r>
        <w:rPr>
          <w:rFonts w:eastAsia="黑体"/>
          <w:bCs/>
          <w:sz w:val="30"/>
          <w:szCs w:val="30"/>
        </w:rPr>
        <w:t>2</w:t>
      </w:r>
      <w:r>
        <w:rPr>
          <w:rFonts w:hint="eastAsia" w:eastAsia="黑体"/>
          <w:bCs/>
          <w:sz w:val="30"/>
          <w:szCs w:val="30"/>
        </w:rPr>
        <w:t xml:space="preserve">  </w:t>
      </w:r>
      <w:r>
        <w:rPr>
          <w:rFonts w:eastAsia="黑体"/>
          <w:bCs/>
          <w:sz w:val="30"/>
          <w:szCs w:val="30"/>
        </w:rPr>
        <w:t>相关技术</w:t>
      </w:r>
      <w:bookmarkEnd w:id="10"/>
      <w:bookmarkEnd w:id="11"/>
      <w:bookmarkEnd w:id="12"/>
      <w:bookmarkStart w:id="13" w:name="_Toc23561"/>
      <w:bookmarkStart w:id="14" w:name="_Toc132826678"/>
    </w:p>
    <w:p w14:paraId="172F9115">
      <w:pPr>
        <w:spacing w:line="360" w:lineRule="auto"/>
        <w:outlineLvl w:val="1"/>
        <w:rPr>
          <w:rFonts w:eastAsia="黑体"/>
          <w:bCs/>
          <w:sz w:val="30"/>
          <w:szCs w:val="30"/>
        </w:rPr>
      </w:pPr>
      <w:bookmarkStart w:id="15" w:name="_Toc21536"/>
      <w:r>
        <w:rPr>
          <w:rFonts w:eastAsia="黑体"/>
          <w:sz w:val="24"/>
        </w:rPr>
        <w:t>2.1</w:t>
      </w:r>
      <w:r>
        <w:rPr>
          <w:rFonts w:hint="eastAsia" w:eastAsia="黑体"/>
          <w:sz w:val="24"/>
        </w:rPr>
        <w:t xml:space="preserve"> </w:t>
      </w:r>
      <w:r>
        <w:rPr>
          <w:rFonts w:eastAsia="黑体"/>
          <w:sz w:val="24"/>
        </w:rPr>
        <w:t xml:space="preserve"> </w:t>
      </w:r>
      <w:r>
        <w:rPr>
          <w:rFonts w:eastAsia="黑体"/>
          <w:b/>
          <w:bCs/>
          <w:color w:val="000000"/>
          <w:sz w:val="24"/>
        </w:rPr>
        <w:t>STM32外设与传感器集成控制技术</w:t>
      </w:r>
      <w:bookmarkEnd w:id="15"/>
    </w:p>
    <w:p w14:paraId="16DD8CED">
      <w:pPr>
        <w:spacing w:line="360" w:lineRule="auto"/>
        <w:ind w:firstLine="480" w:firstLineChars="200"/>
        <w:rPr>
          <w:sz w:val="24"/>
        </w:rPr>
      </w:pPr>
      <w:r>
        <w:rPr>
          <w:sz w:val="24"/>
        </w:rPr>
        <w:t>本技术基于STM32F103VET6微控制器，充分利用其丰富的GPIO、ADC、PWM、FSMC等硬件接口，实现多种外设与传感器的集成控制，适用于自动化控制、环境监测及人机交互等场合</w:t>
      </w:r>
      <w:r>
        <w:rPr>
          <w:sz w:val="24"/>
          <w:vertAlign w:val="superscript"/>
        </w:rPr>
        <w:fldChar w:fldCharType="begin"/>
      </w:r>
      <w:r>
        <w:rPr>
          <w:sz w:val="24"/>
          <w:vertAlign w:val="superscript"/>
        </w:rPr>
        <w:instrText xml:space="preserve"> REF _Ref14255 \w \h </w:instrText>
      </w:r>
      <w:r>
        <w:rPr>
          <w:sz w:val="24"/>
          <w:vertAlign w:val="superscript"/>
        </w:rPr>
        <w:fldChar w:fldCharType="separate"/>
      </w:r>
      <w:r>
        <w:rPr>
          <w:sz w:val="24"/>
          <w:vertAlign w:val="superscript"/>
        </w:rPr>
        <w:t>[3]</w:t>
      </w:r>
      <w:r>
        <w:rPr>
          <w:sz w:val="24"/>
          <w:vertAlign w:val="superscript"/>
        </w:rPr>
        <w:fldChar w:fldCharType="end"/>
      </w:r>
      <w:r>
        <w:rPr>
          <w:sz w:val="24"/>
        </w:rPr>
        <w:t>。同时接入烟雾传感器（MQ-2）、温湿度传感器（DHT11），通过ADC与GPIO进行实时数据采集，为环境状态监测提供基础数据。结合蜂鸣器、彩灯、直流电机实现多样化的报警与物理反馈，电机通过TB6612驱动模块进行PWM精准控制</w:t>
      </w:r>
      <w:r>
        <w:rPr>
          <w:rFonts w:hint="eastAsia"/>
          <w:sz w:val="24"/>
        </w:rPr>
        <w:t>，</w:t>
      </w:r>
      <w:r>
        <w:rPr>
          <w:sz w:val="24"/>
        </w:rPr>
        <w:t>用2.8寸LCD显示屏，通过FSMC高速总线连接，实现环境参数、设备状态的可视化展示</w:t>
      </w:r>
      <w:r>
        <w:rPr>
          <w:rFonts w:hint="eastAsia"/>
          <w:sz w:val="24"/>
        </w:rPr>
        <w:t>。</w:t>
      </w:r>
      <w:r>
        <w:rPr>
          <w:sz w:val="24"/>
        </w:rPr>
        <w:t>硬件连接如图2-1所示。</w:t>
      </w:r>
    </w:p>
    <w:p w14:paraId="4C741FB6">
      <w:pPr>
        <w:spacing w:line="360" w:lineRule="auto"/>
        <w:jc w:val="center"/>
        <w:rPr>
          <w:sz w:val="24"/>
        </w:rPr>
      </w:pPr>
      <w:r>
        <w:rPr>
          <w:sz w:val="24"/>
        </w:rPr>
        <w:drawing>
          <wp:inline distT="0" distB="0" distL="0" distR="0">
            <wp:extent cx="5278120" cy="2668905"/>
            <wp:effectExtent l="0" t="0" r="0" b="0"/>
            <wp:docPr id="189095656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56568" name="图形 2"/>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291817" cy="2676129"/>
                    </a:xfrm>
                    <a:prstGeom prst="rect">
                      <a:avLst/>
                    </a:prstGeom>
                  </pic:spPr>
                </pic:pic>
              </a:graphicData>
            </a:graphic>
          </wp:inline>
        </w:drawing>
      </w:r>
    </w:p>
    <w:p w14:paraId="1DF16B20">
      <w:pPr>
        <w:spacing w:line="360" w:lineRule="auto"/>
        <w:jc w:val="center"/>
        <w:rPr>
          <w:rFonts w:hint="eastAsia" w:asciiTheme="minorEastAsia" w:hAnsiTheme="minorEastAsia" w:eastAsiaTheme="minorEastAsia"/>
          <w:szCs w:val="21"/>
        </w:rPr>
      </w:pPr>
      <w:r>
        <w:rPr>
          <w:rFonts w:asciiTheme="minorEastAsia" w:hAnsiTheme="minorEastAsia" w:eastAsiaTheme="minorEastAsia"/>
          <w:szCs w:val="21"/>
        </w:rPr>
        <w:t>图2-1 STM32</w:t>
      </w:r>
      <w:bookmarkStart w:id="16" w:name="OLE_LINK4"/>
      <w:r>
        <w:rPr>
          <w:rFonts w:asciiTheme="minorEastAsia" w:hAnsiTheme="minorEastAsia" w:eastAsiaTheme="minorEastAsia"/>
          <w:szCs w:val="21"/>
        </w:rPr>
        <w:t>外设与传感器连接示意图</w:t>
      </w:r>
      <w:bookmarkEnd w:id="16"/>
    </w:p>
    <w:p w14:paraId="51A77494">
      <w:pPr>
        <w:spacing w:line="360" w:lineRule="auto"/>
        <w:outlineLvl w:val="1"/>
        <w:rPr>
          <w:rFonts w:hint="eastAsia" w:asciiTheme="minorEastAsia" w:hAnsiTheme="minorEastAsia" w:eastAsiaTheme="minorEastAsia"/>
          <w:sz w:val="24"/>
        </w:rPr>
      </w:pPr>
      <w:bookmarkStart w:id="17" w:name="_Toc9239"/>
      <w:r>
        <w:rPr>
          <w:rFonts w:hint="eastAsia" w:eastAsia="黑体"/>
          <w:sz w:val="24"/>
        </w:rPr>
        <w:t xml:space="preserve">2.2  </w:t>
      </w:r>
      <w:r>
        <w:rPr>
          <w:rFonts w:eastAsia="黑体"/>
          <w:sz w:val="24"/>
        </w:rPr>
        <w:t>Qt</w:t>
      </w:r>
      <w:r>
        <w:rPr>
          <w:rFonts w:hint="eastAsia" w:eastAsia="黑体"/>
          <w:sz w:val="24"/>
        </w:rPr>
        <w:t>可视化界面</w:t>
      </w:r>
      <w:bookmarkEnd w:id="17"/>
    </w:p>
    <w:p w14:paraId="20303652">
      <w:pPr>
        <w:spacing w:line="360" w:lineRule="auto"/>
        <w:ind w:firstLine="480" w:firstLineChars="200"/>
        <w:rPr>
          <w:sz w:val="24"/>
        </w:rPr>
      </w:pPr>
      <w:r>
        <w:rPr>
          <w:sz w:val="24"/>
        </w:rPr>
        <w:t>使用Qt开发现代化用户界面，实现设备状态展示、参数设置、实时数据曲线显示等功能。Qt端实时解析来自STM32的数据（如烟雾浓度、温湿度、电机状态等），并进行动态显示使用QtCharts实现传感器数据的可视化，包括实时曲线、历史趋势图等</w:t>
      </w:r>
      <w:r>
        <w:rPr>
          <w:sz w:val="24"/>
          <w:vertAlign w:val="superscript"/>
        </w:rPr>
        <w:fldChar w:fldCharType="begin"/>
      </w:r>
      <w:r>
        <w:rPr>
          <w:sz w:val="24"/>
          <w:vertAlign w:val="superscript"/>
        </w:rPr>
        <w:instrText xml:space="preserve"> REF _Ref14033 \w \h  \* MERGEFORMAT </w:instrText>
      </w:r>
      <w:r>
        <w:rPr>
          <w:sz w:val="24"/>
          <w:vertAlign w:val="superscript"/>
        </w:rPr>
        <w:fldChar w:fldCharType="separate"/>
      </w:r>
      <w:r>
        <w:rPr>
          <w:sz w:val="24"/>
          <w:vertAlign w:val="superscript"/>
        </w:rPr>
        <w:t>[2]</w:t>
      </w:r>
      <w:r>
        <w:rPr>
          <w:sz w:val="24"/>
          <w:vertAlign w:val="superscript"/>
        </w:rPr>
        <w:fldChar w:fldCharType="end"/>
      </w:r>
      <w:r>
        <w:rPr>
          <w:sz w:val="24"/>
        </w:rPr>
        <w:t>。定制面板展示设备运行状态与报警信息。</w:t>
      </w:r>
    </w:p>
    <w:p w14:paraId="74A0B87C">
      <w:pPr>
        <w:spacing w:line="360" w:lineRule="auto"/>
        <w:outlineLvl w:val="1"/>
        <w:rPr>
          <w:rFonts w:eastAsia="黑体"/>
          <w:sz w:val="24"/>
        </w:rPr>
      </w:pPr>
      <w:bookmarkStart w:id="18" w:name="_Toc31232"/>
      <w:r>
        <w:rPr>
          <w:rFonts w:eastAsia="黑体"/>
          <w:sz w:val="24"/>
        </w:rPr>
        <w:t>2.3</w:t>
      </w:r>
      <w:r>
        <w:rPr>
          <w:rFonts w:hint="eastAsia" w:eastAsia="黑体"/>
          <w:sz w:val="24"/>
        </w:rPr>
        <w:t xml:space="preserve">  SQLite技术</w:t>
      </w:r>
      <w:bookmarkEnd w:id="18"/>
    </w:p>
    <w:p w14:paraId="0DA2F2BF">
      <w:pPr>
        <w:spacing w:line="360" w:lineRule="auto"/>
        <w:ind w:firstLine="480" w:firstLineChars="200"/>
        <w:rPr>
          <w:sz w:val="24"/>
        </w:rPr>
      </w:pPr>
      <w:r>
        <w:rPr>
          <w:sz w:val="24"/>
        </w:rPr>
        <w:t>在本项目架构中，SQLite数据库承担数据存储、管理与查询任务，为Qt上位机和STM32采集端传感器数据的持久化、检索和可视化分析提供支持。为Qt上位机和STM32采集端传感器数据的持久化、检索和可视化分析提供保障</w:t>
      </w:r>
      <w:r>
        <w:rPr>
          <w:rFonts w:hint="eastAsia"/>
          <w:sz w:val="24"/>
        </w:rPr>
        <w:t>。</w:t>
      </w:r>
      <w:r>
        <w:rPr>
          <w:sz w:val="24"/>
        </w:rPr>
        <w:t>检测到异常，可由Qt端或数据库触发报警日志存储，为后期追踪和统计提供依据</w:t>
      </w:r>
      <w:r>
        <w:rPr>
          <w:rFonts w:hint="eastAsia"/>
          <w:sz w:val="24"/>
        </w:rPr>
        <w:t>。</w:t>
      </w:r>
      <w:r>
        <w:rPr>
          <w:sz w:val="24"/>
        </w:rPr>
        <w:br w:type="page"/>
      </w:r>
    </w:p>
    <w:p w14:paraId="2590FAA0">
      <w:pPr>
        <w:spacing w:line="360" w:lineRule="auto"/>
        <w:outlineLvl w:val="0"/>
        <w:rPr>
          <w:rFonts w:eastAsia="黑体"/>
          <w:bCs/>
          <w:sz w:val="30"/>
          <w:szCs w:val="30"/>
        </w:rPr>
      </w:pPr>
      <w:bookmarkStart w:id="19" w:name="_Toc28297"/>
      <w:r>
        <w:rPr>
          <w:rFonts w:eastAsia="黑体"/>
          <w:bCs/>
          <w:sz w:val="30"/>
          <w:szCs w:val="30"/>
        </w:rPr>
        <w:t>3</w:t>
      </w:r>
      <w:r>
        <w:rPr>
          <w:rFonts w:hint="eastAsia" w:eastAsia="黑体"/>
          <w:bCs/>
          <w:sz w:val="30"/>
          <w:szCs w:val="30"/>
        </w:rPr>
        <w:t xml:space="preserve">  </w:t>
      </w:r>
      <w:r>
        <w:rPr>
          <w:rFonts w:eastAsia="黑体"/>
          <w:bCs/>
          <w:sz w:val="30"/>
          <w:szCs w:val="30"/>
        </w:rPr>
        <w:t>系统分析</w:t>
      </w:r>
      <w:bookmarkEnd w:id="13"/>
      <w:bookmarkEnd w:id="19"/>
    </w:p>
    <w:bookmarkEnd w:id="14"/>
    <w:p w14:paraId="45EB9302">
      <w:pPr>
        <w:spacing w:line="360" w:lineRule="auto"/>
        <w:jc w:val="left"/>
        <w:outlineLvl w:val="1"/>
        <w:rPr>
          <w:rFonts w:eastAsia="黑体"/>
          <w:bCs/>
          <w:sz w:val="24"/>
        </w:rPr>
      </w:pPr>
      <w:bookmarkStart w:id="20" w:name="_Toc5902"/>
      <w:r>
        <w:rPr>
          <w:rFonts w:eastAsia="黑体"/>
          <w:bCs/>
          <w:sz w:val="24"/>
        </w:rPr>
        <w:t>3.1</w:t>
      </w:r>
      <w:r>
        <w:rPr>
          <w:rFonts w:hint="eastAsia" w:eastAsia="黑体"/>
          <w:bCs/>
          <w:sz w:val="24"/>
        </w:rPr>
        <w:t xml:space="preserve">  </w:t>
      </w:r>
      <w:r>
        <w:rPr>
          <w:rFonts w:eastAsia="黑体"/>
          <w:bCs/>
          <w:sz w:val="24"/>
        </w:rPr>
        <w:t>可行性分析</w:t>
      </w:r>
      <w:bookmarkEnd w:id="20"/>
    </w:p>
    <w:p w14:paraId="7973871E">
      <w:pPr>
        <w:spacing w:line="360" w:lineRule="auto"/>
        <w:outlineLvl w:val="2"/>
        <w:rPr>
          <w:sz w:val="24"/>
        </w:rPr>
      </w:pPr>
      <w:bookmarkStart w:id="21" w:name="_Toc4178"/>
      <w:bookmarkStart w:id="22" w:name="_Toc4595"/>
      <w:bookmarkStart w:id="23" w:name="_Toc132826681"/>
      <w:r>
        <w:rPr>
          <w:sz w:val="24"/>
        </w:rPr>
        <w:t>3.1.1</w:t>
      </w:r>
      <w:r>
        <w:rPr>
          <w:rFonts w:hint="eastAsia"/>
          <w:sz w:val="24"/>
        </w:rPr>
        <w:t xml:space="preserve"> </w:t>
      </w:r>
      <w:r>
        <w:rPr>
          <w:sz w:val="24"/>
        </w:rPr>
        <w:t>技术可行性</w:t>
      </w:r>
      <w:bookmarkEnd w:id="21"/>
    </w:p>
    <w:p w14:paraId="60139078">
      <w:pPr>
        <w:spacing w:line="360" w:lineRule="auto"/>
        <w:ind w:firstLine="480" w:firstLineChars="200"/>
        <w:rPr>
          <w:sz w:val="24"/>
        </w:rPr>
      </w:pPr>
      <w:r>
        <w:rPr>
          <w:rFonts w:hint="eastAsia"/>
          <w:sz w:val="24"/>
        </w:rPr>
        <w:t>技术方面，硬件平台成熟，STM32F103VET6MCU广泛应用于工业控制和教育项目，具有稳定性强、开发文档完善、外围接口丰富（ADC、PWM、FSMC等）的优势。各类传感器（如MQ-2烟雾、DHT11温湿度）以及执行器（电机、蜂鸣器、LCD屏）均有现成驱动和接口支持，可实现即插即用。软件开发环境完善Qt支持跨平台，具备强大的GUI绘制、串口/网络通信、数据库集成等能力。SQLite数据库作为后端数据存储，稳定性高、管理工具丰富、社区支持广。系统集成与扩展性硬件与软件结合点接口明确，通过UART/网络实现数据交互，支持多点采集、多终端管理。支持后期功能模块拓展，如增加其他传感器、远程升级等便于二次开发和维护。可靠性与性能支持实时数据采集与显示，数据存储结构清晰，误差检测与异常自动报警机制可实现系统高可靠性运行。理论上可支持千级以上数据条目存储以及秒级数据刷新，满足多场景应用的技术指标。</w:t>
      </w:r>
    </w:p>
    <w:p w14:paraId="699A2E1F">
      <w:pPr>
        <w:spacing w:line="360" w:lineRule="auto"/>
        <w:outlineLvl w:val="2"/>
        <w:rPr>
          <w:sz w:val="24"/>
        </w:rPr>
      </w:pPr>
      <w:bookmarkStart w:id="24" w:name="_Toc31873"/>
      <w:r>
        <w:rPr>
          <w:sz w:val="24"/>
        </w:rPr>
        <w:t>3.1.2</w:t>
      </w:r>
      <w:r>
        <w:rPr>
          <w:rFonts w:hint="eastAsia"/>
          <w:sz w:val="24"/>
        </w:rPr>
        <w:t xml:space="preserve"> </w:t>
      </w:r>
      <w:r>
        <w:rPr>
          <w:sz w:val="24"/>
        </w:rPr>
        <w:t>经济可行性</w:t>
      </w:r>
      <w:bookmarkEnd w:id="24"/>
    </w:p>
    <w:p w14:paraId="5AE855FE">
      <w:pPr>
        <w:spacing w:line="360" w:lineRule="auto"/>
        <w:ind w:firstLine="480" w:firstLineChars="200"/>
        <w:rPr>
          <w:sz w:val="24"/>
        </w:rPr>
      </w:pPr>
      <w:r>
        <w:rPr>
          <w:rFonts w:hint="eastAsia"/>
          <w:sz w:val="24"/>
        </w:rPr>
        <w:t>经济方面，硬件成本低STM32开发板及常用外设单价低廉，批量采购有价格优势（项目几十元到几百元不等）。传感器、执行器国产替代性强，维护费用低。软件零授权负担Qt和SQLite均为主流开源软件，开发与部署不存在版权付费压力。运维与升级成本可控，数据库扩容、功能模块拓展仅需适当开发投入，经济可持续。</w:t>
      </w:r>
    </w:p>
    <w:p w14:paraId="1E37DF58">
      <w:pPr>
        <w:spacing w:line="360" w:lineRule="auto"/>
        <w:ind w:firstLine="480" w:firstLineChars="200"/>
        <w:rPr>
          <w:sz w:val="24"/>
        </w:rPr>
      </w:pPr>
      <w:r>
        <w:rPr>
          <w:rFonts w:hint="eastAsia"/>
          <w:sz w:val="24"/>
        </w:rPr>
        <w:t>运维与升级成本可控，系统采用模块化设计，后续数据库扩容、功能模块拓展仅需针对对应模块进行修改，无需重构整个系统，开发投入少且周期短；对于已部署的设备，支持远程固件升级，无需现场拆机操作，大幅降低现场运维成本。市场与产业价值方面，项目满足智能环境监测、自动化控制类业务需求，面向高校电子信息实训、中小型工厂车间安全监测、智能家居环境联动、仓储库房温湿度监控等领域有较高推广价值。此外，项目可作为技术样板进行二次产品转化，通过增加无线通信、云端数据管理等功能形成高端版本，满足不同客户的需求，进一步提高投资回报率。</w:t>
      </w:r>
    </w:p>
    <w:p w14:paraId="6080064A">
      <w:pPr>
        <w:spacing w:line="360" w:lineRule="auto"/>
        <w:outlineLvl w:val="2"/>
        <w:rPr>
          <w:sz w:val="24"/>
        </w:rPr>
      </w:pPr>
      <w:bookmarkStart w:id="25" w:name="_Toc24239"/>
      <w:r>
        <w:rPr>
          <w:sz w:val="24"/>
        </w:rPr>
        <w:t>3.1.3</w:t>
      </w:r>
      <w:r>
        <w:rPr>
          <w:rFonts w:hint="eastAsia"/>
          <w:sz w:val="24"/>
        </w:rPr>
        <w:t xml:space="preserve"> </w:t>
      </w:r>
      <w:r>
        <w:rPr>
          <w:sz w:val="24"/>
        </w:rPr>
        <w:t>操作可行性</w:t>
      </w:r>
      <w:bookmarkEnd w:id="25"/>
    </w:p>
    <w:p w14:paraId="2A7E1E20">
      <w:pPr>
        <w:spacing w:line="360" w:lineRule="auto"/>
        <w:ind w:firstLine="480" w:firstLineChars="200"/>
        <w:rPr>
          <w:sz w:val="24"/>
        </w:rPr>
      </w:pPr>
      <w:r>
        <w:rPr>
          <w:rFonts w:hint="eastAsia"/>
          <w:sz w:val="24"/>
        </w:rPr>
        <w:t>操作方面，操作流程设计充分考虑不同用户群体的使用需求，硬件部署环节简化为“三步式”操作：第一步通过标准化接口连接传感器与执行器，开发板预留了明确的接口标识（如“DHT11_DATA”“MQ2_AO”），无需专业电路知识即可完成接线；第二步通过USB接口为开发板供电，板载电源指示灯亮起即表示供电正常；第三步通过上位机软件连接串口，自动识别设备并完成初始化，整个部署过程不超过15分钟。</w:t>
      </w:r>
    </w:p>
    <w:p w14:paraId="435671EA">
      <w:pPr>
        <w:spacing w:line="360" w:lineRule="auto"/>
        <w:ind w:firstLine="480" w:firstLineChars="200"/>
        <w:rPr>
          <w:sz w:val="24"/>
        </w:rPr>
      </w:pPr>
      <w:r>
        <w:rPr>
          <w:sz w:val="24"/>
        </w:rPr>
        <w:t>上位机软件采用人性化图形化界面（GUI）设计，遵循“所见即所得”的设计原则，所有功能均以图标化、菜单化呈现，无复杂的命令行操作。普通用户登录后默认进入数据监控主界面，实时数据以仪表盘、数字面板、趋势曲线图等可视化形式展示，温度、湿度、烟雾浓度的数值清晰直观，超限数据会以红色高亮提醒；马达控制为一键启停按钮，搭配状态指示灯（绿色运行、红色停止），操作简单便捷，无需专业培训，通过简单的界面指引即可完成核心操作。</w:t>
      </w:r>
    </w:p>
    <w:p w14:paraId="665CF200">
      <w:pPr>
        <w:spacing w:line="360" w:lineRule="auto"/>
        <w:outlineLvl w:val="2"/>
        <w:rPr>
          <w:sz w:val="24"/>
        </w:rPr>
      </w:pPr>
      <w:bookmarkStart w:id="26" w:name="_Toc30690"/>
      <w:r>
        <w:rPr>
          <w:sz w:val="24"/>
        </w:rPr>
        <w:t>3.1.4</w:t>
      </w:r>
      <w:r>
        <w:rPr>
          <w:rFonts w:hint="eastAsia"/>
          <w:sz w:val="24"/>
        </w:rPr>
        <w:t xml:space="preserve"> </w:t>
      </w:r>
      <w:r>
        <w:rPr>
          <w:sz w:val="24"/>
        </w:rPr>
        <w:t>法律可行性</w:t>
      </w:r>
      <w:bookmarkEnd w:id="26"/>
    </w:p>
    <w:p w14:paraId="16BCDB98">
      <w:pPr>
        <w:spacing w:line="360" w:lineRule="auto"/>
        <w:ind w:firstLine="480" w:firstLineChars="200"/>
        <w:rPr>
          <w:sz w:val="24"/>
        </w:rPr>
      </w:pPr>
      <w:r>
        <w:rPr>
          <w:rFonts w:hint="eastAsia"/>
          <w:sz w:val="24"/>
        </w:rPr>
        <w:t>法律方面，项目所用软硬件均满足国家相关安全与质量标准，生产和部署在合规范围内。Qt、SQLite基于开源协议，使用时只需遵守相应许可并注明，不存在侵权风险。如涉及人居环境或者敏感数据采集等应用，项目可根据《数据安全法》《网络安全法》等现行法律规避风控，部署环节只需做好用户授权与隐私管理。此外，如后续商业化或批量落地，可根据需要申请相关技术专利或软件著作权，知识产权保护工作可随项目推进灵活补充。</w:t>
      </w:r>
    </w:p>
    <w:p w14:paraId="664117C7">
      <w:pPr>
        <w:spacing w:line="360" w:lineRule="auto"/>
        <w:ind w:firstLine="480" w:firstLineChars="200"/>
        <w:rPr>
          <w:sz w:val="24"/>
        </w:rPr>
      </w:pPr>
      <w:r>
        <w:rPr>
          <w:sz w:val="24"/>
        </w:rPr>
        <w:t>数据合规方面，项目严格遵循《数据安全法》《网络安全法》《个人信息保护法》等现行法律法规，针对环境监测数据、用户操作日志等信息，采用“本地存储优先”的原则，无特殊需求不进行云端上传，避免跨平台数据传输带来的合规风险</w:t>
      </w:r>
      <w:r>
        <w:rPr>
          <w:rFonts w:hint="eastAsia"/>
          <w:sz w:val="24"/>
        </w:rPr>
        <w:t>。</w:t>
      </w:r>
    </w:p>
    <w:p w14:paraId="6A3A2B05">
      <w:pPr>
        <w:spacing w:line="360" w:lineRule="auto"/>
        <w:outlineLvl w:val="1"/>
        <w:rPr>
          <w:rFonts w:eastAsia="黑体"/>
          <w:sz w:val="24"/>
        </w:rPr>
      </w:pPr>
      <w:bookmarkStart w:id="27" w:name="_Toc4422"/>
      <w:r>
        <w:rPr>
          <w:rFonts w:eastAsia="黑体"/>
          <w:sz w:val="24"/>
        </w:rPr>
        <w:t>3.2</w:t>
      </w:r>
      <w:r>
        <w:rPr>
          <w:rFonts w:hint="eastAsia" w:eastAsia="黑体"/>
          <w:sz w:val="24"/>
        </w:rPr>
        <w:t xml:space="preserve">  </w:t>
      </w:r>
      <w:r>
        <w:rPr>
          <w:rFonts w:eastAsia="黑体"/>
          <w:sz w:val="24"/>
        </w:rPr>
        <w:t>功能需求分析</w:t>
      </w:r>
      <w:bookmarkEnd w:id="27"/>
    </w:p>
    <w:p w14:paraId="54915713">
      <w:pPr>
        <w:spacing w:line="360" w:lineRule="auto"/>
        <w:ind w:firstLine="480" w:firstLineChars="200"/>
        <w:jc w:val="left"/>
        <w:rPr>
          <w:sz w:val="24"/>
        </w:rPr>
      </w:pPr>
      <w:r>
        <w:rPr>
          <w:sz w:val="24"/>
        </w:rPr>
        <w:t>系统面向两类角色：普通用户与管理员。</w:t>
      </w:r>
    </w:p>
    <w:p w14:paraId="66C66232">
      <w:pPr>
        <w:spacing w:line="360" w:lineRule="auto"/>
        <w:ind w:firstLine="480" w:firstLineChars="200"/>
        <w:jc w:val="left"/>
        <w:rPr>
          <w:sz w:val="24"/>
        </w:rPr>
      </w:pPr>
      <w:r>
        <w:rPr>
          <w:sz w:val="24"/>
        </w:rPr>
        <w:t>普通用户：可实时查看传感器数据、一键启停马达、查看公开报警日志</w:t>
      </w:r>
      <w:r>
        <w:rPr>
          <w:rFonts w:hint="eastAsia"/>
          <w:sz w:val="24"/>
        </w:rPr>
        <w:t>。</w:t>
      </w:r>
    </w:p>
    <w:p w14:paraId="63B20063">
      <w:pPr>
        <w:spacing w:line="360" w:lineRule="auto"/>
        <w:ind w:firstLine="480" w:firstLineChars="200"/>
        <w:jc w:val="left"/>
        <w:rPr>
          <w:sz w:val="24"/>
        </w:rPr>
      </w:pPr>
      <w:r>
        <w:rPr>
          <w:sz w:val="24"/>
        </w:rPr>
        <w:t>管理员：编辑联动规则、校准传感器、导出运行日志。</w:t>
      </w:r>
      <w:r>
        <w:rPr>
          <w:rFonts w:hint="eastAsia"/>
          <w:sz w:val="24"/>
        </w:rPr>
        <w:t>用户管理权限</w:t>
      </w:r>
      <w:r>
        <w:rPr>
          <w:sz w:val="24"/>
        </w:rPr>
        <w:t>主要用例</w:t>
      </w:r>
      <w:r>
        <w:rPr>
          <w:rFonts w:hint="eastAsia"/>
          <w:sz w:val="24"/>
        </w:rPr>
        <w:t>如</w:t>
      </w:r>
      <w:r>
        <w:rPr>
          <w:sz w:val="24"/>
        </w:rPr>
        <w:t>图3-1</w:t>
      </w:r>
      <w:r>
        <w:rPr>
          <w:rFonts w:hint="eastAsia"/>
          <w:sz w:val="24"/>
        </w:rPr>
        <w:t>所示。</w:t>
      </w:r>
    </w:p>
    <w:p w14:paraId="3EC5C934">
      <w:pPr>
        <w:widowControl/>
        <w:jc w:val="left"/>
        <w:rPr>
          <w:sz w:val="24"/>
        </w:rPr>
      </w:pPr>
      <w:r>
        <w:rPr>
          <w:sz w:val="24"/>
        </w:rPr>
        <w:br w:type="page"/>
      </w:r>
    </w:p>
    <w:p w14:paraId="44C4B7AB">
      <w:pPr>
        <w:spacing w:line="360" w:lineRule="auto"/>
        <w:jc w:val="center"/>
        <w:rPr>
          <w:sz w:val="24"/>
        </w:rPr>
      </w:pPr>
      <w:r>
        <w:rPr>
          <w:sz w:val="24"/>
        </w:rPr>
        <w:drawing>
          <wp:inline distT="0" distB="0" distL="0" distR="0">
            <wp:extent cx="5278120" cy="4215765"/>
            <wp:effectExtent l="0" t="0" r="0" b="0"/>
            <wp:docPr id="987145174"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45174" name="图形 2"/>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278120" cy="4215765"/>
                    </a:xfrm>
                    <a:prstGeom prst="rect">
                      <a:avLst/>
                    </a:prstGeom>
                  </pic:spPr>
                </pic:pic>
              </a:graphicData>
            </a:graphic>
          </wp:inline>
        </w:drawing>
      </w:r>
    </w:p>
    <w:p w14:paraId="49C6E48D">
      <w:pPr>
        <w:spacing w:line="360" w:lineRule="auto"/>
        <w:jc w:val="center"/>
        <w:rPr>
          <w:rFonts w:hint="eastAsia" w:asciiTheme="minorEastAsia" w:hAnsiTheme="minorEastAsia" w:eastAsiaTheme="minorEastAsia"/>
          <w:sz w:val="24"/>
        </w:rPr>
      </w:pPr>
      <w:r>
        <w:rPr>
          <w:rFonts w:asciiTheme="minorEastAsia" w:hAnsiTheme="minorEastAsia" w:eastAsiaTheme="minorEastAsia"/>
          <w:szCs w:val="21"/>
        </w:rPr>
        <w:t>图3-1</w:t>
      </w:r>
      <w:r>
        <w:rPr>
          <w:rFonts w:hint="eastAsia" w:asciiTheme="minorEastAsia" w:hAnsiTheme="minorEastAsia" w:eastAsiaTheme="minorEastAsia"/>
          <w:szCs w:val="21"/>
        </w:rPr>
        <w:t xml:space="preserve"> </w:t>
      </w:r>
      <w:r>
        <w:rPr>
          <w:rFonts w:asciiTheme="minorEastAsia" w:hAnsiTheme="minorEastAsia" w:eastAsiaTheme="minorEastAsia"/>
          <w:szCs w:val="21"/>
        </w:rPr>
        <w:t>系统总体用例图</w:t>
      </w:r>
    </w:p>
    <w:p w14:paraId="6E3ACF5C">
      <w:pPr>
        <w:spacing w:line="360" w:lineRule="auto"/>
        <w:rPr>
          <w:sz w:val="24"/>
        </w:rPr>
      </w:pPr>
    </w:p>
    <w:p w14:paraId="6131E9F7">
      <w:pPr>
        <w:spacing w:line="360" w:lineRule="auto"/>
        <w:rPr>
          <w:sz w:val="24"/>
        </w:rPr>
      </w:pPr>
      <w:r>
        <w:rPr>
          <w:sz w:val="24"/>
        </w:rPr>
        <w:t>功能模块划分如下：</w:t>
      </w:r>
    </w:p>
    <w:p w14:paraId="52E99826">
      <w:pPr>
        <w:spacing w:line="360" w:lineRule="auto"/>
        <w:ind w:firstLine="480" w:firstLineChars="200"/>
        <w:rPr>
          <w:sz w:val="24"/>
        </w:rPr>
      </w:pPr>
      <w:r>
        <w:rPr>
          <w:sz w:val="24"/>
        </w:rPr>
        <w:t>环境监测模块</w:t>
      </w:r>
      <w:r>
        <w:rPr>
          <w:rFonts w:hint="eastAsia"/>
          <w:sz w:val="24"/>
        </w:rPr>
        <w:t>：</w:t>
      </w:r>
      <w:r>
        <w:rPr>
          <w:sz w:val="24"/>
        </w:rPr>
        <w:t>负责采集温度、湿度及烟雾浓度等环境数据，使用DHT11和MQ-2传感器</w:t>
      </w:r>
      <w:r>
        <w:rPr>
          <w:rFonts w:hint="eastAsia"/>
          <w:sz w:val="24"/>
        </w:rPr>
        <w:t>，</w:t>
      </w:r>
      <w:r>
        <w:rPr>
          <w:sz w:val="24"/>
        </w:rPr>
        <w:t>实现本地LCD屏实时显示</w:t>
      </w:r>
      <w:r>
        <w:rPr>
          <w:rFonts w:hint="eastAsia"/>
          <w:sz w:val="24"/>
        </w:rPr>
        <w:t>，</w:t>
      </w:r>
      <w:r>
        <w:rPr>
          <w:sz w:val="24"/>
        </w:rPr>
        <w:t>支持数值显示与趋势曲线显示</w:t>
      </w:r>
      <w:r>
        <w:rPr>
          <w:sz w:val="24"/>
          <w:vertAlign w:val="superscript"/>
        </w:rPr>
        <w:fldChar w:fldCharType="begin"/>
      </w:r>
      <w:r>
        <w:rPr>
          <w:sz w:val="24"/>
          <w:vertAlign w:val="superscript"/>
        </w:rPr>
        <w:instrText xml:space="preserve">REF_Ref14402\w\h</w:instrText>
      </w:r>
      <w:r>
        <w:rPr>
          <w:sz w:val="24"/>
          <w:vertAlign w:val="superscript"/>
        </w:rPr>
        <w:fldChar w:fldCharType="separate"/>
      </w:r>
      <w:r>
        <w:rPr>
          <w:sz w:val="24"/>
          <w:vertAlign w:val="superscript"/>
        </w:rPr>
        <w:t>[4]</w:t>
      </w:r>
      <w:r>
        <w:rPr>
          <w:sz w:val="24"/>
          <w:vertAlign w:val="superscript"/>
        </w:rPr>
        <w:fldChar w:fldCharType="end"/>
      </w:r>
      <w:r>
        <w:rPr>
          <w:rFonts w:hint="eastAsia"/>
          <w:sz w:val="24"/>
        </w:rPr>
        <w:t>。</w:t>
      </w:r>
    </w:p>
    <w:p w14:paraId="667EC777">
      <w:pPr>
        <w:spacing w:line="360" w:lineRule="auto"/>
        <w:ind w:firstLine="480" w:firstLineChars="200"/>
        <w:rPr>
          <w:sz w:val="24"/>
        </w:rPr>
      </w:pPr>
      <w:r>
        <w:rPr>
          <w:sz w:val="24"/>
        </w:rPr>
        <w:t>马达控制与排烟降温模块</w:t>
      </w:r>
      <w:r>
        <w:rPr>
          <w:rFonts w:hint="eastAsia"/>
          <w:sz w:val="24"/>
        </w:rPr>
        <w:t>：</w:t>
      </w:r>
      <w:r>
        <w:rPr>
          <w:sz w:val="24"/>
        </w:rPr>
        <w:t>驱动电机，根据环境数据自动或手动实现排烟降温</w:t>
      </w:r>
      <w:r>
        <w:rPr>
          <w:rFonts w:hint="eastAsia"/>
          <w:sz w:val="24"/>
        </w:rPr>
        <w:t>。</w:t>
      </w:r>
    </w:p>
    <w:p w14:paraId="28B6FC05">
      <w:pPr>
        <w:spacing w:line="360" w:lineRule="auto"/>
        <w:ind w:firstLine="480" w:firstLineChars="200"/>
        <w:rPr>
          <w:sz w:val="24"/>
        </w:rPr>
      </w:pPr>
      <w:r>
        <w:rPr>
          <w:sz w:val="24"/>
        </w:rPr>
        <w:t>报警与指示模块</w:t>
      </w:r>
      <w:r>
        <w:rPr>
          <w:rFonts w:hint="eastAsia"/>
          <w:sz w:val="24"/>
        </w:rPr>
        <w:t>：</w:t>
      </w:r>
      <w:r>
        <w:rPr>
          <w:sz w:val="24"/>
        </w:rPr>
        <w:t>当检测到异常时，蜂鸣器响起、LED灯闪烁，起到声光报警和状态提示作用</w:t>
      </w:r>
      <w:r>
        <w:rPr>
          <w:rFonts w:hint="eastAsia"/>
          <w:sz w:val="24"/>
        </w:rPr>
        <w:t>。</w:t>
      </w:r>
    </w:p>
    <w:p w14:paraId="47D4C5D9">
      <w:pPr>
        <w:spacing w:line="360" w:lineRule="auto"/>
        <w:ind w:firstLine="480" w:firstLineChars="200"/>
        <w:rPr>
          <w:sz w:val="24"/>
        </w:rPr>
      </w:pPr>
      <w:r>
        <w:rPr>
          <w:sz w:val="24"/>
        </w:rPr>
        <w:t>手动控制模块</w:t>
      </w:r>
      <w:r>
        <w:rPr>
          <w:rFonts w:hint="eastAsia"/>
          <w:sz w:val="24"/>
        </w:rPr>
        <w:t>：</w:t>
      </w:r>
      <w:r>
        <w:rPr>
          <w:sz w:val="24"/>
        </w:rPr>
        <w:t>用户可通过按键实现对主要功能的人工干预和操作控制</w:t>
      </w:r>
      <w:r>
        <w:rPr>
          <w:rFonts w:hint="eastAsia"/>
          <w:sz w:val="24"/>
        </w:rPr>
        <w:t>。</w:t>
      </w:r>
    </w:p>
    <w:p w14:paraId="5303AC70">
      <w:pPr>
        <w:spacing w:line="360" w:lineRule="auto"/>
        <w:ind w:firstLine="480" w:firstLineChars="200"/>
        <w:rPr>
          <w:sz w:val="24"/>
        </w:rPr>
      </w:pPr>
      <w:r>
        <w:rPr>
          <w:sz w:val="24"/>
        </w:rPr>
        <w:t>状态显示模块</w:t>
      </w:r>
      <w:r>
        <w:rPr>
          <w:rFonts w:hint="eastAsia"/>
          <w:sz w:val="24"/>
        </w:rPr>
        <w:t>：</w:t>
      </w:r>
      <w:r>
        <w:rPr>
          <w:sz w:val="24"/>
        </w:rPr>
        <w:t>采用LCD实时显示环境信息、设备状态和报警提示等内容</w:t>
      </w:r>
      <w:r>
        <w:rPr>
          <w:rFonts w:hint="eastAsia"/>
          <w:sz w:val="24"/>
        </w:rPr>
        <w:t>。</w:t>
      </w:r>
    </w:p>
    <w:p w14:paraId="7BC0BF94">
      <w:pPr>
        <w:spacing w:line="360" w:lineRule="auto"/>
        <w:ind w:firstLine="480" w:firstLineChars="200"/>
        <w:rPr>
          <w:sz w:val="24"/>
        </w:rPr>
      </w:pPr>
      <w:r>
        <w:rPr>
          <w:sz w:val="24"/>
        </w:rPr>
        <w:t>通信模块</w:t>
      </w:r>
      <w:r>
        <w:rPr>
          <w:rFonts w:hint="eastAsia"/>
          <w:sz w:val="24"/>
        </w:rPr>
        <w:t>：</w:t>
      </w:r>
      <w:r>
        <w:rPr>
          <w:sz w:val="24"/>
        </w:rPr>
        <w:t>利用STM32串口实现系统与上位机或其他外部设备的数据交互</w:t>
      </w:r>
      <w:r>
        <w:rPr>
          <w:rFonts w:hint="eastAsia"/>
          <w:sz w:val="24"/>
        </w:rPr>
        <w:t>，</w:t>
      </w:r>
      <w:r>
        <w:rPr>
          <w:sz w:val="24"/>
        </w:rPr>
        <w:t>数据传输采用帧格式校验（帧头+数据+校验和+帧尾），避免数据丢失或错乱</w:t>
      </w:r>
      <w:r>
        <w:rPr>
          <w:rFonts w:hint="eastAsia"/>
          <w:sz w:val="24"/>
        </w:rPr>
        <w:t>。</w:t>
      </w:r>
    </w:p>
    <w:p w14:paraId="16F9354B">
      <w:pPr>
        <w:spacing w:line="360" w:lineRule="auto"/>
        <w:ind w:firstLine="480" w:firstLineChars="200"/>
        <w:rPr>
          <w:sz w:val="24"/>
        </w:rPr>
      </w:pPr>
      <w:r>
        <w:rPr>
          <w:sz w:val="24"/>
        </w:rPr>
        <w:t>用户</w:t>
      </w:r>
      <w:r>
        <w:rPr>
          <w:rFonts w:hint="eastAsia"/>
          <w:sz w:val="24"/>
        </w:rPr>
        <w:t>管</w:t>
      </w:r>
      <w:r>
        <w:rPr>
          <w:sz w:val="24"/>
        </w:rPr>
        <w:t>理模块</w:t>
      </w:r>
      <w:r>
        <w:rPr>
          <w:rFonts w:hint="eastAsia"/>
          <w:sz w:val="24"/>
        </w:rPr>
        <w:t>：</w:t>
      </w:r>
      <w:r>
        <w:rPr>
          <w:sz w:val="24"/>
        </w:rPr>
        <w:t>通过Qt端登录和注册功能，进行身份认证和权限管理</w:t>
      </w:r>
      <w:r>
        <w:rPr>
          <w:rFonts w:hint="eastAsia"/>
          <w:sz w:val="24"/>
        </w:rPr>
        <w:t>。</w:t>
      </w:r>
    </w:p>
    <w:p w14:paraId="0EEF12DA">
      <w:pPr>
        <w:spacing w:line="360" w:lineRule="auto"/>
        <w:ind w:firstLine="480" w:firstLineChars="200"/>
        <w:rPr>
          <w:sz w:val="24"/>
        </w:rPr>
      </w:pPr>
      <w:r>
        <w:rPr>
          <w:sz w:val="24"/>
        </w:rPr>
        <w:t>系统操作与配置模块</w:t>
      </w:r>
      <w:r>
        <w:rPr>
          <w:rFonts w:hint="eastAsia"/>
          <w:sz w:val="24"/>
        </w:rPr>
        <w:t>：</w:t>
      </w:r>
      <w:r>
        <w:rPr>
          <w:sz w:val="24"/>
        </w:rPr>
        <w:t>Qt端实现系统参数设置、功能启停和操作配置</w:t>
      </w:r>
      <w:r>
        <w:rPr>
          <w:rFonts w:hint="eastAsia"/>
          <w:sz w:val="24"/>
        </w:rPr>
        <w:t>。</w:t>
      </w:r>
    </w:p>
    <w:p w14:paraId="5FB45339">
      <w:pPr>
        <w:widowControl/>
        <w:jc w:val="left"/>
        <w:rPr>
          <w:sz w:val="24"/>
        </w:rPr>
      </w:pPr>
      <w:r>
        <w:rPr>
          <w:sz w:val="24"/>
        </w:rPr>
        <w:br w:type="page"/>
      </w:r>
    </w:p>
    <w:p w14:paraId="23E994FD">
      <w:pPr>
        <w:spacing w:line="360" w:lineRule="auto"/>
        <w:outlineLvl w:val="0"/>
        <w:rPr>
          <w:rFonts w:eastAsia="黑体"/>
          <w:bCs/>
          <w:sz w:val="30"/>
          <w:szCs w:val="30"/>
        </w:rPr>
      </w:pPr>
      <w:bookmarkStart w:id="28" w:name="_Toc27025"/>
      <w:r>
        <w:rPr>
          <w:rFonts w:eastAsia="黑体"/>
          <w:bCs/>
          <w:sz w:val="30"/>
          <w:szCs w:val="30"/>
        </w:rPr>
        <w:t>4</w:t>
      </w:r>
      <w:r>
        <w:rPr>
          <w:rFonts w:hint="eastAsia" w:eastAsia="黑体"/>
          <w:bCs/>
          <w:sz w:val="30"/>
          <w:szCs w:val="30"/>
        </w:rPr>
        <w:t xml:space="preserve">  </w:t>
      </w:r>
      <w:r>
        <w:rPr>
          <w:rFonts w:eastAsia="黑体"/>
          <w:bCs/>
          <w:sz w:val="30"/>
          <w:szCs w:val="30"/>
        </w:rPr>
        <w:t>系统总体设计</w:t>
      </w:r>
      <w:bookmarkEnd w:id="22"/>
      <w:bookmarkEnd w:id="28"/>
    </w:p>
    <w:bookmarkEnd w:id="23"/>
    <w:p w14:paraId="53057B3C">
      <w:pPr>
        <w:spacing w:line="360" w:lineRule="auto"/>
        <w:jc w:val="left"/>
        <w:outlineLvl w:val="1"/>
        <w:rPr>
          <w:rFonts w:eastAsia="黑体"/>
          <w:sz w:val="24"/>
        </w:rPr>
      </w:pPr>
      <w:bookmarkStart w:id="29" w:name="_Toc14590"/>
      <w:bookmarkStart w:id="30" w:name="_Toc1918"/>
      <w:bookmarkStart w:id="31" w:name="_Toc132826684"/>
      <w:r>
        <w:rPr>
          <w:rFonts w:eastAsia="黑体"/>
          <w:sz w:val="24"/>
        </w:rPr>
        <w:t>4.1</w:t>
      </w:r>
      <w:r>
        <w:rPr>
          <w:rFonts w:hint="eastAsia" w:eastAsia="黑体"/>
          <w:sz w:val="24"/>
        </w:rPr>
        <w:t xml:space="preserve">  </w:t>
      </w:r>
      <w:r>
        <w:rPr>
          <w:rFonts w:eastAsia="黑体"/>
          <w:sz w:val="24"/>
        </w:rPr>
        <w:t>业务流程设计</w:t>
      </w:r>
      <w:bookmarkEnd w:id="29"/>
    </w:p>
    <w:p w14:paraId="14559806">
      <w:pPr>
        <w:spacing w:line="360" w:lineRule="auto"/>
        <w:ind w:firstLine="480" w:firstLineChars="200"/>
        <w:jc w:val="left"/>
        <w:rPr>
          <w:sz w:val="24"/>
        </w:rPr>
      </w:pPr>
      <w:r>
        <w:rPr>
          <w:sz w:val="24"/>
        </w:rPr>
        <w:t>设备上电后，STM32会首先进行外设初始化，并从Flash中读取相关的联动参数。系统按照设定的周期对多路传感器进行数据采集，通过内置算法对采集数据进行分析。系统判断采集值超出预设阈值，则自动启动马达，实现排风或降温，同时调整马达转速，联动LED和蜂鸣器进行警示。采集到的信息会实时上传到上位机进行曲线和状态显示，后台同步存储日志。用户可以在上位机界面完成注册或登录，在线查看温湿度、烟雾等环境信息，并能直接修改联动条件，参数调整后系统立即响应生效。操作过程中的常规日志与异常事件均会记录存档，便于后期追踪和维护。</w:t>
      </w:r>
      <w:r>
        <w:rPr>
          <w:rFonts w:hint="eastAsia"/>
          <w:sz w:val="24"/>
        </w:rPr>
        <w:t>系统</w:t>
      </w:r>
      <w:r>
        <w:rPr>
          <w:sz w:val="24"/>
        </w:rPr>
        <w:t>总体</w:t>
      </w:r>
      <w:r>
        <w:rPr>
          <w:rFonts w:hint="eastAsia"/>
          <w:sz w:val="24"/>
        </w:rPr>
        <w:t>业务</w:t>
      </w:r>
      <w:r>
        <w:rPr>
          <w:sz w:val="24"/>
        </w:rPr>
        <w:t>流程如图4-1所示。</w:t>
      </w:r>
    </w:p>
    <w:p w14:paraId="32B5CEE2">
      <w:pPr>
        <w:spacing w:line="360" w:lineRule="auto"/>
        <w:jc w:val="center"/>
        <w:rPr>
          <w:sz w:val="24"/>
        </w:rPr>
      </w:pPr>
      <w:r>
        <w:rPr>
          <w:sz w:val="24"/>
        </w:rPr>
        <w:drawing>
          <wp:inline distT="0" distB="0" distL="0" distR="0">
            <wp:extent cx="5278120" cy="2886075"/>
            <wp:effectExtent l="0" t="0" r="0" b="9525"/>
            <wp:docPr id="27394621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46211" name="图形 1"/>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278120" cy="2886075"/>
                    </a:xfrm>
                    <a:prstGeom prst="rect">
                      <a:avLst/>
                    </a:prstGeom>
                  </pic:spPr>
                </pic:pic>
              </a:graphicData>
            </a:graphic>
          </wp:inline>
        </w:drawing>
      </w:r>
    </w:p>
    <w:p w14:paraId="03CE907E">
      <w:pPr>
        <w:spacing w:line="360" w:lineRule="auto"/>
        <w:jc w:val="center"/>
        <w:rPr>
          <w:rFonts w:hint="eastAsia" w:asciiTheme="minorEastAsia" w:hAnsiTheme="minorEastAsia" w:eastAsiaTheme="minorEastAsia"/>
          <w:szCs w:val="21"/>
        </w:rPr>
      </w:pPr>
      <w:r>
        <w:rPr>
          <w:rFonts w:asciiTheme="minorEastAsia" w:hAnsiTheme="minorEastAsia" w:eastAsiaTheme="minorEastAsia"/>
          <w:szCs w:val="21"/>
        </w:rPr>
        <w:t>图4-1</w:t>
      </w:r>
      <w:r>
        <w:rPr>
          <w:rFonts w:hint="eastAsia" w:asciiTheme="minorEastAsia" w:hAnsiTheme="minorEastAsia" w:eastAsiaTheme="minorEastAsia"/>
          <w:szCs w:val="21"/>
        </w:rPr>
        <w:t xml:space="preserve"> </w:t>
      </w:r>
      <w:r>
        <w:rPr>
          <w:rFonts w:asciiTheme="minorEastAsia" w:hAnsiTheme="minorEastAsia" w:eastAsiaTheme="minorEastAsia"/>
          <w:szCs w:val="21"/>
        </w:rPr>
        <w:t>系统总体业务流程图</w:t>
      </w:r>
    </w:p>
    <w:p w14:paraId="2689E3D4">
      <w:pPr>
        <w:spacing w:line="360" w:lineRule="auto"/>
        <w:jc w:val="left"/>
        <w:outlineLvl w:val="1"/>
        <w:rPr>
          <w:rFonts w:eastAsia="黑体"/>
          <w:sz w:val="24"/>
        </w:rPr>
      </w:pPr>
      <w:bookmarkStart w:id="32" w:name="_Toc12475"/>
      <w:r>
        <w:rPr>
          <w:rFonts w:eastAsia="黑体"/>
          <w:sz w:val="24"/>
        </w:rPr>
        <w:t>4.2</w:t>
      </w:r>
      <w:r>
        <w:rPr>
          <w:rFonts w:hint="eastAsia" w:eastAsia="黑体"/>
          <w:sz w:val="24"/>
        </w:rPr>
        <w:t xml:space="preserve">  </w:t>
      </w:r>
      <w:r>
        <w:rPr>
          <w:rFonts w:eastAsia="黑体"/>
          <w:sz w:val="24"/>
        </w:rPr>
        <w:t>功能结构设计</w:t>
      </w:r>
      <w:bookmarkEnd w:id="32"/>
    </w:p>
    <w:p w14:paraId="12F5FC62">
      <w:pPr>
        <w:pStyle w:val="20"/>
        <w:ind w:firstLine="480" w:firstLineChars="200"/>
        <w:outlineLvl w:val="9"/>
        <w:rPr>
          <w:rFonts w:ascii="Times New Roman" w:hAnsi="Times New Roman" w:eastAsiaTheme="minorEastAsia"/>
          <w:sz w:val="24"/>
        </w:rPr>
      </w:pPr>
      <w:r>
        <w:rPr>
          <w:rFonts w:ascii="Times New Roman" w:hAnsi="Times New Roman" w:eastAsiaTheme="minorEastAsia"/>
          <w:sz w:val="24"/>
        </w:rPr>
        <w:t>从系统、功能、设备三层次来分析该功能结构</w:t>
      </w:r>
      <w:r>
        <w:rPr>
          <w:rFonts w:hint="eastAsia" w:ascii="Times New Roman" w:hAnsi="Times New Roman" w:eastAsiaTheme="minorEastAsia"/>
          <w:sz w:val="24"/>
        </w:rPr>
        <w:t>：</w:t>
      </w:r>
    </w:p>
    <w:p w14:paraId="01DFF035">
      <w:pPr>
        <w:pStyle w:val="20"/>
        <w:ind w:firstLine="480" w:firstLineChars="200"/>
        <w:outlineLvl w:val="9"/>
        <w:rPr>
          <w:rFonts w:ascii="Times New Roman" w:hAnsi="Times New Roman" w:eastAsiaTheme="minorEastAsia"/>
          <w:sz w:val="24"/>
        </w:rPr>
      </w:pPr>
      <w:r>
        <w:rPr>
          <w:rFonts w:hint="eastAsia" w:ascii="Times New Roman" w:hAnsi="Times New Roman" w:eastAsiaTheme="minorEastAsia"/>
          <w:sz w:val="24"/>
        </w:rPr>
        <w:t>系统层：多传感器监控系统是整个项目的核心，负责各个功能模块的衔接、整体数据流转和管理。</w:t>
      </w:r>
    </w:p>
    <w:p w14:paraId="070EC200">
      <w:pPr>
        <w:pStyle w:val="20"/>
        <w:ind w:firstLine="480" w:firstLineChars="200"/>
        <w:outlineLvl w:val="9"/>
        <w:rPr>
          <w:rFonts w:ascii="Times New Roman" w:hAnsi="Times New Roman" w:eastAsiaTheme="minorEastAsia"/>
          <w:sz w:val="24"/>
        </w:rPr>
      </w:pPr>
      <w:r>
        <w:rPr>
          <w:rFonts w:hint="eastAsia" w:ascii="Times New Roman" w:hAnsi="Times New Roman" w:eastAsiaTheme="minorEastAsia"/>
          <w:sz w:val="24"/>
        </w:rPr>
        <w:t>功能层：包括登录注册、串口选择与打开、传感器信息查看、通信日志、阀值报警等。每个功能模块负责一种或多种业务处理逻辑，实现用户交互、数据管理以及系统安全与报警等功能</w:t>
      </w:r>
      <w:r>
        <w:rPr>
          <w:rFonts w:hint="eastAsia" w:ascii="Times New Roman" w:hAnsi="Times New Roman" w:eastAsiaTheme="minorEastAsia"/>
          <w:sz w:val="24"/>
          <w:vertAlign w:val="superscript"/>
        </w:rPr>
        <w:fldChar w:fldCharType="begin"/>
      </w:r>
      <w:r>
        <w:rPr>
          <w:rFonts w:hint="eastAsia" w:ascii="Times New Roman" w:hAnsi="Times New Roman" w:eastAsiaTheme="minorEastAsia"/>
          <w:sz w:val="24"/>
          <w:vertAlign w:val="superscript"/>
        </w:rPr>
        <w:instrText xml:space="preserve"> REF _Ref14807 \w \h </w:instrText>
      </w:r>
      <w:r>
        <w:rPr>
          <w:rFonts w:hint="eastAsia" w:ascii="Times New Roman" w:hAnsi="Times New Roman" w:eastAsiaTheme="minorEastAsia"/>
          <w:sz w:val="24"/>
          <w:vertAlign w:val="superscript"/>
        </w:rPr>
        <w:fldChar w:fldCharType="separate"/>
      </w:r>
      <w:r>
        <w:rPr>
          <w:rFonts w:hint="eastAsia" w:ascii="Times New Roman" w:hAnsi="Times New Roman" w:eastAsiaTheme="minorEastAsia"/>
          <w:sz w:val="24"/>
          <w:vertAlign w:val="superscript"/>
        </w:rPr>
        <w:t>[6]</w:t>
      </w:r>
      <w:r>
        <w:rPr>
          <w:rFonts w:hint="eastAsia" w:ascii="Times New Roman" w:hAnsi="Times New Roman" w:eastAsiaTheme="minorEastAsia"/>
          <w:sz w:val="24"/>
          <w:vertAlign w:val="superscript"/>
        </w:rPr>
        <w:fldChar w:fldCharType="end"/>
      </w:r>
      <w:r>
        <w:rPr>
          <w:rFonts w:hint="eastAsia" w:ascii="Times New Roman" w:hAnsi="Times New Roman" w:eastAsiaTheme="minorEastAsia"/>
          <w:sz w:val="24"/>
        </w:rPr>
        <w:t>。</w:t>
      </w:r>
    </w:p>
    <w:p w14:paraId="5C353BF0">
      <w:pPr>
        <w:pStyle w:val="20"/>
        <w:ind w:firstLine="480" w:firstLineChars="200"/>
        <w:outlineLvl w:val="9"/>
        <w:rPr>
          <w:rFonts w:ascii="Times New Roman" w:hAnsi="Times New Roman" w:eastAsiaTheme="minorEastAsia"/>
        </w:rPr>
      </w:pPr>
      <w:r>
        <w:rPr>
          <w:rFonts w:hint="eastAsia" w:ascii="Times New Roman" w:hAnsi="Times New Roman" w:eastAsiaTheme="minorEastAsia"/>
          <w:sz w:val="24"/>
        </w:rPr>
        <w:t>设备层：包括具体的硬件子模块，如温湿度传感器、烟雾传感器、LED闪烁、蜂鸣器报警和马达转动。这些设备由功能层调用，完成环境数据采集、信息显示和告警联动等实际操作任务。</w:t>
      </w:r>
      <w:r>
        <w:rPr>
          <w:rFonts w:ascii="Times New Roman" w:hAnsi="Times New Roman" w:eastAsiaTheme="minorEastAsia"/>
          <w:sz w:val="24"/>
        </w:rPr>
        <w:t>功能结构如图4-2所示。</w:t>
      </w:r>
    </w:p>
    <w:p w14:paraId="01495108">
      <w:pPr>
        <w:spacing w:line="360" w:lineRule="auto"/>
        <w:jc w:val="center"/>
      </w:pPr>
      <w:r>
        <w:drawing>
          <wp:inline distT="0" distB="0" distL="0" distR="0">
            <wp:extent cx="5278120" cy="2823845"/>
            <wp:effectExtent l="0" t="0" r="0" b="0"/>
            <wp:docPr id="194373488"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3488" name="图形 3"/>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278120" cy="2823845"/>
                    </a:xfrm>
                    <a:prstGeom prst="rect">
                      <a:avLst/>
                    </a:prstGeom>
                  </pic:spPr>
                </pic:pic>
              </a:graphicData>
            </a:graphic>
          </wp:inline>
        </w:drawing>
      </w:r>
    </w:p>
    <w:p w14:paraId="74B644D8">
      <w:pPr>
        <w:spacing w:line="360" w:lineRule="auto"/>
        <w:jc w:val="center"/>
        <w:rPr>
          <w:rFonts w:hint="eastAsia" w:asciiTheme="minorEastAsia" w:hAnsiTheme="minorEastAsia" w:eastAsiaTheme="minorEastAsia"/>
          <w:szCs w:val="21"/>
        </w:rPr>
      </w:pPr>
      <w:r>
        <w:rPr>
          <w:rFonts w:asciiTheme="minorEastAsia" w:hAnsiTheme="minorEastAsia" w:eastAsiaTheme="minorEastAsia"/>
          <w:szCs w:val="21"/>
        </w:rPr>
        <w:t>图4-2</w:t>
      </w:r>
      <w:r>
        <w:rPr>
          <w:rFonts w:hint="eastAsia" w:asciiTheme="minorEastAsia" w:hAnsiTheme="minorEastAsia" w:eastAsiaTheme="minorEastAsia"/>
          <w:szCs w:val="21"/>
        </w:rPr>
        <w:t xml:space="preserve"> </w:t>
      </w:r>
      <w:r>
        <w:rPr>
          <w:rFonts w:asciiTheme="minorEastAsia" w:hAnsiTheme="minorEastAsia" w:eastAsiaTheme="minorEastAsia"/>
          <w:szCs w:val="21"/>
        </w:rPr>
        <w:t>系统功能结构图</w:t>
      </w:r>
    </w:p>
    <w:p w14:paraId="0F7C015E">
      <w:pPr>
        <w:spacing w:line="360" w:lineRule="auto"/>
        <w:jc w:val="left"/>
        <w:outlineLvl w:val="1"/>
        <w:rPr>
          <w:rFonts w:eastAsia="黑体"/>
          <w:sz w:val="24"/>
        </w:rPr>
      </w:pPr>
      <w:bookmarkStart w:id="33" w:name="_Toc2731"/>
      <w:r>
        <w:rPr>
          <w:rFonts w:eastAsia="黑体"/>
          <w:sz w:val="24"/>
        </w:rPr>
        <w:t>4.3</w:t>
      </w:r>
      <w:r>
        <w:rPr>
          <w:rFonts w:hint="eastAsia" w:eastAsia="黑体"/>
          <w:sz w:val="24"/>
        </w:rPr>
        <w:t xml:space="preserve">  </w:t>
      </w:r>
      <w:r>
        <w:rPr>
          <w:rFonts w:eastAsia="黑体"/>
          <w:sz w:val="24"/>
        </w:rPr>
        <w:t>数据库设计</w:t>
      </w:r>
      <w:bookmarkEnd w:id="33"/>
    </w:p>
    <w:p w14:paraId="234D2B92">
      <w:pPr>
        <w:spacing w:line="360" w:lineRule="auto"/>
        <w:ind w:firstLine="480" w:firstLineChars="200"/>
        <w:jc w:val="left"/>
        <w:rPr>
          <w:sz w:val="24"/>
        </w:rPr>
      </w:pPr>
      <w:r>
        <w:rPr>
          <w:sz w:val="24"/>
        </w:rPr>
        <w:t>上位机采用SQLite本地数据库，存储上位机采集的设备实时运行数据（如温度、转速、湿度），形成历史数据台账，便于后续追溯和分析。记录设备运行过程中的异常报警信息（报警时间、报警类型、报警值、处理状态等），支持后期按时间、报警类型进行查询和统计</w:t>
      </w:r>
      <w:r>
        <w:rPr>
          <w:rFonts w:hint="eastAsia"/>
          <w:sz w:val="24"/>
        </w:rPr>
        <w:t>，</w:t>
      </w:r>
      <w:r>
        <w:rPr>
          <w:sz w:val="24"/>
        </w:rPr>
        <w:t>共5张表：</w:t>
      </w:r>
    </w:p>
    <w:p w14:paraId="628D5142">
      <w:pPr>
        <w:tabs>
          <w:tab w:val="left" w:pos="720"/>
        </w:tabs>
        <w:spacing w:line="360" w:lineRule="auto"/>
        <w:ind w:firstLine="480" w:firstLineChars="200"/>
        <w:rPr>
          <w:sz w:val="24"/>
        </w:rPr>
      </w:pPr>
      <w:r>
        <w:rPr>
          <w:rFonts w:hint="eastAsia"/>
          <w:sz w:val="24"/>
        </w:rPr>
        <w:t>1.</w:t>
      </w:r>
      <w:r>
        <w:rPr>
          <w:sz w:val="24"/>
        </w:rPr>
        <w:t>sensor_log：存储传感器采集日志，字段包括</w:t>
      </w:r>
      <w:r>
        <w:rPr>
          <w:rFonts w:hint="eastAsia"/>
          <w:sz w:val="24"/>
        </w:rPr>
        <w:t>id、</w:t>
      </w:r>
      <w:r>
        <w:rPr>
          <w:sz w:val="24"/>
        </w:rPr>
        <w:t>temperature、humidity、smoke_level、motor_status。</w:t>
      </w:r>
      <w:r>
        <w:rPr>
          <w:rFonts w:hint="eastAsia"/>
          <w:sz w:val="24"/>
        </w:rPr>
        <w:t>传感器采集日志表如表4-1所示。</w:t>
      </w:r>
    </w:p>
    <w:p w14:paraId="62734D48">
      <w:pPr>
        <w:tabs>
          <w:tab w:val="left" w:pos="720"/>
        </w:tabs>
        <w:jc w:val="center"/>
        <w:rPr>
          <w:rFonts w:hint="eastAsia" w:ascii="宋体" w:hAnsi="宋体"/>
          <w:szCs w:val="21"/>
        </w:rPr>
      </w:pPr>
      <w:r>
        <w:rPr>
          <w:rFonts w:ascii="宋体" w:hAnsi="宋体"/>
          <w:szCs w:val="21"/>
        </w:rPr>
        <w:t>表4-</w:t>
      </w:r>
      <w:r>
        <w:rPr>
          <w:rFonts w:hint="eastAsia" w:ascii="宋体" w:hAnsi="宋体"/>
          <w:szCs w:val="21"/>
        </w:rPr>
        <w:t xml:space="preserve">1 </w:t>
      </w:r>
      <w:r>
        <w:rPr>
          <w:rFonts w:ascii="宋体" w:hAnsi="宋体"/>
          <w:szCs w:val="21"/>
        </w:rPr>
        <w:t>存储传感器采集日志表</w:t>
      </w:r>
    </w:p>
    <w:tbl>
      <w:tblPr>
        <w:tblStyle w:val="15"/>
        <w:tblW w:w="475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0"/>
        <w:gridCol w:w="2701"/>
        <w:gridCol w:w="2701"/>
      </w:tblGrid>
      <w:tr w14:paraId="1A3A3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8" w:hRule="atLeast"/>
          <w:jc w:val="center"/>
        </w:trPr>
        <w:tc>
          <w:tcPr>
            <w:tcW w:w="2574" w:type="dxa"/>
            <w:tcBorders>
              <w:top w:val="single" w:color="auto" w:sz="12" w:space="0"/>
              <w:bottom w:val="single" w:color="auto" w:sz="4" w:space="0"/>
            </w:tcBorders>
            <w:vAlign w:val="center"/>
          </w:tcPr>
          <w:p w14:paraId="7C68AA1B">
            <w:pPr>
              <w:tabs>
                <w:tab w:val="left" w:pos="720"/>
              </w:tabs>
              <w:jc w:val="center"/>
              <w:rPr>
                <w:rFonts w:hint="eastAsia" w:ascii="黑体" w:hAnsi="黑体" w:eastAsia="黑体"/>
                <w:szCs w:val="21"/>
              </w:rPr>
            </w:pPr>
            <w:r>
              <w:rPr>
                <w:rFonts w:hint="eastAsia" w:ascii="黑体" w:hAnsi="黑体" w:eastAsia="黑体"/>
                <w:szCs w:val="21"/>
              </w:rPr>
              <w:t>字段名</w:t>
            </w:r>
          </w:p>
        </w:tc>
        <w:tc>
          <w:tcPr>
            <w:tcW w:w="2575" w:type="dxa"/>
            <w:tcBorders>
              <w:top w:val="single" w:color="auto" w:sz="12" w:space="0"/>
              <w:bottom w:val="single" w:color="auto" w:sz="4" w:space="0"/>
            </w:tcBorders>
            <w:vAlign w:val="center"/>
          </w:tcPr>
          <w:p w14:paraId="5652BDAD">
            <w:pPr>
              <w:tabs>
                <w:tab w:val="left" w:pos="720"/>
              </w:tabs>
              <w:jc w:val="center"/>
              <w:rPr>
                <w:rFonts w:hint="eastAsia" w:ascii="黑体" w:hAnsi="黑体" w:eastAsia="黑体"/>
                <w:szCs w:val="21"/>
              </w:rPr>
            </w:pPr>
            <w:r>
              <w:rPr>
                <w:rFonts w:hint="eastAsia" w:ascii="黑体" w:hAnsi="黑体" w:eastAsia="黑体"/>
                <w:szCs w:val="21"/>
              </w:rPr>
              <w:t>类型</w:t>
            </w:r>
          </w:p>
        </w:tc>
        <w:tc>
          <w:tcPr>
            <w:tcW w:w="2575" w:type="dxa"/>
            <w:tcBorders>
              <w:top w:val="single" w:color="auto" w:sz="12" w:space="0"/>
              <w:bottom w:val="single" w:color="auto" w:sz="4" w:space="0"/>
            </w:tcBorders>
            <w:vAlign w:val="center"/>
          </w:tcPr>
          <w:p w14:paraId="3F437708">
            <w:pPr>
              <w:tabs>
                <w:tab w:val="left" w:pos="720"/>
              </w:tabs>
              <w:jc w:val="center"/>
              <w:rPr>
                <w:rFonts w:hint="eastAsia" w:ascii="黑体" w:hAnsi="黑体" w:eastAsia="黑体"/>
                <w:szCs w:val="21"/>
              </w:rPr>
            </w:pPr>
            <w:r>
              <w:rPr>
                <w:rFonts w:hint="eastAsia" w:ascii="黑体" w:hAnsi="黑体" w:eastAsia="黑体"/>
                <w:szCs w:val="21"/>
              </w:rPr>
              <w:t>说明</w:t>
            </w:r>
          </w:p>
        </w:tc>
      </w:tr>
      <w:tr w14:paraId="45953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8" w:hRule="atLeast"/>
          <w:jc w:val="center"/>
        </w:trPr>
        <w:tc>
          <w:tcPr>
            <w:tcW w:w="2574" w:type="dxa"/>
            <w:tcBorders>
              <w:top w:val="single" w:color="auto" w:sz="4" w:space="0"/>
            </w:tcBorders>
            <w:vAlign w:val="center"/>
          </w:tcPr>
          <w:p w14:paraId="4680B759">
            <w:pPr>
              <w:tabs>
                <w:tab w:val="left" w:pos="720"/>
              </w:tabs>
              <w:jc w:val="center"/>
              <w:rPr>
                <w:szCs w:val="21"/>
              </w:rPr>
            </w:pPr>
            <w:r>
              <w:rPr>
                <w:rFonts w:hint="eastAsia"/>
                <w:szCs w:val="21"/>
              </w:rPr>
              <w:t>id</w:t>
            </w:r>
          </w:p>
        </w:tc>
        <w:tc>
          <w:tcPr>
            <w:tcW w:w="2575" w:type="dxa"/>
            <w:tcBorders>
              <w:top w:val="single" w:color="auto" w:sz="4" w:space="0"/>
            </w:tcBorders>
            <w:vAlign w:val="center"/>
          </w:tcPr>
          <w:p w14:paraId="53069DE8">
            <w:pPr>
              <w:tabs>
                <w:tab w:val="left" w:pos="720"/>
              </w:tabs>
              <w:jc w:val="center"/>
              <w:rPr>
                <w:szCs w:val="21"/>
              </w:rPr>
            </w:pPr>
            <w:r>
              <w:rPr>
                <w:rFonts w:hint="eastAsia"/>
                <w:szCs w:val="21"/>
              </w:rPr>
              <w:t>INTEGER</w:t>
            </w:r>
          </w:p>
        </w:tc>
        <w:tc>
          <w:tcPr>
            <w:tcW w:w="2575" w:type="dxa"/>
            <w:tcBorders>
              <w:top w:val="single" w:color="auto" w:sz="4" w:space="0"/>
            </w:tcBorders>
            <w:vAlign w:val="center"/>
          </w:tcPr>
          <w:p w14:paraId="3FE4BF8C">
            <w:pPr>
              <w:tabs>
                <w:tab w:val="left" w:pos="720"/>
              </w:tabs>
              <w:jc w:val="center"/>
              <w:rPr>
                <w:szCs w:val="21"/>
              </w:rPr>
            </w:pPr>
            <w:r>
              <w:rPr>
                <w:rFonts w:hint="eastAsia"/>
                <w:szCs w:val="21"/>
              </w:rPr>
              <w:t>主键，自增</w:t>
            </w:r>
          </w:p>
        </w:tc>
      </w:tr>
      <w:tr w14:paraId="1710A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jc w:val="center"/>
        </w:trPr>
        <w:tc>
          <w:tcPr>
            <w:tcW w:w="2574" w:type="dxa"/>
            <w:vAlign w:val="center"/>
          </w:tcPr>
          <w:p w14:paraId="08897F93">
            <w:pPr>
              <w:tabs>
                <w:tab w:val="left" w:pos="720"/>
              </w:tabs>
              <w:jc w:val="center"/>
              <w:rPr>
                <w:szCs w:val="21"/>
              </w:rPr>
            </w:pPr>
            <w:r>
              <w:rPr>
                <w:rFonts w:hint="eastAsia"/>
                <w:szCs w:val="21"/>
              </w:rPr>
              <w:t>t</w:t>
            </w:r>
            <w:r>
              <w:rPr>
                <w:szCs w:val="21"/>
              </w:rPr>
              <w:t>emperature</w:t>
            </w:r>
          </w:p>
        </w:tc>
        <w:tc>
          <w:tcPr>
            <w:tcW w:w="2575" w:type="dxa"/>
            <w:vAlign w:val="center"/>
          </w:tcPr>
          <w:p w14:paraId="1DEFD94F">
            <w:pPr>
              <w:tabs>
                <w:tab w:val="left" w:pos="720"/>
              </w:tabs>
              <w:jc w:val="center"/>
              <w:rPr>
                <w:szCs w:val="21"/>
              </w:rPr>
            </w:pPr>
            <w:r>
              <w:rPr>
                <w:rFonts w:hint="eastAsia"/>
                <w:szCs w:val="21"/>
              </w:rPr>
              <w:t>FLOAT</w:t>
            </w:r>
          </w:p>
        </w:tc>
        <w:tc>
          <w:tcPr>
            <w:tcW w:w="2575" w:type="dxa"/>
            <w:vAlign w:val="center"/>
          </w:tcPr>
          <w:p w14:paraId="15707A4D">
            <w:pPr>
              <w:tabs>
                <w:tab w:val="left" w:pos="720"/>
              </w:tabs>
              <w:jc w:val="center"/>
              <w:rPr>
                <w:szCs w:val="21"/>
              </w:rPr>
            </w:pPr>
            <w:r>
              <w:rPr>
                <w:rFonts w:hint="eastAsia"/>
                <w:szCs w:val="21"/>
              </w:rPr>
              <w:t>温度值</w:t>
            </w:r>
          </w:p>
        </w:tc>
      </w:tr>
      <w:tr w14:paraId="3A7F7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8" w:hRule="atLeast"/>
          <w:jc w:val="center"/>
        </w:trPr>
        <w:tc>
          <w:tcPr>
            <w:tcW w:w="2574" w:type="dxa"/>
            <w:vAlign w:val="center"/>
          </w:tcPr>
          <w:p w14:paraId="74783C9F">
            <w:pPr>
              <w:tabs>
                <w:tab w:val="left" w:pos="720"/>
              </w:tabs>
              <w:jc w:val="center"/>
              <w:rPr>
                <w:szCs w:val="21"/>
              </w:rPr>
            </w:pPr>
            <w:r>
              <w:rPr>
                <w:rFonts w:hint="eastAsia"/>
                <w:szCs w:val="21"/>
              </w:rPr>
              <w:t>humidity</w:t>
            </w:r>
          </w:p>
        </w:tc>
        <w:tc>
          <w:tcPr>
            <w:tcW w:w="2575" w:type="dxa"/>
            <w:vAlign w:val="center"/>
          </w:tcPr>
          <w:p w14:paraId="43BAA8E1">
            <w:pPr>
              <w:tabs>
                <w:tab w:val="left" w:pos="720"/>
              </w:tabs>
              <w:jc w:val="center"/>
              <w:rPr>
                <w:szCs w:val="21"/>
              </w:rPr>
            </w:pPr>
            <w:r>
              <w:rPr>
                <w:rFonts w:hint="eastAsia"/>
                <w:szCs w:val="21"/>
              </w:rPr>
              <w:t>FLOAT</w:t>
            </w:r>
          </w:p>
        </w:tc>
        <w:tc>
          <w:tcPr>
            <w:tcW w:w="2575" w:type="dxa"/>
            <w:vAlign w:val="center"/>
          </w:tcPr>
          <w:p w14:paraId="6AEDA929">
            <w:pPr>
              <w:tabs>
                <w:tab w:val="left" w:pos="720"/>
              </w:tabs>
              <w:jc w:val="center"/>
              <w:rPr>
                <w:szCs w:val="21"/>
              </w:rPr>
            </w:pPr>
            <w:r>
              <w:rPr>
                <w:rFonts w:hint="eastAsia"/>
                <w:szCs w:val="21"/>
              </w:rPr>
              <w:t>湿度值</w:t>
            </w:r>
          </w:p>
        </w:tc>
      </w:tr>
      <w:tr w14:paraId="2862C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8" w:hRule="atLeast"/>
          <w:jc w:val="center"/>
        </w:trPr>
        <w:tc>
          <w:tcPr>
            <w:tcW w:w="2574" w:type="dxa"/>
            <w:vAlign w:val="center"/>
          </w:tcPr>
          <w:p w14:paraId="47666F7C">
            <w:pPr>
              <w:tabs>
                <w:tab w:val="left" w:pos="720"/>
              </w:tabs>
              <w:jc w:val="center"/>
              <w:rPr>
                <w:szCs w:val="21"/>
              </w:rPr>
            </w:pPr>
            <w:r>
              <w:rPr>
                <w:rFonts w:hint="eastAsia"/>
                <w:szCs w:val="21"/>
              </w:rPr>
              <w:t>smoke_level</w:t>
            </w:r>
          </w:p>
        </w:tc>
        <w:tc>
          <w:tcPr>
            <w:tcW w:w="2575" w:type="dxa"/>
            <w:vAlign w:val="center"/>
          </w:tcPr>
          <w:p w14:paraId="3FCFC568">
            <w:pPr>
              <w:tabs>
                <w:tab w:val="left" w:pos="720"/>
              </w:tabs>
              <w:jc w:val="center"/>
              <w:rPr>
                <w:szCs w:val="21"/>
              </w:rPr>
            </w:pPr>
            <w:r>
              <w:rPr>
                <w:rFonts w:hint="eastAsia"/>
                <w:szCs w:val="21"/>
              </w:rPr>
              <w:t>FLOAT</w:t>
            </w:r>
          </w:p>
        </w:tc>
        <w:tc>
          <w:tcPr>
            <w:tcW w:w="2575" w:type="dxa"/>
            <w:vAlign w:val="center"/>
          </w:tcPr>
          <w:p w14:paraId="20D50D10">
            <w:pPr>
              <w:tabs>
                <w:tab w:val="left" w:pos="720"/>
              </w:tabs>
              <w:jc w:val="center"/>
              <w:rPr>
                <w:szCs w:val="21"/>
              </w:rPr>
            </w:pPr>
            <w:r>
              <w:rPr>
                <w:rFonts w:hint="eastAsia"/>
                <w:szCs w:val="21"/>
              </w:rPr>
              <w:t>烟雾浓度</w:t>
            </w:r>
          </w:p>
        </w:tc>
      </w:tr>
      <w:tr w14:paraId="6C696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8" w:hRule="atLeast"/>
          <w:jc w:val="center"/>
        </w:trPr>
        <w:tc>
          <w:tcPr>
            <w:tcW w:w="2574" w:type="dxa"/>
            <w:tcBorders>
              <w:bottom w:val="single" w:color="auto" w:sz="12" w:space="0"/>
            </w:tcBorders>
            <w:vAlign w:val="center"/>
          </w:tcPr>
          <w:p w14:paraId="71D11690">
            <w:pPr>
              <w:tabs>
                <w:tab w:val="left" w:pos="720"/>
              </w:tabs>
              <w:jc w:val="center"/>
              <w:rPr>
                <w:szCs w:val="21"/>
              </w:rPr>
            </w:pPr>
            <w:r>
              <w:rPr>
                <w:rFonts w:hint="eastAsia"/>
                <w:szCs w:val="21"/>
              </w:rPr>
              <w:t>motor_status</w:t>
            </w:r>
          </w:p>
        </w:tc>
        <w:tc>
          <w:tcPr>
            <w:tcW w:w="2575" w:type="dxa"/>
            <w:tcBorders>
              <w:bottom w:val="single" w:color="auto" w:sz="12" w:space="0"/>
            </w:tcBorders>
            <w:vAlign w:val="center"/>
          </w:tcPr>
          <w:p w14:paraId="7D5B785D">
            <w:pPr>
              <w:tabs>
                <w:tab w:val="left" w:pos="720"/>
              </w:tabs>
              <w:jc w:val="center"/>
              <w:rPr>
                <w:szCs w:val="21"/>
              </w:rPr>
            </w:pPr>
            <w:r>
              <w:rPr>
                <w:rFonts w:hint="eastAsia"/>
                <w:szCs w:val="21"/>
              </w:rPr>
              <w:t>VARCHAR(8)</w:t>
            </w:r>
          </w:p>
        </w:tc>
        <w:tc>
          <w:tcPr>
            <w:tcW w:w="2575" w:type="dxa"/>
            <w:tcBorders>
              <w:bottom w:val="single" w:color="auto" w:sz="12" w:space="0"/>
            </w:tcBorders>
            <w:vAlign w:val="center"/>
          </w:tcPr>
          <w:p w14:paraId="392570E9">
            <w:pPr>
              <w:tabs>
                <w:tab w:val="left" w:pos="720"/>
              </w:tabs>
              <w:jc w:val="center"/>
              <w:rPr>
                <w:szCs w:val="21"/>
              </w:rPr>
            </w:pPr>
            <w:r>
              <w:rPr>
                <w:rFonts w:hint="eastAsia"/>
                <w:szCs w:val="21"/>
              </w:rPr>
              <w:t>马达状态，运行停止</w:t>
            </w:r>
          </w:p>
        </w:tc>
      </w:tr>
    </w:tbl>
    <w:p w14:paraId="23C09511">
      <w:pPr>
        <w:tabs>
          <w:tab w:val="left" w:pos="5344"/>
        </w:tabs>
        <w:spacing w:line="360" w:lineRule="auto"/>
        <w:jc w:val="left"/>
        <w:rPr>
          <w:sz w:val="24"/>
        </w:rPr>
      </w:pPr>
      <w:r>
        <w:rPr>
          <w:sz w:val="24"/>
        </w:rPr>
        <w:tab/>
      </w:r>
    </w:p>
    <w:p w14:paraId="2E237722">
      <w:pPr>
        <w:tabs>
          <w:tab w:val="left" w:pos="720"/>
        </w:tabs>
        <w:spacing w:line="360" w:lineRule="auto"/>
        <w:ind w:firstLine="480" w:firstLineChars="200"/>
        <w:rPr>
          <w:sz w:val="24"/>
        </w:rPr>
      </w:pPr>
      <w:r>
        <w:rPr>
          <w:rFonts w:hint="eastAsia"/>
          <w:sz w:val="24"/>
        </w:rPr>
        <w:t>2.</w:t>
      </w:r>
      <w:r>
        <w:rPr>
          <w:sz w:val="24"/>
        </w:rPr>
        <w:t>event_log：存储事件触发信息，字段包括event_type、trigger_params、motor_action、related_sensor_log_id</w:t>
      </w:r>
      <w:r>
        <w:rPr>
          <w:rFonts w:hint="eastAsia"/>
          <w:sz w:val="24"/>
        </w:rPr>
        <w:t>。存储事件触发信息表如表4-2所示。</w:t>
      </w:r>
    </w:p>
    <w:p w14:paraId="219E118B">
      <w:pPr>
        <w:tabs>
          <w:tab w:val="left" w:pos="720"/>
        </w:tabs>
        <w:spacing w:line="360" w:lineRule="auto"/>
        <w:jc w:val="left"/>
        <w:rPr>
          <w:sz w:val="24"/>
        </w:rPr>
      </w:pPr>
    </w:p>
    <w:p w14:paraId="4813D232">
      <w:pPr>
        <w:tabs>
          <w:tab w:val="left" w:pos="720"/>
        </w:tabs>
        <w:spacing w:line="360" w:lineRule="auto"/>
        <w:jc w:val="left"/>
        <w:rPr>
          <w:sz w:val="24"/>
        </w:rPr>
      </w:pPr>
      <w:r>
        <w:rPr>
          <w:sz w:val="24"/>
        </w:rPr>
        <w:br w:type="page"/>
      </w:r>
    </w:p>
    <w:p w14:paraId="3B7393B1">
      <w:pPr>
        <w:tabs>
          <w:tab w:val="left" w:pos="720"/>
        </w:tabs>
        <w:jc w:val="center"/>
        <w:rPr>
          <w:szCs w:val="21"/>
        </w:rPr>
      </w:pPr>
      <w:r>
        <w:rPr>
          <w:rFonts w:hint="eastAsia"/>
          <w:szCs w:val="21"/>
        </w:rPr>
        <w:t>表4-2 存储事件触发信息表</w:t>
      </w:r>
    </w:p>
    <w:tbl>
      <w:tblPr>
        <w:tblStyle w:val="15"/>
        <w:tblW w:w="47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6"/>
        <w:gridCol w:w="2709"/>
        <w:gridCol w:w="2709"/>
      </w:tblGrid>
      <w:tr w14:paraId="168949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jc w:val="center"/>
        </w:trPr>
        <w:tc>
          <w:tcPr>
            <w:tcW w:w="1665" w:type="pct"/>
            <w:tcBorders>
              <w:top w:val="single" w:color="auto" w:sz="12" w:space="0"/>
              <w:bottom w:val="single" w:color="auto" w:sz="4" w:space="0"/>
            </w:tcBorders>
            <w:vAlign w:val="center"/>
          </w:tcPr>
          <w:p w14:paraId="5BF5CABC">
            <w:pPr>
              <w:tabs>
                <w:tab w:val="left" w:pos="720"/>
              </w:tabs>
              <w:jc w:val="center"/>
              <w:rPr>
                <w:rFonts w:hint="eastAsia" w:ascii="黑体" w:hAnsi="黑体" w:eastAsia="黑体"/>
                <w:szCs w:val="21"/>
              </w:rPr>
            </w:pPr>
            <w:r>
              <w:rPr>
                <w:rFonts w:hint="eastAsia" w:ascii="黑体" w:hAnsi="黑体" w:eastAsia="黑体"/>
                <w:szCs w:val="21"/>
              </w:rPr>
              <w:t>字段名</w:t>
            </w:r>
          </w:p>
        </w:tc>
        <w:tc>
          <w:tcPr>
            <w:tcW w:w="1667" w:type="pct"/>
            <w:tcBorders>
              <w:top w:val="single" w:color="auto" w:sz="12" w:space="0"/>
              <w:bottom w:val="single" w:color="auto" w:sz="4" w:space="0"/>
            </w:tcBorders>
            <w:vAlign w:val="center"/>
          </w:tcPr>
          <w:p w14:paraId="7F6F7B8A">
            <w:pPr>
              <w:tabs>
                <w:tab w:val="left" w:pos="720"/>
              </w:tabs>
              <w:jc w:val="center"/>
              <w:rPr>
                <w:rFonts w:hint="eastAsia" w:ascii="黑体" w:hAnsi="黑体" w:eastAsia="黑体"/>
                <w:szCs w:val="21"/>
              </w:rPr>
            </w:pPr>
            <w:r>
              <w:rPr>
                <w:rFonts w:hint="eastAsia" w:ascii="黑体" w:hAnsi="黑体" w:eastAsia="黑体"/>
                <w:szCs w:val="21"/>
              </w:rPr>
              <w:t>类型</w:t>
            </w:r>
          </w:p>
        </w:tc>
        <w:tc>
          <w:tcPr>
            <w:tcW w:w="1667" w:type="pct"/>
            <w:tcBorders>
              <w:top w:val="single" w:color="auto" w:sz="12" w:space="0"/>
              <w:bottom w:val="single" w:color="auto" w:sz="4" w:space="0"/>
            </w:tcBorders>
            <w:vAlign w:val="center"/>
          </w:tcPr>
          <w:p w14:paraId="72E356E3">
            <w:pPr>
              <w:tabs>
                <w:tab w:val="left" w:pos="720"/>
              </w:tabs>
              <w:jc w:val="center"/>
              <w:rPr>
                <w:rFonts w:hint="eastAsia" w:ascii="黑体" w:hAnsi="黑体" w:eastAsia="黑体"/>
                <w:szCs w:val="21"/>
              </w:rPr>
            </w:pPr>
            <w:r>
              <w:rPr>
                <w:rFonts w:hint="eastAsia" w:ascii="黑体" w:hAnsi="黑体" w:eastAsia="黑体"/>
                <w:szCs w:val="21"/>
              </w:rPr>
              <w:t>说明</w:t>
            </w:r>
          </w:p>
        </w:tc>
      </w:tr>
      <w:tr w14:paraId="306B33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jc w:val="center"/>
        </w:trPr>
        <w:tc>
          <w:tcPr>
            <w:tcW w:w="1665" w:type="pct"/>
            <w:tcBorders>
              <w:top w:val="single" w:color="auto" w:sz="4" w:space="0"/>
            </w:tcBorders>
            <w:vAlign w:val="center"/>
          </w:tcPr>
          <w:p w14:paraId="2BC6A0BF">
            <w:pPr>
              <w:tabs>
                <w:tab w:val="left" w:pos="720"/>
              </w:tabs>
              <w:jc w:val="center"/>
              <w:rPr>
                <w:szCs w:val="21"/>
              </w:rPr>
            </w:pPr>
            <w:r>
              <w:rPr>
                <w:rFonts w:hint="eastAsia"/>
                <w:szCs w:val="21"/>
              </w:rPr>
              <w:t>id</w:t>
            </w:r>
          </w:p>
        </w:tc>
        <w:tc>
          <w:tcPr>
            <w:tcW w:w="1667" w:type="pct"/>
            <w:tcBorders>
              <w:top w:val="single" w:color="auto" w:sz="4" w:space="0"/>
            </w:tcBorders>
            <w:vAlign w:val="center"/>
          </w:tcPr>
          <w:p w14:paraId="7E11969A">
            <w:pPr>
              <w:tabs>
                <w:tab w:val="left" w:pos="720"/>
              </w:tabs>
              <w:jc w:val="center"/>
              <w:rPr>
                <w:szCs w:val="21"/>
              </w:rPr>
            </w:pPr>
            <w:r>
              <w:rPr>
                <w:rFonts w:hint="eastAsia"/>
                <w:szCs w:val="21"/>
              </w:rPr>
              <w:t>INTEGER</w:t>
            </w:r>
          </w:p>
        </w:tc>
        <w:tc>
          <w:tcPr>
            <w:tcW w:w="1667" w:type="pct"/>
            <w:tcBorders>
              <w:top w:val="single" w:color="auto" w:sz="4" w:space="0"/>
            </w:tcBorders>
            <w:vAlign w:val="center"/>
          </w:tcPr>
          <w:p w14:paraId="03CB7C46">
            <w:pPr>
              <w:tabs>
                <w:tab w:val="left" w:pos="720"/>
              </w:tabs>
              <w:jc w:val="center"/>
              <w:rPr>
                <w:szCs w:val="21"/>
              </w:rPr>
            </w:pPr>
            <w:r>
              <w:rPr>
                <w:rFonts w:hint="eastAsia"/>
                <w:szCs w:val="21"/>
              </w:rPr>
              <w:t>主键，自增</w:t>
            </w:r>
          </w:p>
        </w:tc>
      </w:tr>
      <w:tr w14:paraId="4DF6B0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6" w:hRule="atLeast"/>
          <w:jc w:val="center"/>
        </w:trPr>
        <w:tc>
          <w:tcPr>
            <w:tcW w:w="1665" w:type="pct"/>
            <w:vAlign w:val="center"/>
          </w:tcPr>
          <w:p w14:paraId="1B9C7282">
            <w:pPr>
              <w:tabs>
                <w:tab w:val="left" w:pos="720"/>
              </w:tabs>
              <w:jc w:val="center"/>
              <w:rPr>
                <w:szCs w:val="21"/>
              </w:rPr>
            </w:pPr>
            <w:r>
              <w:rPr>
                <w:rFonts w:hint="eastAsia"/>
                <w:szCs w:val="21"/>
              </w:rPr>
              <w:t>event_type</w:t>
            </w:r>
          </w:p>
        </w:tc>
        <w:tc>
          <w:tcPr>
            <w:tcW w:w="1667" w:type="pct"/>
            <w:vAlign w:val="center"/>
          </w:tcPr>
          <w:p w14:paraId="5BE1B506">
            <w:pPr>
              <w:tabs>
                <w:tab w:val="left" w:pos="720"/>
              </w:tabs>
              <w:jc w:val="center"/>
              <w:rPr>
                <w:szCs w:val="21"/>
              </w:rPr>
            </w:pPr>
            <w:r>
              <w:rPr>
                <w:rFonts w:hint="eastAsia"/>
                <w:szCs w:val="21"/>
              </w:rPr>
              <w:t>VARCHAR(32)</w:t>
            </w:r>
          </w:p>
        </w:tc>
        <w:tc>
          <w:tcPr>
            <w:tcW w:w="1667" w:type="pct"/>
            <w:vAlign w:val="center"/>
          </w:tcPr>
          <w:p w14:paraId="7CEA922D">
            <w:pPr>
              <w:tabs>
                <w:tab w:val="left" w:pos="720"/>
              </w:tabs>
              <w:jc w:val="center"/>
              <w:rPr>
                <w:szCs w:val="21"/>
              </w:rPr>
            </w:pPr>
            <w:r>
              <w:rPr>
                <w:rFonts w:hint="eastAsia"/>
                <w:szCs w:val="21"/>
              </w:rPr>
              <w:t>事件类型</w:t>
            </w:r>
          </w:p>
        </w:tc>
      </w:tr>
      <w:tr w14:paraId="76613C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jc w:val="center"/>
        </w:trPr>
        <w:tc>
          <w:tcPr>
            <w:tcW w:w="1665" w:type="pct"/>
            <w:vAlign w:val="center"/>
          </w:tcPr>
          <w:p w14:paraId="0BEC43D7">
            <w:pPr>
              <w:tabs>
                <w:tab w:val="left" w:pos="720"/>
              </w:tabs>
              <w:jc w:val="center"/>
              <w:rPr>
                <w:szCs w:val="21"/>
              </w:rPr>
            </w:pPr>
            <w:r>
              <w:rPr>
                <w:rFonts w:hint="eastAsia"/>
                <w:szCs w:val="21"/>
              </w:rPr>
              <w:t>tigger_action</w:t>
            </w:r>
          </w:p>
        </w:tc>
        <w:tc>
          <w:tcPr>
            <w:tcW w:w="1667" w:type="pct"/>
            <w:vAlign w:val="center"/>
          </w:tcPr>
          <w:p w14:paraId="01F34702">
            <w:pPr>
              <w:tabs>
                <w:tab w:val="left" w:pos="720"/>
              </w:tabs>
              <w:jc w:val="center"/>
              <w:rPr>
                <w:szCs w:val="21"/>
              </w:rPr>
            </w:pPr>
            <w:r>
              <w:rPr>
                <w:rFonts w:hint="eastAsia"/>
                <w:szCs w:val="21"/>
              </w:rPr>
              <w:t>VARCHAR(32)</w:t>
            </w:r>
          </w:p>
        </w:tc>
        <w:tc>
          <w:tcPr>
            <w:tcW w:w="1667" w:type="pct"/>
            <w:vAlign w:val="center"/>
          </w:tcPr>
          <w:p w14:paraId="6CF7B82B">
            <w:pPr>
              <w:tabs>
                <w:tab w:val="left" w:pos="720"/>
              </w:tabs>
              <w:jc w:val="center"/>
              <w:rPr>
                <w:szCs w:val="21"/>
              </w:rPr>
            </w:pPr>
            <w:r>
              <w:rPr>
                <w:rFonts w:hint="eastAsia"/>
                <w:szCs w:val="21"/>
              </w:rPr>
              <w:t>触发参数(温湿度/烟雾)</w:t>
            </w:r>
          </w:p>
        </w:tc>
      </w:tr>
      <w:tr w14:paraId="19F5CA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jc w:val="center"/>
        </w:trPr>
        <w:tc>
          <w:tcPr>
            <w:tcW w:w="1665" w:type="pct"/>
            <w:vAlign w:val="center"/>
          </w:tcPr>
          <w:p w14:paraId="0B57838E">
            <w:pPr>
              <w:tabs>
                <w:tab w:val="left" w:pos="720"/>
              </w:tabs>
              <w:jc w:val="center"/>
              <w:rPr>
                <w:szCs w:val="21"/>
              </w:rPr>
            </w:pPr>
            <w:r>
              <w:rPr>
                <w:rFonts w:hint="eastAsia"/>
                <w:szCs w:val="21"/>
              </w:rPr>
              <w:t>motor_action</w:t>
            </w:r>
          </w:p>
        </w:tc>
        <w:tc>
          <w:tcPr>
            <w:tcW w:w="1667" w:type="pct"/>
            <w:vAlign w:val="center"/>
          </w:tcPr>
          <w:p w14:paraId="375E985B">
            <w:pPr>
              <w:tabs>
                <w:tab w:val="left" w:pos="720"/>
              </w:tabs>
              <w:jc w:val="center"/>
              <w:rPr>
                <w:szCs w:val="21"/>
              </w:rPr>
            </w:pPr>
            <w:r>
              <w:rPr>
                <w:rFonts w:hint="eastAsia"/>
                <w:szCs w:val="21"/>
              </w:rPr>
              <w:t>VARCHAR(32)</w:t>
            </w:r>
          </w:p>
        </w:tc>
        <w:tc>
          <w:tcPr>
            <w:tcW w:w="1667" w:type="pct"/>
            <w:vAlign w:val="center"/>
          </w:tcPr>
          <w:p w14:paraId="4307B69F">
            <w:pPr>
              <w:tabs>
                <w:tab w:val="left" w:pos="720"/>
              </w:tabs>
              <w:jc w:val="center"/>
              <w:rPr>
                <w:szCs w:val="21"/>
              </w:rPr>
            </w:pPr>
            <w:r>
              <w:rPr>
                <w:rFonts w:hint="eastAsia"/>
                <w:szCs w:val="21"/>
              </w:rPr>
              <w:t>马达响应(启动/停止)</w:t>
            </w:r>
          </w:p>
        </w:tc>
      </w:tr>
      <w:tr w14:paraId="6FDB58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jc w:val="center"/>
        </w:trPr>
        <w:tc>
          <w:tcPr>
            <w:tcW w:w="1665" w:type="pct"/>
            <w:vAlign w:val="center"/>
          </w:tcPr>
          <w:p w14:paraId="055CE6F3">
            <w:pPr>
              <w:tabs>
                <w:tab w:val="left" w:pos="720"/>
              </w:tabs>
              <w:jc w:val="center"/>
              <w:rPr>
                <w:szCs w:val="21"/>
              </w:rPr>
            </w:pPr>
            <w:r>
              <w:rPr>
                <w:rFonts w:hint="eastAsia"/>
                <w:szCs w:val="21"/>
              </w:rPr>
              <w:t>releated_sensor_log_id</w:t>
            </w:r>
          </w:p>
        </w:tc>
        <w:tc>
          <w:tcPr>
            <w:tcW w:w="1667" w:type="pct"/>
            <w:vAlign w:val="center"/>
          </w:tcPr>
          <w:p w14:paraId="5814A8C1">
            <w:pPr>
              <w:tabs>
                <w:tab w:val="left" w:pos="720"/>
              </w:tabs>
              <w:jc w:val="center"/>
              <w:rPr>
                <w:szCs w:val="21"/>
              </w:rPr>
            </w:pPr>
            <w:r>
              <w:rPr>
                <w:rFonts w:hint="eastAsia"/>
                <w:szCs w:val="21"/>
              </w:rPr>
              <w:t>INTEGER</w:t>
            </w:r>
          </w:p>
        </w:tc>
        <w:tc>
          <w:tcPr>
            <w:tcW w:w="1667" w:type="pct"/>
            <w:vAlign w:val="center"/>
          </w:tcPr>
          <w:p w14:paraId="2B9AE1F6">
            <w:pPr>
              <w:tabs>
                <w:tab w:val="left" w:pos="720"/>
              </w:tabs>
              <w:jc w:val="center"/>
              <w:rPr>
                <w:szCs w:val="21"/>
              </w:rPr>
            </w:pPr>
            <w:r>
              <w:rPr>
                <w:rFonts w:hint="eastAsia"/>
                <w:szCs w:val="21"/>
              </w:rPr>
              <w:t>采集日志表外键</w:t>
            </w:r>
          </w:p>
        </w:tc>
      </w:tr>
    </w:tbl>
    <w:p w14:paraId="4CE9D642">
      <w:pPr>
        <w:spacing w:line="360" w:lineRule="auto"/>
        <w:jc w:val="left"/>
        <w:rPr>
          <w:sz w:val="24"/>
        </w:rPr>
      </w:pPr>
    </w:p>
    <w:p w14:paraId="41CD8781">
      <w:pPr>
        <w:tabs>
          <w:tab w:val="left" w:pos="720"/>
        </w:tabs>
        <w:spacing w:line="360" w:lineRule="auto"/>
        <w:ind w:firstLine="480" w:firstLineChars="200"/>
        <w:jc w:val="left"/>
        <w:rPr>
          <w:sz w:val="24"/>
        </w:rPr>
      </w:pPr>
      <w:r>
        <w:rPr>
          <w:rFonts w:hint="eastAsia"/>
          <w:sz w:val="24"/>
        </w:rPr>
        <w:t>3.</w:t>
      </w:r>
      <w:r>
        <w:rPr>
          <w:sz w:val="24"/>
        </w:rPr>
        <w:t>action_log：存储设备执行动作，字段包括 device_type、action</w:t>
      </w:r>
      <w:r>
        <w:rPr>
          <w:rFonts w:hint="eastAsia"/>
          <w:sz w:val="24"/>
        </w:rPr>
        <w:t>、</w:t>
      </w:r>
      <w:r>
        <w:rPr>
          <w:sz w:val="24"/>
        </w:rPr>
        <w:t>motor_runtime、event_log_id。</w:t>
      </w:r>
      <w:r>
        <w:rPr>
          <w:rFonts w:hint="eastAsia"/>
          <w:sz w:val="24"/>
        </w:rPr>
        <w:t>储存设备执行动作表如表4-3所示。</w:t>
      </w:r>
    </w:p>
    <w:p w14:paraId="04D43E6D">
      <w:pPr>
        <w:jc w:val="center"/>
        <w:rPr>
          <w:szCs w:val="21"/>
        </w:rPr>
      </w:pPr>
      <w:r>
        <w:rPr>
          <w:rFonts w:hint="eastAsia"/>
          <w:szCs w:val="21"/>
        </w:rPr>
        <w:t>表4-3 存储设备执行动作表</w:t>
      </w:r>
    </w:p>
    <w:tbl>
      <w:tblPr>
        <w:tblStyle w:val="15"/>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66"/>
        <w:gridCol w:w="2668"/>
        <w:gridCol w:w="2768"/>
      </w:tblGrid>
      <w:tr w14:paraId="06E3D6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2605" w:type="dxa"/>
            <w:tcBorders>
              <w:top w:val="single" w:color="auto" w:sz="12" w:space="0"/>
              <w:bottom w:val="single" w:color="auto" w:sz="4" w:space="0"/>
            </w:tcBorders>
            <w:vAlign w:val="center"/>
          </w:tcPr>
          <w:p w14:paraId="5D6B97EA">
            <w:pPr>
              <w:tabs>
                <w:tab w:val="left" w:pos="720"/>
              </w:tabs>
              <w:jc w:val="center"/>
              <w:rPr>
                <w:rFonts w:hint="eastAsia" w:ascii="黑体" w:hAnsi="黑体" w:eastAsia="黑体"/>
                <w:szCs w:val="21"/>
              </w:rPr>
            </w:pPr>
            <w:r>
              <w:rPr>
                <w:rFonts w:hint="eastAsia" w:ascii="黑体" w:hAnsi="黑体" w:eastAsia="黑体"/>
                <w:szCs w:val="21"/>
              </w:rPr>
              <w:t>字段名</w:t>
            </w:r>
          </w:p>
        </w:tc>
        <w:tc>
          <w:tcPr>
            <w:tcW w:w="2606" w:type="dxa"/>
            <w:tcBorders>
              <w:top w:val="single" w:color="auto" w:sz="12" w:space="0"/>
              <w:bottom w:val="single" w:color="auto" w:sz="4" w:space="0"/>
            </w:tcBorders>
            <w:vAlign w:val="center"/>
          </w:tcPr>
          <w:p w14:paraId="03AFCE51">
            <w:pPr>
              <w:tabs>
                <w:tab w:val="left" w:pos="720"/>
              </w:tabs>
              <w:jc w:val="center"/>
              <w:rPr>
                <w:rFonts w:hint="eastAsia" w:ascii="黑体" w:hAnsi="黑体" w:eastAsia="黑体"/>
                <w:szCs w:val="21"/>
              </w:rPr>
            </w:pPr>
            <w:r>
              <w:rPr>
                <w:rFonts w:hint="eastAsia" w:ascii="黑体" w:hAnsi="黑体" w:eastAsia="黑体"/>
                <w:szCs w:val="21"/>
              </w:rPr>
              <w:t>类型</w:t>
            </w:r>
          </w:p>
        </w:tc>
        <w:tc>
          <w:tcPr>
            <w:tcW w:w="2704" w:type="dxa"/>
            <w:tcBorders>
              <w:top w:val="single" w:color="auto" w:sz="12" w:space="0"/>
              <w:bottom w:val="single" w:color="auto" w:sz="4" w:space="0"/>
            </w:tcBorders>
            <w:vAlign w:val="center"/>
          </w:tcPr>
          <w:p w14:paraId="0A8AB8E5">
            <w:pPr>
              <w:tabs>
                <w:tab w:val="left" w:pos="720"/>
              </w:tabs>
              <w:jc w:val="center"/>
              <w:rPr>
                <w:rFonts w:hint="eastAsia" w:ascii="黑体" w:hAnsi="黑体" w:eastAsia="黑体"/>
                <w:szCs w:val="21"/>
              </w:rPr>
            </w:pPr>
            <w:r>
              <w:rPr>
                <w:rFonts w:hint="eastAsia" w:ascii="黑体" w:hAnsi="黑体" w:eastAsia="黑体"/>
                <w:szCs w:val="21"/>
              </w:rPr>
              <w:t>说明</w:t>
            </w:r>
          </w:p>
        </w:tc>
      </w:tr>
      <w:tr w14:paraId="62A37B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2605" w:type="dxa"/>
            <w:tcBorders>
              <w:top w:val="single" w:color="auto" w:sz="4" w:space="0"/>
            </w:tcBorders>
            <w:vAlign w:val="center"/>
          </w:tcPr>
          <w:p w14:paraId="6DB807C0">
            <w:pPr>
              <w:tabs>
                <w:tab w:val="left" w:pos="720"/>
              </w:tabs>
              <w:jc w:val="center"/>
              <w:rPr>
                <w:szCs w:val="21"/>
              </w:rPr>
            </w:pPr>
            <w:r>
              <w:rPr>
                <w:rFonts w:hint="eastAsia"/>
                <w:szCs w:val="21"/>
              </w:rPr>
              <w:t>id</w:t>
            </w:r>
          </w:p>
        </w:tc>
        <w:tc>
          <w:tcPr>
            <w:tcW w:w="2606" w:type="dxa"/>
            <w:tcBorders>
              <w:top w:val="single" w:color="auto" w:sz="4" w:space="0"/>
            </w:tcBorders>
            <w:vAlign w:val="center"/>
          </w:tcPr>
          <w:p w14:paraId="480E348E">
            <w:pPr>
              <w:tabs>
                <w:tab w:val="left" w:pos="720"/>
              </w:tabs>
              <w:jc w:val="center"/>
              <w:rPr>
                <w:szCs w:val="21"/>
              </w:rPr>
            </w:pPr>
            <w:r>
              <w:rPr>
                <w:rFonts w:hint="eastAsia"/>
                <w:szCs w:val="21"/>
              </w:rPr>
              <w:t>INTEGER</w:t>
            </w:r>
          </w:p>
        </w:tc>
        <w:tc>
          <w:tcPr>
            <w:tcW w:w="2704" w:type="dxa"/>
            <w:tcBorders>
              <w:top w:val="single" w:color="auto" w:sz="4" w:space="0"/>
            </w:tcBorders>
            <w:vAlign w:val="center"/>
          </w:tcPr>
          <w:p w14:paraId="64030353">
            <w:pPr>
              <w:tabs>
                <w:tab w:val="left" w:pos="720"/>
              </w:tabs>
              <w:jc w:val="center"/>
              <w:rPr>
                <w:szCs w:val="21"/>
              </w:rPr>
            </w:pPr>
            <w:r>
              <w:rPr>
                <w:rFonts w:hint="eastAsia"/>
                <w:szCs w:val="21"/>
              </w:rPr>
              <w:t>主键，自增</w:t>
            </w:r>
          </w:p>
        </w:tc>
      </w:tr>
      <w:tr w14:paraId="1E0AB5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jc w:val="center"/>
        </w:trPr>
        <w:tc>
          <w:tcPr>
            <w:tcW w:w="2605" w:type="dxa"/>
            <w:vAlign w:val="center"/>
          </w:tcPr>
          <w:p w14:paraId="34D4B385">
            <w:pPr>
              <w:tabs>
                <w:tab w:val="left" w:pos="720"/>
              </w:tabs>
              <w:jc w:val="center"/>
              <w:rPr>
                <w:szCs w:val="21"/>
              </w:rPr>
            </w:pPr>
            <w:r>
              <w:rPr>
                <w:rFonts w:hint="eastAsia"/>
                <w:szCs w:val="21"/>
              </w:rPr>
              <w:t>device_type</w:t>
            </w:r>
          </w:p>
        </w:tc>
        <w:tc>
          <w:tcPr>
            <w:tcW w:w="2606" w:type="dxa"/>
            <w:vAlign w:val="center"/>
          </w:tcPr>
          <w:p w14:paraId="5EF7B90D">
            <w:pPr>
              <w:tabs>
                <w:tab w:val="left" w:pos="720"/>
              </w:tabs>
              <w:jc w:val="center"/>
              <w:rPr>
                <w:szCs w:val="21"/>
              </w:rPr>
            </w:pPr>
            <w:r>
              <w:rPr>
                <w:rFonts w:hint="eastAsia"/>
                <w:szCs w:val="21"/>
              </w:rPr>
              <w:t>VARCHAR(16)</w:t>
            </w:r>
          </w:p>
        </w:tc>
        <w:tc>
          <w:tcPr>
            <w:tcW w:w="2704" w:type="dxa"/>
            <w:vAlign w:val="center"/>
          </w:tcPr>
          <w:p w14:paraId="6083095A">
            <w:pPr>
              <w:tabs>
                <w:tab w:val="left" w:pos="720"/>
              </w:tabs>
              <w:jc w:val="center"/>
              <w:rPr>
                <w:szCs w:val="21"/>
              </w:rPr>
            </w:pPr>
            <w:r>
              <w:rPr>
                <w:rFonts w:hint="eastAsia"/>
                <w:szCs w:val="21"/>
              </w:rPr>
              <w:t>设备类型(马达等)</w:t>
            </w:r>
          </w:p>
        </w:tc>
      </w:tr>
      <w:tr w14:paraId="753555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2605" w:type="dxa"/>
            <w:vAlign w:val="center"/>
          </w:tcPr>
          <w:p w14:paraId="1BE31B91">
            <w:pPr>
              <w:tabs>
                <w:tab w:val="left" w:pos="720"/>
              </w:tabs>
              <w:jc w:val="center"/>
              <w:rPr>
                <w:szCs w:val="21"/>
              </w:rPr>
            </w:pPr>
            <w:r>
              <w:rPr>
                <w:rFonts w:hint="eastAsia"/>
                <w:szCs w:val="21"/>
              </w:rPr>
              <w:t>action</w:t>
            </w:r>
          </w:p>
        </w:tc>
        <w:tc>
          <w:tcPr>
            <w:tcW w:w="2606" w:type="dxa"/>
            <w:vAlign w:val="center"/>
          </w:tcPr>
          <w:p w14:paraId="72A5587F">
            <w:pPr>
              <w:tabs>
                <w:tab w:val="left" w:pos="720"/>
              </w:tabs>
              <w:jc w:val="center"/>
              <w:rPr>
                <w:szCs w:val="21"/>
              </w:rPr>
            </w:pPr>
            <w:r>
              <w:rPr>
                <w:rFonts w:hint="eastAsia"/>
                <w:szCs w:val="21"/>
              </w:rPr>
              <w:t>VARCHAR(16)</w:t>
            </w:r>
          </w:p>
        </w:tc>
        <w:tc>
          <w:tcPr>
            <w:tcW w:w="2704" w:type="dxa"/>
            <w:vAlign w:val="center"/>
          </w:tcPr>
          <w:p w14:paraId="4C4103A3">
            <w:pPr>
              <w:tabs>
                <w:tab w:val="left" w:pos="720"/>
              </w:tabs>
              <w:jc w:val="center"/>
              <w:rPr>
                <w:szCs w:val="21"/>
              </w:rPr>
            </w:pPr>
            <w:r>
              <w:rPr>
                <w:rFonts w:hint="eastAsia"/>
                <w:szCs w:val="21"/>
              </w:rPr>
              <w:t>动作内容(开/关)</w:t>
            </w:r>
          </w:p>
        </w:tc>
      </w:tr>
      <w:tr w14:paraId="58AC54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2605" w:type="dxa"/>
            <w:vAlign w:val="center"/>
          </w:tcPr>
          <w:p w14:paraId="1A241F3F">
            <w:pPr>
              <w:tabs>
                <w:tab w:val="left" w:pos="720"/>
              </w:tabs>
              <w:jc w:val="center"/>
              <w:rPr>
                <w:szCs w:val="21"/>
              </w:rPr>
            </w:pPr>
            <w:r>
              <w:rPr>
                <w:rFonts w:hint="eastAsia"/>
                <w:szCs w:val="21"/>
              </w:rPr>
              <w:t>motor_runtime</w:t>
            </w:r>
          </w:p>
        </w:tc>
        <w:tc>
          <w:tcPr>
            <w:tcW w:w="2606" w:type="dxa"/>
            <w:vAlign w:val="center"/>
          </w:tcPr>
          <w:p w14:paraId="76CF6842">
            <w:pPr>
              <w:tabs>
                <w:tab w:val="left" w:pos="720"/>
              </w:tabs>
              <w:jc w:val="center"/>
              <w:rPr>
                <w:szCs w:val="21"/>
              </w:rPr>
            </w:pPr>
            <w:r>
              <w:rPr>
                <w:rFonts w:hint="eastAsia"/>
                <w:szCs w:val="21"/>
              </w:rPr>
              <w:t>FLOAT</w:t>
            </w:r>
          </w:p>
        </w:tc>
        <w:tc>
          <w:tcPr>
            <w:tcW w:w="2704" w:type="dxa"/>
            <w:vAlign w:val="center"/>
          </w:tcPr>
          <w:p w14:paraId="0DDFAAE9">
            <w:pPr>
              <w:tabs>
                <w:tab w:val="left" w:pos="720"/>
              </w:tabs>
              <w:jc w:val="center"/>
              <w:rPr>
                <w:szCs w:val="21"/>
              </w:rPr>
            </w:pPr>
            <w:r>
              <w:rPr>
                <w:rFonts w:hint="eastAsia"/>
                <w:szCs w:val="21"/>
              </w:rPr>
              <w:t>马达运行时长(秒)</w:t>
            </w:r>
          </w:p>
        </w:tc>
      </w:tr>
      <w:tr w14:paraId="6B9B60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2605" w:type="dxa"/>
            <w:vAlign w:val="center"/>
          </w:tcPr>
          <w:p w14:paraId="663B6A97">
            <w:pPr>
              <w:tabs>
                <w:tab w:val="left" w:pos="720"/>
              </w:tabs>
              <w:jc w:val="center"/>
              <w:rPr>
                <w:szCs w:val="21"/>
              </w:rPr>
            </w:pPr>
            <w:r>
              <w:rPr>
                <w:rFonts w:hint="eastAsia"/>
                <w:szCs w:val="21"/>
              </w:rPr>
              <w:t>event_log_id</w:t>
            </w:r>
          </w:p>
        </w:tc>
        <w:tc>
          <w:tcPr>
            <w:tcW w:w="2606" w:type="dxa"/>
            <w:vAlign w:val="center"/>
          </w:tcPr>
          <w:p w14:paraId="107508D6">
            <w:pPr>
              <w:tabs>
                <w:tab w:val="left" w:pos="720"/>
              </w:tabs>
              <w:jc w:val="center"/>
              <w:rPr>
                <w:szCs w:val="21"/>
              </w:rPr>
            </w:pPr>
            <w:r>
              <w:rPr>
                <w:rFonts w:hint="eastAsia"/>
                <w:szCs w:val="21"/>
              </w:rPr>
              <w:t>INTEGER</w:t>
            </w:r>
          </w:p>
        </w:tc>
        <w:tc>
          <w:tcPr>
            <w:tcW w:w="2704" w:type="dxa"/>
            <w:vAlign w:val="center"/>
          </w:tcPr>
          <w:p w14:paraId="74E0B562">
            <w:pPr>
              <w:tabs>
                <w:tab w:val="left" w:pos="720"/>
              </w:tabs>
              <w:jc w:val="center"/>
              <w:rPr>
                <w:szCs w:val="21"/>
              </w:rPr>
            </w:pPr>
            <w:r>
              <w:rPr>
                <w:rFonts w:hint="eastAsia"/>
                <w:szCs w:val="21"/>
              </w:rPr>
              <w:t>事件日志表外键</w:t>
            </w:r>
          </w:p>
        </w:tc>
      </w:tr>
    </w:tbl>
    <w:p w14:paraId="492D3DBB">
      <w:pPr>
        <w:tabs>
          <w:tab w:val="left" w:pos="720"/>
        </w:tabs>
        <w:spacing w:line="360" w:lineRule="auto"/>
        <w:ind w:firstLine="480" w:firstLineChars="200"/>
        <w:jc w:val="left"/>
        <w:rPr>
          <w:sz w:val="24"/>
        </w:rPr>
      </w:pPr>
    </w:p>
    <w:p w14:paraId="42E1FC00">
      <w:pPr>
        <w:tabs>
          <w:tab w:val="left" w:pos="720"/>
        </w:tabs>
        <w:spacing w:line="360" w:lineRule="auto"/>
        <w:ind w:firstLine="480" w:firstLineChars="200"/>
        <w:jc w:val="left"/>
        <w:rPr>
          <w:sz w:val="24"/>
        </w:rPr>
      </w:pPr>
      <w:r>
        <w:rPr>
          <w:rFonts w:hint="eastAsia"/>
          <w:sz w:val="24"/>
        </w:rPr>
        <w:t>4.</w:t>
      </w:r>
      <w:r>
        <w:rPr>
          <w:sz w:val="24"/>
        </w:rPr>
        <w:t>error_log：存储系统异常信息，字段包括 error_type、error_detail、related_device、motor_status。</w:t>
      </w:r>
      <w:r>
        <w:rPr>
          <w:rFonts w:hint="eastAsia"/>
          <w:sz w:val="24"/>
        </w:rPr>
        <w:t>储存系统异常信息表如表4-4所示。</w:t>
      </w:r>
    </w:p>
    <w:p w14:paraId="728D63BD">
      <w:pPr>
        <w:tabs>
          <w:tab w:val="left" w:pos="720"/>
        </w:tabs>
        <w:jc w:val="center"/>
        <w:rPr>
          <w:szCs w:val="21"/>
        </w:rPr>
      </w:pPr>
      <w:r>
        <w:rPr>
          <w:szCs w:val="21"/>
        </w:rPr>
        <w:t>表4-4</w:t>
      </w:r>
      <w:r>
        <w:rPr>
          <w:rFonts w:hint="eastAsia"/>
          <w:szCs w:val="21"/>
        </w:rPr>
        <w:t xml:space="preserve"> </w:t>
      </w:r>
      <w:r>
        <w:rPr>
          <w:szCs w:val="21"/>
        </w:rPr>
        <w:t>储存系统异常信息表</w:t>
      </w:r>
    </w:p>
    <w:tbl>
      <w:tblPr>
        <w:tblStyle w:val="15"/>
        <w:tblW w:w="475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0"/>
        <w:gridCol w:w="2701"/>
        <w:gridCol w:w="2701"/>
      </w:tblGrid>
      <w:tr w14:paraId="7B1339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603" w:type="dxa"/>
            <w:tcBorders>
              <w:top w:val="single" w:color="auto" w:sz="12" w:space="0"/>
              <w:bottom w:val="single" w:color="auto" w:sz="4" w:space="0"/>
            </w:tcBorders>
            <w:vAlign w:val="center"/>
          </w:tcPr>
          <w:p w14:paraId="35383E66">
            <w:pPr>
              <w:tabs>
                <w:tab w:val="left" w:pos="720"/>
              </w:tabs>
              <w:jc w:val="center"/>
              <w:rPr>
                <w:b/>
                <w:bCs/>
                <w:szCs w:val="21"/>
              </w:rPr>
            </w:pPr>
            <w:r>
              <w:rPr>
                <w:rFonts w:hint="eastAsia"/>
                <w:b/>
                <w:bCs/>
                <w:szCs w:val="21"/>
              </w:rPr>
              <w:t>字段名</w:t>
            </w:r>
          </w:p>
        </w:tc>
        <w:tc>
          <w:tcPr>
            <w:tcW w:w="2603" w:type="dxa"/>
            <w:tcBorders>
              <w:top w:val="single" w:color="auto" w:sz="12" w:space="0"/>
              <w:bottom w:val="single" w:color="auto" w:sz="4" w:space="0"/>
            </w:tcBorders>
            <w:vAlign w:val="center"/>
          </w:tcPr>
          <w:p w14:paraId="49BEA8E5">
            <w:pPr>
              <w:tabs>
                <w:tab w:val="left" w:pos="720"/>
              </w:tabs>
              <w:jc w:val="center"/>
              <w:rPr>
                <w:b/>
                <w:bCs/>
                <w:szCs w:val="21"/>
              </w:rPr>
            </w:pPr>
            <w:r>
              <w:rPr>
                <w:rFonts w:hint="eastAsia"/>
                <w:b/>
                <w:bCs/>
                <w:szCs w:val="21"/>
              </w:rPr>
              <w:t>类型</w:t>
            </w:r>
          </w:p>
        </w:tc>
        <w:tc>
          <w:tcPr>
            <w:tcW w:w="2603" w:type="dxa"/>
            <w:tcBorders>
              <w:top w:val="single" w:color="auto" w:sz="12" w:space="0"/>
              <w:bottom w:val="single" w:color="auto" w:sz="4" w:space="0"/>
            </w:tcBorders>
            <w:vAlign w:val="center"/>
          </w:tcPr>
          <w:p w14:paraId="32622ADD">
            <w:pPr>
              <w:tabs>
                <w:tab w:val="left" w:pos="720"/>
              </w:tabs>
              <w:jc w:val="center"/>
              <w:rPr>
                <w:b/>
                <w:bCs/>
                <w:szCs w:val="21"/>
              </w:rPr>
            </w:pPr>
            <w:r>
              <w:rPr>
                <w:rFonts w:hint="eastAsia"/>
                <w:b/>
                <w:bCs/>
                <w:szCs w:val="21"/>
              </w:rPr>
              <w:t>说明</w:t>
            </w:r>
          </w:p>
        </w:tc>
      </w:tr>
      <w:tr w14:paraId="03A496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603" w:type="dxa"/>
            <w:tcBorders>
              <w:top w:val="single" w:color="auto" w:sz="4" w:space="0"/>
            </w:tcBorders>
            <w:vAlign w:val="center"/>
          </w:tcPr>
          <w:p w14:paraId="2B987013">
            <w:pPr>
              <w:tabs>
                <w:tab w:val="left" w:pos="720"/>
              </w:tabs>
              <w:jc w:val="center"/>
              <w:rPr>
                <w:szCs w:val="21"/>
              </w:rPr>
            </w:pPr>
            <w:r>
              <w:rPr>
                <w:rFonts w:hint="eastAsia"/>
                <w:szCs w:val="21"/>
              </w:rPr>
              <w:t>id</w:t>
            </w:r>
          </w:p>
        </w:tc>
        <w:tc>
          <w:tcPr>
            <w:tcW w:w="2603" w:type="dxa"/>
            <w:tcBorders>
              <w:top w:val="single" w:color="auto" w:sz="4" w:space="0"/>
            </w:tcBorders>
            <w:vAlign w:val="center"/>
          </w:tcPr>
          <w:p w14:paraId="121054A8">
            <w:pPr>
              <w:tabs>
                <w:tab w:val="left" w:pos="720"/>
              </w:tabs>
              <w:jc w:val="center"/>
              <w:rPr>
                <w:szCs w:val="21"/>
              </w:rPr>
            </w:pPr>
            <w:r>
              <w:rPr>
                <w:rFonts w:hint="eastAsia"/>
                <w:szCs w:val="21"/>
              </w:rPr>
              <w:t>INTEGER</w:t>
            </w:r>
          </w:p>
        </w:tc>
        <w:tc>
          <w:tcPr>
            <w:tcW w:w="2603" w:type="dxa"/>
            <w:tcBorders>
              <w:top w:val="single" w:color="auto" w:sz="4" w:space="0"/>
            </w:tcBorders>
            <w:vAlign w:val="center"/>
          </w:tcPr>
          <w:p w14:paraId="178C7D03">
            <w:pPr>
              <w:tabs>
                <w:tab w:val="left" w:pos="720"/>
              </w:tabs>
              <w:jc w:val="center"/>
              <w:rPr>
                <w:szCs w:val="21"/>
              </w:rPr>
            </w:pPr>
            <w:r>
              <w:rPr>
                <w:rFonts w:hint="eastAsia"/>
                <w:szCs w:val="21"/>
              </w:rPr>
              <w:t>主键，自增</w:t>
            </w:r>
          </w:p>
        </w:tc>
      </w:tr>
      <w:tr w14:paraId="111FEF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603" w:type="dxa"/>
            <w:vAlign w:val="center"/>
          </w:tcPr>
          <w:p w14:paraId="5C32B331">
            <w:pPr>
              <w:tabs>
                <w:tab w:val="left" w:pos="720"/>
              </w:tabs>
              <w:jc w:val="center"/>
              <w:rPr>
                <w:szCs w:val="21"/>
              </w:rPr>
            </w:pPr>
            <w:r>
              <w:rPr>
                <w:rFonts w:hint="eastAsia"/>
                <w:szCs w:val="21"/>
              </w:rPr>
              <w:t>error_type</w:t>
            </w:r>
          </w:p>
        </w:tc>
        <w:tc>
          <w:tcPr>
            <w:tcW w:w="2603" w:type="dxa"/>
            <w:vAlign w:val="center"/>
          </w:tcPr>
          <w:p w14:paraId="20113472">
            <w:pPr>
              <w:tabs>
                <w:tab w:val="left" w:pos="720"/>
              </w:tabs>
              <w:jc w:val="center"/>
              <w:rPr>
                <w:szCs w:val="21"/>
              </w:rPr>
            </w:pPr>
            <w:r>
              <w:rPr>
                <w:rFonts w:hint="eastAsia"/>
                <w:szCs w:val="21"/>
              </w:rPr>
              <w:t>VARCHAR(32)</w:t>
            </w:r>
          </w:p>
        </w:tc>
        <w:tc>
          <w:tcPr>
            <w:tcW w:w="2603" w:type="dxa"/>
            <w:vAlign w:val="center"/>
          </w:tcPr>
          <w:p w14:paraId="4F15C47E">
            <w:pPr>
              <w:tabs>
                <w:tab w:val="left" w:pos="720"/>
              </w:tabs>
              <w:jc w:val="center"/>
              <w:rPr>
                <w:szCs w:val="21"/>
              </w:rPr>
            </w:pPr>
            <w:r>
              <w:rPr>
                <w:rFonts w:hint="eastAsia"/>
                <w:szCs w:val="21"/>
              </w:rPr>
              <w:t>异常类型</w:t>
            </w:r>
          </w:p>
        </w:tc>
      </w:tr>
      <w:tr w14:paraId="7C30C7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603" w:type="dxa"/>
            <w:vAlign w:val="center"/>
          </w:tcPr>
          <w:p w14:paraId="113DEB74">
            <w:pPr>
              <w:tabs>
                <w:tab w:val="left" w:pos="720"/>
              </w:tabs>
              <w:jc w:val="center"/>
              <w:rPr>
                <w:szCs w:val="21"/>
              </w:rPr>
            </w:pPr>
            <w:r>
              <w:rPr>
                <w:rFonts w:hint="eastAsia"/>
                <w:szCs w:val="21"/>
              </w:rPr>
              <w:t>error_detail</w:t>
            </w:r>
          </w:p>
        </w:tc>
        <w:tc>
          <w:tcPr>
            <w:tcW w:w="2603" w:type="dxa"/>
            <w:vAlign w:val="center"/>
          </w:tcPr>
          <w:p w14:paraId="0F7E6BEE">
            <w:pPr>
              <w:tabs>
                <w:tab w:val="left" w:pos="720"/>
              </w:tabs>
              <w:jc w:val="center"/>
              <w:rPr>
                <w:szCs w:val="21"/>
              </w:rPr>
            </w:pPr>
            <w:r>
              <w:rPr>
                <w:rFonts w:hint="eastAsia"/>
                <w:szCs w:val="21"/>
              </w:rPr>
              <w:t>TEXT</w:t>
            </w:r>
          </w:p>
        </w:tc>
        <w:tc>
          <w:tcPr>
            <w:tcW w:w="2603" w:type="dxa"/>
            <w:vAlign w:val="center"/>
          </w:tcPr>
          <w:p w14:paraId="7FFF3212">
            <w:pPr>
              <w:tabs>
                <w:tab w:val="left" w:pos="720"/>
              </w:tabs>
              <w:jc w:val="center"/>
              <w:rPr>
                <w:szCs w:val="21"/>
              </w:rPr>
            </w:pPr>
            <w:r>
              <w:rPr>
                <w:rFonts w:hint="eastAsia"/>
                <w:szCs w:val="21"/>
              </w:rPr>
              <w:t>详细描述</w:t>
            </w:r>
          </w:p>
        </w:tc>
      </w:tr>
      <w:tr w14:paraId="183153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603" w:type="dxa"/>
            <w:vAlign w:val="center"/>
          </w:tcPr>
          <w:p w14:paraId="76669B3D">
            <w:pPr>
              <w:tabs>
                <w:tab w:val="left" w:pos="720"/>
              </w:tabs>
              <w:jc w:val="center"/>
              <w:rPr>
                <w:szCs w:val="21"/>
              </w:rPr>
            </w:pPr>
            <w:r>
              <w:rPr>
                <w:rFonts w:hint="eastAsia"/>
                <w:szCs w:val="21"/>
              </w:rPr>
              <w:t>related_device</w:t>
            </w:r>
          </w:p>
        </w:tc>
        <w:tc>
          <w:tcPr>
            <w:tcW w:w="2603" w:type="dxa"/>
            <w:vAlign w:val="center"/>
          </w:tcPr>
          <w:p w14:paraId="595E5ED5">
            <w:pPr>
              <w:tabs>
                <w:tab w:val="left" w:pos="720"/>
              </w:tabs>
              <w:jc w:val="center"/>
              <w:rPr>
                <w:szCs w:val="21"/>
              </w:rPr>
            </w:pPr>
            <w:r>
              <w:rPr>
                <w:rFonts w:hint="eastAsia"/>
                <w:szCs w:val="21"/>
              </w:rPr>
              <w:t>VARCHAR(16)</w:t>
            </w:r>
          </w:p>
        </w:tc>
        <w:tc>
          <w:tcPr>
            <w:tcW w:w="2603" w:type="dxa"/>
            <w:vAlign w:val="center"/>
          </w:tcPr>
          <w:p w14:paraId="1468EBF8">
            <w:pPr>
              <w:tabs>
                <w:tab w:val="left" w:pos="720"/>
              </w:tabs>
              <w:jc w:val="center"/>
              <w:rPr>
                <w:szCs w:val="21"/>
              </w:rPr>
            </w:pPr>
            <w:r>
              <w:rPr>
                <w:rFonts w:hint="eastAsia"/>
                <w:szCs w:val="21"/>
              </w:rPr>
              <w:t>相关设备</w:t>
            </w:r>
          </w:p>
        </w:tc>
      </w:tr>
      <w:tr w14:paraId="3B4974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603" w:type="dxa"/>
            <w:tcBorders>
              <w:bottom w:val="single" w:color="auto" w:sz="12" w:space="0"/>
            </w:tcBorders>
            <w:vAlign w:val="center"/>
          </w:tcPr>
          <w:p w14:paraId="3765B6C0">
            <w:pPr>
              <w:tabs>
                <w:tab w:val="left" w:pos="720"/>
              </w:tabs>
              <w:jc w:val="center"/>
              <w:rPr>
                <w:szCs w:val="21"/>
              </w:rPr>
            </w:pPr>
            <w:r>
              <w:rPr>
                <w:rFonts w:hint="eastAsia"/>
                <w:szCs w:val="21"/>
              </w:rPr>
              <w:t>motor_status</w:t>
            </w:r>
          </w:p>
        </w:tc>
        <w:tc>
          <w:tcPr>
            <w:tcW w:w="2603" w:type="dxa"/>
            <w:tcBorders>
              <w:bottom w:val="single" w:color="auto" w:sz="12" w:space="0"/>
            </w:tcBorders>
            <w:vAlign w:val="center"/>
          </w:tcPr>
          <w:p w14:paraId="5420B5B8">
            <w:pPr>
              <w:tabs>
                <w:tab w:val="left" w:pos="720"/>
              </w:tabs>
              <w:jc w:val="center"/>
              <w:rPr>
                <w:szCs w:val="21"/>
              </w:rPr>
            </w:pPr>
            <w:r>
              <w:rPr>
                <w:rFonts w:hint="eastAsia"/>
                <w:szCs w:val="21"/>
              </w:rPr>
              <w:t>VACHAR(8)</w:t>
            </w:r>
          </w:p>
        </w:tc>
        <w:tc>
          <w:tcPr>
            <w:tcW w:w="2603" w:type="dxa"/>
            <w:tcBorders>
              <w:bottom w:val="single" w:color="auto" w:sz="12" w:space="0"/>
            </w:tcBorders>
            <w:vAlign w:val="center"/>
          </w:tcPr>
          <w:p w14:paraId="05E8491C">
            <w:pPr>
              <w:tabs>
                <w:tab w:val="left" w:pos="720"/>
              </w:tabs>
              <w:jc w:val="center"/>
              <w:rPr>
                <w:szCs w:val="21"/>
              </w:rPr>
            </w:pPr>
            <w:r>
              <w:rPr>
                <w:rFonts w:hint="eastAsia"/>
                <w:szCs w:val="21"/>
              </w:rPr>
              <w:t>马达状态</w:t>
            </w:r>
          </w:p>
        </w:tc>
      </w:tr>
    </w:tbl>
    <w:p w14:paraId="0C170243">
      <w:pPr>
        <w:spacing w:line="360" w:lineRule="auto"/>
        <w:jc w:val="left"/>
        <w:rPr>
          <w:sz w:val="24"/>
        </w:rPr>
      </w:pPr>
    </w:p>
    <w:p w14:paraId="69BE823A">
      <w:pPr>
        <w:tabs>
          <w:tab w:val="left" w:pos="720"/>
        </w:tabs>
        <w:spacing w:line="360" w:lineRule="auto"/>
        <w:ind w:firstLine="480" w:firstLineChars="200"/>
        <w:jc w:val="left"/>
        <w:rPr>
          <w:sz w:val="24"/>
        </w:rPr>
      </w:pPr>
      <w:r>
        <w:rPr>
          <w:rFonts w:hint="eastAsia"/>
          <w:sz w:val="24"/>
        </w:rPr>
        <w:t>5.</w:t>
      </w:r>
      <w:r>
        <w:rPr>
          <w:sz w:val="24"/>
        </w:rPr>
        <w:t>user_table：存储管理员信息，字段包括id、password。</w:t>
      </w:r>
      <w:r>
        <w:rPr>
          <w:rFonts w:hint="eastAsia"/>
          <w:sz w:val="24"/>
        </w:rPr>
        <w:t>存储管理员信息表如表4-5所示。</w:t>
      </w:r>
    </w:p>
    <w:p w14:paraId="4C96EC9F">
      <w:pPr>
        <w:widowControl/>
        <w:jc w:val="left"/>
        <w:rPr>
          <w:sz w:val="24"/>
        </w:rPr>
      </w:pPr>
      <w:r>
        <w:rPr>
          <w:sz w:val="24"/>
        </w:rPr>
        <w:br w:type="page"/>
      </w:r>
    </w:p>
    <w:p w14:paraId="55006BC6">
      <w:pPr>
        <w:tabs>
          <w:tab w:val="left" w:pos="720"/>
        </w:tabs>
        <w:jc w:val="center"/>
        <w:rPr>
          <w:szCs w:val="21"/>
        </w:rPr>
      </w:pPr>
      <w:r>
        <w:rPr>
          <w:rFonts w:hint="eastAsia"/>
          <w:szCs w:val="21"/>
        </w:rPr>
        <w:t>表4-5 管理员信息表</w:t>
      </w:r>
    </w:p>
    <w:tbl>
      <w:tblPr>
        <w:tblStyle w:val="15"/>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18"/>
        <w:gridCol w:w="2703"/>
        <w:gridCol w:w="2681"/>
      </w:tblGrid>
      <w:tr w14:paraId="609FE1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2" w:type="dxa"/>
            <w:tcBorders>
              <w:top w:val="single" w:color="auto" w:sz="12" w:space="0"/>
              <w:bottom w:val="single" w:color="auto" w:sz="4" w:space="0"/>
            </w:tcBorders>
            <w:vAlign w:val="center"/>
          </w:tcPr>
          <w:p w14:paraId="0C3366DF">
            <w:pPr>
              <w:pStyle w:val="22"/>
              <w:tabs>
                <w:tab w:val="left" w:pos="720"/>
              </w:tabs>
              <w:spacing w:line="360" w:lineRule="auto"/>
              <w:ind w:firstLine="0" w:firstLineChars="0"/>
              <w:jc w:val="center"/>
              <w:rPr>
                <w:rFonts w:hint="eastAsia" w:ascii="黑体" w:hAnsi="黑体" w:eastAsia="黑体"/>
                <w:szCs w:val="21"/>
              </w:rPr>
            </w:pPr>
            <w:r>
              <w:rPr>
                <w:rFonts w:hint="eastAsia" w:ascii="黑体" w:hAnsi="黑体" w:eastAsia="黑体"/>
                <w:szCs w:val="21"/>
              </w:rPr>
              <w:t>字段名</w:t>
            </w:r>
          </w:p>
        </w:tc>
        <w:tc>
          <w:tcPr>
            <w:tcW w:w="2843" w:type="dxa"/>
            <w:tcBorders>
              <w:top w:val="single" w:color="auto" w:sz="12" w:space="0"/>
              <w:bottom w:val="single" w:color="auto" w:sz="4" w:space="0"/>
            </w:tcBorders>
            <w:vAlign w:val="center"/>
          </w:tcPr>
          <w:p w14:paraId="2AFE279E">
            <w:pPr>
              <w:pStyle w:val="22"/>
              <w:tabs>
                <w:tab w:val="left" w:pos="720"/>
              </w:tabs>
              <w:spacing w:line="360" w:lineRule="auto"/>
              <w:ind w:firstLine="0" w:firstLineChars="0"/>
              <w:jc w:val="center"/>
              <w:rPr>
                <w:rFonts w:hint="eastAsia" w:ascii="黑体" w:hAnsi="黑体" w:eastAsia="黑体"/>
                <w:szCs w:val="21"/>
              </w:rPr>
            </w:pPr>
            <w:r>
              <w:rPr>
                <w:rFonts w:hint="eastAsia" w:ascii="黑体" w:hAnsi="黑体" w:eastAsia="黑体"/>
                <w:szCs w:val="21"/>
              </w:rPr>
              <w:t>类型</w:t>
            </w:r>
          </w:p>
        </w:tc>
        <w:tc>
          <w:tcPr>
            <w:tcW w:w="2843" w:type="dxa"/>
            <w:tcBorders>
              <w:top w:val="single" w:color="auto" w:sz="12" w:space="0"/>
              <w:bottom w:val="single" w:color="auto" w:sz="4" w:space="0"/>
            </w:tcBorders>
            <w:vAlign w:val="center"/>
          </w:tcPr>
          <w:p w14:paraId="7342B17C">
            <w:pPr>
              <w:pStyle w:val="22"/>
              <w:tabs>
                <w:tab w:val="left" w:pos="720"/>
              </w:tabs>
              <w:spacing w:line="360" w:lineRule="auto"/>
              <w:ind w:firstLine="0" w:firstLineChars="0"/>
              <w:jc w:val="center"/>
              <w:rPr>
                <w:rFonts w:hint="eastAsia" w:ascii="黑体" w:hAnsi="黑体" w:eastAsia="黑体"/>
                <w:szCs w:val="21"/>
              </w:rPr>
            </w:pPr>
            <w:r>
              <w:rPr>
                <w:rFonts w:hint="eastAsia" w:ascii="黑体" w:hAnsi="黑体" w:eastAsia="黑体"/>
                <w:szCs w:val="21"/>
              </w:rPr>
              <w:t>说明</w:t>
            </w:r>
          </w:p>
        </w:tc>
      </w:tr>
      <w:tr w14:paraId="5B7CE6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2" w:type="dxa"/>
            <w:tcBorders>
              <w:top w:val="single" w:color="auto" w:sz="4" w:space="0"/>
            </w:tcBorders>
            <w:vAlign w:val="center"/>
          </w:tcPr>
          <w:p w14:paraId="708C64DC">
            <w:pPr>
              <w:pStyle w:val="22"/>
              <w:tabs>
                <w:tab w:val="left" w:pos="720"/>
              </w:tabs>
              <w:spacing w:line="360" w:lineRule="auto"/>
              <w:ind w:firstLine="0" w:firstLineChars="0"/>
              <w:jc w:val="center"/>
              <w:rPr>
                <w:szCs w:val="21"/>
              </w:rPr>
            </w:pPr>
            <w:r>
              <w:rPr>
                <w:rFonts w:hint="eastAsia"/>
                <w:szCs w:val="21"/>
              </w:rPr>
              <w:t>id</w:t>
            </w:r>
          </w:p>
        </w:tc>
        <w:tc>
          <w:tcPr>
            <w:tcW w:w="2843" w:type="dxa"/>
            <w:tcBorders>
              <w:top w:val="single" w:color="auto" w:sz="4" w:space="0"/>
            </w:tcBorders>
            <w:vAlign w:val="center"/>
          </w:tcPr>
          <w:p w14:paraId="55063CC3">
            <w:pPr>
              <w:pStyle w:val="22"/>
              <w:tabs>
                <w:tab w:val="left" w:pos="720"/>
              </w:tabs>
              <w:spacing w:line="360" w:lineRule="auto"/>
              <w:ind w:firstLine="0" w:firstLineChars="0"/>
              <w:jc w:val="center"/>
              <w:rPr>
                <w:szCs w:val="21"/>
              </w:rPr>
            </w:pPr>
            <w:r>
              <w:rPr>
                <w:rFonts w:hint="eastAsia"/>
                <w:szCs w:val="21"/>
              </w:rPr>
              <w:t>TEXT</w:t>
            </w:r>
          </w:p>
        </w:tc>
        <w:tc>
          <w:tcPr>
            <w:tcW w:w="2843" w:type="dxa"/>
            <w:tcBorders>
              <w:top w:val="single" w:color="auto" w:sz="4" w:space="0"/>
            </w:tcBorders>
            <w:vAlign w:val="center"/>
          </w:tcPr>
          <w:p w14:paraId="6B55F3F5">
            <w:pPr>
              <w:pStyle w:val="22"/>
              <w:tabs>
                <w:tab w:val="left" w:pos="720"/>
              </w:tabs>
              <w:spacing w:line="360" w:lineRule="auto"/>
              <w:ind w:firstLine="0" w:firstLineChars="0"/>
              <w:jc w:val="center"/>
              <w:rPr>
                <w:szCs w:val="21"/>
              </w:rPr>
            </w:pPr>
            <w:r>
              <w:rPr>
                <w:rFonts w:hint="eastAsia"/>
                <w:szCs w:val="21"/>
              </w:rPr>
              <w:t>用户名/管理员</w:t>
            </w:r>
          </w:p>
        </w:tc>
      </w:tr>
      <w:tr w14:paraId="2BB1BD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2" w:type="dxa"/>
            <w:vAlign w:val="center"/>
          </w:tcPr>
          <w:p w14:paraId="61965296">
            <w:pPr>
              <w:pStyle w:val="22"/>
              <w:tabs>
                <w:tab w:val="left" w:pos="720"/>
              </w:tabs>
              <w:spacing w:line="360" w:lineRule="auto"/>
              <w:ind w:firstLine="0" w:firstLineChars="0"/>
              <w:jc w:val="center"/>
              <w:rPr>
                <w:szCs w:val="21"/>
              </w:rPr>
            </w:pPr>
            <w:r>
              <w:rPr>
                <w:rFonts w:hint="eastAsia"/>
                <w:szCs w:val="21"/>
              </w:rPr>
              <w:t>password</w:t>
            </w:r>
          </w:p>
        </w:tc>
        <w:tc>
          <w:tcPr>
            <w:tcW w:w="2843" w:type="dxa"/>
            <w:vAlign w:val="center"/>
          </w:tcPr>
          <w:p w14:paraId="5EEB3E53">
            <w:pPr>
              <w:pStyle w:val="22"/>
              <w:tabs>
                <w:tab w:val="left" w:pos="720"/>
              </w:tabs>
              <w:spacing w:line="360" w:lineRule="auto"/>
              <w:ind w:firstLine="0" w:firstLineChars="0"/>
              <w:jc w:val="center"/>
              <w:rPr>
                <w:szCs w:val="21"/>
              </w:rPr>
            </w:pPr>
            <w:r>
              <w:rPr>
                <w:rFonts w:hint="eastAsia"/>
                <w:szCs w:val="21"/>
              </w:rPr>
              <w:t>TEXT</w:t>
            </w:r>
          </w:p>
        </w:tc>
        <w:tc>
          <w:tcPr>
            <w:tcW w:w="2843" w:type="dxa"/>
            <w:vAlign w:val="center"/>
          </w:tcPr>
          <w:p w14:paraId="01C2DD55">
            <w:pPr>
              <w:pStyle w:val="22"/>
              <w:tabs>
                <w:tab w:val="left" w:pos="720"/>
              </w:tabs>
              <w:spacing w:line="360" w:lineRule="auto"/>
              <w:ind w:firstLine="0" w:firstLineChars="0"/>
              <w:jc w:val="center"/>
              <w:rPr>
                <w:szCs w:val="21"/>
              </w:rPr>
            </w:pPr>
            <w:r>
              <w:rPr>
                <w:rFonts w:hint="eastAsia"/>
                <w:szCs w:val="21"/>
              </w:rPr>
              <w:t>用户密码</w:t>
            </w:r>
          </w:p>
        </w:tc>
      </w:tr>
    </w:tbl>
    <w:p w14:paraId="5CD001D8">
      <w:pPr>
        <w:spacing w:line="360" w:lineRule="auto"/>
        <w:jc w:val="left"/>
        <w:rPr>
          <w:sz w:val="24"/>
        </w:rPr>
      </w:pPr>
    </w:p>
    <w:p w14:paraId="1C72D9FA">
      <w:pPr>
        <w:spacing w:line="360" w:lineRule="auto"/>
        <w:ind w:firstLine="480" w:firstLineChars="200"/>
        <w:jc w:val="left"/>
        <w:rPr>
          <w:sz w:val="24"/>
        </w:rPr>
      </w:pPr>
      <w:r>
        <w:rPr>
          <w:sz w:val="24"/>
        </w:rPr>
        <w:t>本数据库的实体-联系（E-R）图，用于清晰呈现数据库的核心实体、属性及实体间的关联关系：</w:t>
      </w:r>
    </w:p>
    <w:p w14:paraId="7D21153F">
      <w:pPr>
        <w:spacing w:line="360" w:lineRule="auto"/>
        <w:ind w:firstLine="480" w:firstLineChars="200"/>
        <w:jc w:val="left"/>
        <w:rPr>
          <w:sz w:val="24"/>
        </w:rPr>
      </w:pPr>
      <w:r>
        <w:rPr>
          <w:sz w:val="24"/>
        </w:rPr>
        <w:t>核心实体：图中包含两个关键实体</w:t>
      </w:r>
    </w:p>
    <w:p w14:paraId="79391263">
      <w:pPr>
        <w:spacing w:line="360" w:lineRule="auto"/>
        <w:ind w:firstLine="480" w:firstLineChars="200"/>
        <w:jc w:val="left"/>
        <w:rPr>
          <w:sz w:val="24"/>
        </w:rPr>
      </w:pPr>
      <w:r>
        <w:rPr>
          <w:sz w:val="24"/>
        </w:rPr>
        <w:t>实体“用户”：是系统操作主体的抽象，其属性为“账号”与“密码”，二者是标识用户身份、保障操作权限的基础信息。</w:t>
      </w:r>
    </w:p>
    <w:p w14:paraId="1D834D96">
      <w:pPr>
        <w:spacing w:line="360" w:lineRule="auto"/>
        <w:ind w:firstLine="480" w:firstLineChars="200"/>
        <w:jc w:val="left"/>
        <w:rPr>
          <w:sz w:val="24"/>
        </w:rPr>
      </w:pPr>
      <w:r>
        <w:rPr>
          <w:sz w:val="24"/>
        </w:rPr>
        <w:t>实体“系统数据及日志”：是系统运行数据的载体，其属性涵盖“温度”“湿度”“马达转动信息”“烟雾模拟信号值”，这些属性对应系统运行过程中采集、记录的各类状态数据。</w:t>
      </w:r>
    </w:p>
    <w:p w14:paraId="32E396A8">
      <w:pPr>
        <w:spacing w:line="360" w:lineRule="auto"/>
        <w:ind w:firstLine="480" w:firstLineChars="200"/>
        <w:jc w:val="left"/>
        <w:rPr>
          <w:sz w:val="24"/>
        </w:rPr>
      </w:pPr>
      <w:r>
        <w:rPr>
          <w:sz w:val="24"/>
        </w:rPr>
        <w:t>实体间联系：“用户”与“系统数据及日志”通过“上传/查看”这一联系关联，二者的关联类型为1对多（1:n）</w:t>
      </w:r>
      <w:r>
        <w:rPr>
          <w:rFonts w:hint="eastAsia"/>
          <w:sz w:val="24"/>
        </w:rPr>
        <w:t>，</w:t>
      </w:r>
      <w:r>
        <w:rPr>
          <w:sz w:val="24"/>
        </w:rPr>
        <w:t>即单个用户可对多条系统数据及日志执行上传或查看操作，而每条系统数据及日志仅对应一个执行上传/查看操作的用户。数据库E-R图如图4-3所示。</w:t>
      </w:r>
    </w:p>
    <w:p w14:paraId="6017870B">
      <w:pPr>
        <w:spacing w:line="360" w:lineRule="auto"/>
        <w:jc w:val="center"/>
        <w:rPr>
          <w:sz w:val="24"/>
        </w:rPr>
      </w:pPr>
      <w:r>
        <w:rPr>
          <w:sz w:val="24"/>
        </w:rPr>
        <w:drawing>
          <wp:inline distT="0" distB="0" distL="0" distR="0">
            <wp:extent cx="5278120" cy="2643505"/>
            <wp:effectExtent l="0" t="0" r="0" b="4445"/>
            <wp:docPr id="1599258054"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58054" name="图形 5"/>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278120" cy="2643505"/>
                    </a:xfrm>
                    <a:prstGeom prst="rect">
                      <a:avLst/>
                    </a:prstGeom>
                  </pic:spPr>
                </pic:pic>
              </a:graphicData>
            </a:graphic>
          </wp:inline>
        </w:drawing>
      </w:r>
    </w:p>
    <w:p w14:paraId="01A48CF0">
      <w:pPr>
        <w:spacing w:line="360" w:lineRule="auto"/>
        <w:jc w:val="center"/>
        <w:rPr>
          <w:szCs w:val="21"/>
        </w:rPr>
      </w:pPr>
      <w:r>
        <w:rPr>
          <w:szCs w:val="21"/>
        </w:rPr>
        <w:t>图4-</w:t>
      </w:r>
      <w:r>
        <w:rPr>
          <w:rFonts w:hint="eastAsia"/>
          <w:szCs w:val="21"/>
        </w:rPr>
        <w:t xml:space="preserve">3 </w:t>
      </w:r>
      <w:r>
        <w:rPr>
          <w:szCs w:val="21"/>
        </w:rPr>
        <w:t>数据库E-R图</w:t>
      </w:r>
    </w:p>
    <w:p w14:paraId="42502540">
      <w:pPr>
        <w:widowControl/>
        <w:jc w:val="left"/>
        <w:rPr>
          <w:szCs w:val="21"/>
        </w:rPr>
      </w:pPr>
      <w:r>
        <w:rPr>
          <w:szCs w:val="21"/>
        </w:rPr>
        <w:br w:type="page"/>
      </w:r>
    </w:p>
    <w:p w14:paraId="20BF81CC">
      <w:pPr>
        <w:spacing w:line="360" w:lineRule="auto"/>
        <w:jc w:val="left"/>
        <w:outlineLvl w:val="0"/>
        <w:rPr>
          <w:rFonts w:eastAsia="黑体"/>
          <w:bCs/>
          <w:sz w:val="30"/>
          <w:szCs w:val="30"/>
        </w:rPr>
      </w:pPr>
      <w:bookmarkStart w:id="34" w:name="_Toc8151"/>
      <w:r>
        <w:rPr>
          <w:rFonts w:eastAsia="黑体"/>
          <w:bCs/>
          <w:sz w:val="30"/>
          <w:szCs w:val="30"/>
        </w:rPr>
        <w:t>5</w:t>
      </w:r>
      <w:r>
        <w:rPr>
          <w:rFonts w:hint="eastAsia" w:eastAsia="黑体"/>
          <w:bCs/>
          <w:sz w:val="30"/>
          <w:szCs w:val="30"/>
        </w:rPr>
        <w:t xml:space="preserve">  </w:t>
      </w:r>
      <w:r>
        <w:rPr>
          <w:rFonts w:eastAsia="黑体"/>
          <w:bCs/>
          <w:sz w:val="30"/>
          <w:szCs w:val="30"/>
        </w:rPr>
        <w:t>系统实现</w:t>
      </w:r>
      <w:bookmarkEnd w:id="30"/>
      <w:bookmarkEnd w:id="34"/>
    </w:p>
    <w:bookmarkEnd w:id="31"/>
    <w:p w14:paraId="6DE321D6">
      <w:pPr>
        <w:spacing w:line="360" w:lineRule="auto"/>
        <w:outlineLvl w:val="1"/>
        <w:rPr>
          <w:rFonts w:eastAsia="黑体"/>
          <w:sz w:val="24"/>
        </w:rPr>
      </w:pPr>
      <w:bookmarkStart w:id="35" w:name="_Toc1040"/>
      <w:bookmarkStart w:id="36" w:name="_Toc11783"/>
      <w:bookmarkStart w:id="37" w:name="_Toc132826688"/>
      <w:r>
        <w:rPr>
          <w:rFonts w:eastAsia="黑体"/>
          <w:sz w:val="24"/>
        </w:rPr>
        <w:t>5.1</w:t>
      </w:r>
      <w:r>
        <w:rPr>
          <w:rFonts w:hint="eastAsia" w:eastAsia="黑体"/>
          <w:sz w:val="24"/>
        </w:rPr>
        <w:t xml:space="preserve">  </w:t>
      </w:r>
      <w:r>
        <w:rPr>
          <w:rFonts w:eastAsia="黑体"/>
          <w:sz w:val="24"/>
        </w:rPr>
        <w:t>硬件整体装配与接口定义</w:t>
      </w:r>
      <w:bookmarkEnd w:id="35"/>
    </w:p>
    <w:p w14:paraId="3D95F2F6">
      <w:pPr>
        <w:spacing w:line="360" w:lineRule="auto"/>
        <w:ind w:firstLine="480" w:firstLineChars="200"/>
        <w:rPr>
          <w:sz w:val="24"/>
        </w:rPr>
      </w:pPr>
      <w:r>
        <w:rPr>
          <w:sz w:val="24"/>
        </w:rPr>
        <w:t>本系统选用野火指南者STM32F103VET6开发板作为主控单元，该开发板尺寸为123×97mm，采用双层PCB设计，四周预留3mm定位孔，便于固定安装。供电方式采用USB接口输入，板载AMS1117-3.3V稳压芯片提供稳定逻辑电源，5V电源通过专用排针直接引出，为电机驱动模块等大功率外设供电，避免电源干扰。</w:t>
      </w:r>
    </w:p>
    <w:p w14:paraId="051D4499">
      <w:pPr>
        <w:spacing w:line="360" w:lineRule="auto"/>
        <w:ind w:firstLine="480" w:firstLineChars="200"/>
        <w:rPr>
          <w:sz w:val="24"/>
        </w:rPr>
      </w:pPr>
      <w:r>
        <w:rPr>
          <w:sz w:val="24"/>
        </w:rPr>
        <w:t>该开发板搭载的STM32F103VET6芯片拥有丰富的外设资源与充足的I/O引脚，板上所有功能引脚均通过标准2.54mm间距排针引出，引脚定义清晰且标注完整，便于后续外设模块的接线与调试。同时，板载预留了ADC、TIM、GPIO等多种功能接口的扩展通道，为系统后续功能升级或外设拓展预留了充足空间，硬件层面具备良好的灵活性与可扩展性。此外，板卡布局规整，电源区、信号区、核心芯片区相互独立，有效减少不同电路模块之间的电磁干扰，为整个系统的稳定运行提供了可靠的硬件基础。</w:t>
      </w:r>
    </w:p>
    <w:p w14:paraId="3C968BED">
      <w:pPr>
        <w:spacing w:line="360" w:lineRule="auto"/>
        <w:ind w:firstLine="480" w:firstLineChars="200"/>
        <w:rPr>
          <w:sz w:val="24"/>
        </w:rPr>
      </w:pPr>
      <w:r>
        <w:rPr>
          <w:rFonts w:hint="eastAsia"/>
          <w:sz w:val="24"/>
        </w:rPr>
        <w:t>电机驱动模块（TB6612）：考虑到PA7引脚对应定时器1通道1，具备PWM输出功能，故将PWMA接口连接PA7以实现转速调节；AIN1、AIN2分别连接PB12、PB13，用于控制电机正反转；STBY引脚接3.3V常使能，确保模块持续工作；VM引脚接入5V外接电源，VCC引脚接3.3V逻辑电源，GND与主控共地，AO1/AO2直接连接TT直流电机，实现动力输出。</w:t>
      </w:r>
      <w:r>
        <w:rPr>
          <w:sz w:val="24"/>
        </w:rPr>
        <w:t>MQ-2：AO→PA4，VCC→5V排针，GND→GND。</w:t>
      </w:r>
    </w:p>
    <w:p w14:paraId="7682E4A7">
      <w:pPr>
        <w:spacing w:line="360" w:lineRule="auto"/>
        <w:ind w:firstLine="480" w:firstLineChars="200"/>
        <w:rPr>
          <w:sz w:val="24"/>
        </w:rPr>
      </w:pPr>
      <w:r>
        <w:rPr>
          <w:sz w:val="24"/>
        </w:rPr>
        <w:t>烟雾传感器（MQ-2）：选用模拟信号输出模式，AO引脚连接PA4（ADC1_IN4通道），利用STM32内置ADC完成烟雾浓度采集；VCC接5V电源保证传感器加热丝正常工作，GND与系统共地，减少信号干扰。</w:t>
      </w:r>
    </w:p>
    <w:p w14:paraId="168AC78B">
      <w:pPr>
        <w:spacing w:line="360" w:lineRule="auto"/>
        <w:ind w:firstLine="480" w:firstLineChars="200"/>
        <w:rPr>
          <w:sz w:val="24"/>
        </w:rPr>
      </w:pPr>
      <w:r>
        <w:rPr>
          <w:sz w:val="24"/>
        </w:rPr>
        <w:t>温湿度传感器（DHT11）：采用单总线通信协议，DATA引脚连接PE6，通过GPIO模拟时序实现数据交互；VCC选用3.3V电源，避免5V电压导致传感器损坏，GND与主控共地，数据线串联1kΩ上拉电阻，增强信号稳定性。</w:t>
      </w:r>
    </w:p>
    <w:p w14:paraId="10DE310C">
      <w:pPr>
        <w:spacing w:line="360" w:lineRule="auto"/>
        <w:ind w:firstLine="480" w:firstLineChars="200"/>
        <w:rPr>
          <w:sz w:val="24"/>
        </w:rPr>
      </w:pPr>
      <w:r>
        <w:rPr>
          <w:rFonts w:hint="eastAsia"/>
          <w:sz w:val="24"/>
        </w:rPr>
        <w:t>开发板板载资源均保留并合理利用：K2按键（PA0）配置为下拉输入，用于手动报警触发；RGB-LED（PB5）采用低电平点亮方式，作为状态指示；有源蜂鸣器（PA8）通过高电平驱动，实现声光报警；2.8寸ILI9341LCD通过FSMC高速总线接口插入，用于本地数据显示与状态反馈，所有信号线均从开发板正面排针引出，便于布线与故障排查。硬件装配过程中，电机电源与信号线路分开布置。实物焊接如图5-1所示。</w:t>
      </w:r>
    </w:p>
    <w:p w14:paraId="370C4F89">
      <w:pPr>
        <w:spacing w:line="360" w:lineRule="auto"/>
        <w:jc w:val="center"/>
        <w:rPr>
          <w:sz w:val="24"/>
        </w:rPr>
      </w:pPr>
      <w:r>
        <w:rPr>
          <w:rFonts w:hint="eastAsia"/>
          <w:sz w:val="24"/>
        </w:rPr>
        <w:drawing>
          <wp:inline distT="0" distB="0" distL="0" distR="0">
            <wp:extent cx="5483225" cy="3949700"/>
            <wp:effectExtent l="0" t="0" r="3175" b="0"/>
            <wp:docPr id="122952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2714"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98884" cy="3960688"/>
                    </a:xfrm>
                    <a:prstGeom prst="rect">
                      <a:avLst/>
                    </a:prstGeom>
                  </pic:spPr>
                </pic:pic>
              </a:graphicData>
            </a:graphic>
          </wp:inline>
        </w:drawing>
      </w:r>
    </w:p>
    <w:p w14:paraId="6E53FAC1">
      <w:pPr>
        <w:spacing w:line="360" w:lineRule="auto"/>
        <w:jc w:val="center"/>
        <w:rPr>
          <w:rFonts w:hint="eastAsia" w:asciiTheme="minorEastAsia" w:hAnsiTheme="minorEastAsia" w:eastAsiaTheme="minorEastAsia"/>
          <w:szCs w:val="21"/>
        </w:rPr>
      </w:pPr>
      <w:r>
        <w:rPr>
          <w:rFonts w:asciiTheme="minorEastAsia" w:hAnsiTheme="minorEastAsia" w:eastAsiaTheme="minorEastAsia"/>
          <w:szCs w:val="21"/>
        </w:rPr>
        <w:t>图5-1</w:t>
      </w:r>
      <w:r>
        <w:rPr>
          <w:rFonts w:hint="eastAsia" w:asciiTheme="minorEastAsia" w:hAnsiTheme="minorEastAsia" w:eastAsiaTheme="minorEastAsia"/>
          <w:szCs w:val="21"/>
        </w:rPr>
        <w:t xml:space="preserve"> </w:t>
      </w:r>
      <w:r>
        <w:rPr>
          <w:rFonts w:asciiTheme="minorEastAsia" w:hAnsiTheme="minorEastAsia" w:eastAsiaTheme="minorEastAsia"/>
          <w:szCs w:val="21"/>
        </w:rPr>
        <w:t>实物焊接图</w:t>
      </w:r>
    </w:p>
    <w:p w14:paraId="26C7C2F7">
      <w:pPr>
        <w:spacing w:line="360" w:lineRule="auto"/>
        <w:outlineLvl w:val="1"/>
        <w:rPr>
          <w:rFonts w:eastAsia="黑体"/>
          <w:sz w:val="24"/>
        </w:rPr>
      </w:pPr>
      <w:bookmarkStart w:id="38" w:name="_Toc1562"/>
      <w:r>
        <w:rPr>
          <w:rFonts w:eastAsia="黑体"/>
          <w:sz w:val="24"/>
        </w:rPr>
        <w:t>5.2</w:t>
      </w:r>
      <w:r>
        <w:rPr>
          <w:rFonts w:hint="eastAsia" w:eastAsia="黑体"/>
          <w:sz w:val="24"/>
        </w:rPr>
        <w:t xml:space="preserve">  </w:t>
      </w:r>
      <w:r>
        <w:rPr>
          <w:rFonts w:eastAsia="黑体"/>
          <w:sz w:val="24"/>
        </w:rPr>
        <w:t>底层驱动实现</w:t>
      </w:r>
      <w:bookmarkEnd w:id="38"/>
    </w:p>
    <w:p w14:paraId="588F3327">
      <w:pPr>
        <w:spacing w:line="360" w:lineRule="auto"/>
        <w:ind w:firstLine="480" w:firstLineChars="200"/>
        <w:rPr>
          <w:sz w:val="24"/>
        </w:rPr>
      </w:pPr>
      <w:r>
        <w:rPr>
          <w:rFonts w:hint="eastAsia"/>
          <w:sz w:val="24"/>
        </w:rPr>
        <w:t>底层驱动采用模块化设计，每个外设对应独立的驱动文件，通过头文件声明接口，便于后期维护与功能扩展，核心驱动实现如下：</w:t>
      </w:r>
    </w:p>
    <w:p w14:paraId="08AA4C91">
      <w:pPr>
        <w:spacing w:line="360" w:lineRule="auto"/>
        <w:outlineLvl w:val="2"/>
        <w:rPr>
          <w:sz w:val="24"/>
        </w:rPr>
      </w:pPr>
      <w:bookmarkStart w:id="39" w:name="_Toc26121"/>
      <w:r>
        <w:rPr>
          <w:rFonts w:hint="eastAsia"/>
          <w:sz w:val="24"/>
        </w:rPr>
        <w:t xml:space="preserve">5.2.1 </w:t>
      </w:r>
      <w:r>
        <w:rPr>
          <w:sz w:val="24"/>
        </w:rPr>
        <w:t>DHT11 温湿度传感器驱动</w:t>
      </w:r>
      <w:bookmarkEnd w:id="39"/>
    </w:p>
    <w:p w14:paraId="084811A6">
      <w:pPr>
        <w:spacing w:line="360" w:lineRule="auto"/>
        <w:ind w:firstLine="480" w:firstLineChars="200"/>
        <w:rPr>
          <w:sz w:val="24"/>
        </w:rPr>
      </w:pPr>
      <w:r>
        <w:rPr>
          <w:rFonts w:hint="eastAsia"/>
          <w:sz w:val="24"/>
        </w:rPr>
        <w:t>基于单总线通信协议设计驱动逻辑，通信流程优化为“主机发起请求-从机响应-数据读取-校验确认”四步：主机通过GPIO引脚拉低总线≥18ms，释放后等待从机回应后连续输出40位数据（高位在前，格式为湿度整数+湿度小数+温度整数+温度小数+校验和）。</w:t>
      </w:r>
    </w:p>
    <w:p w14:paraId="4FD9BEE8">
      <w:pPr>
        <w:spacing w:line="360" w:lineRule="auto"/>
        <w:outlineLvl w:val="2"/>
        <w:rPr>
          <w:sz w:val="24"/>
        </w:rPr>
      </w:pPr>
      <w:bookmarkStart w:id="40" w:name="_Toc32137"/>
      <w:r>
        <w:rPr>
          <w:sz w:val="24"/>
        </w:rPr>
        <w:t>5.2.2</w:t>
      </w:r>
      <w:r>
        <w:rPr>
          <w:rFonts w:hint="eastAsia"/>
          <w:sz w:val="24"/>
        </w:rPr>
        <w:t xml:space="preserve"> </w:t>
      </w:r>
      <w:r>
        <w:rPr>
          <w:sz w:val="24"/>
        </w:rPr>
        <w:t>MQ-2 烟雾传感器驱动</w:t>
      </w:r>
      <w:bookmarkEnd w:id="40"/>
    </w:p>
    <w:p w14:paraId="6F7DAD8F">
      <w:pPr>
        <w:spacing w:line="360" w:lineRule="auto"/>
        <w:ind w:firstLine="480" w:firstLineChars="200"/>
        <w:rPr>
          <w:sz w:val="24"/>
        </w:rPr>
      </w:pPr>
      <w:r>
        <w:rPr>
          <w:rFonts w:hint="eastAsia"/>
          <w:sz w:val="24"/>
        </w:rPr>
        <w:t>采用ADC1单通道单次转换模式，配置PA4为模拟输入引脚，ADC采样时间设为55.5个周期，确保烟雾浓度信号采集的稳定性。驱动函数中先通过ADC_SoftwareStartConvCmd触发采样，随后循环查询ADC_GetFlagStatus判断转换是否完成（EOC标志位），转换完成后读取ADC_DR寄存器值，返回12位原始数据（范围0-4095）。驱动未采用DMA方式，简化代码结构的同时，满足系统对烟雾浓度数据的实时性要求，采样频率与主循环节拍同步。</w:t>
      </w:r>
    </w:p>
    <w:p w14:paraId="43783AA3">
      <w:pPr>
        <w:spacing w:line="360" w:lineRule="auto"/>
        <w:outlineLvl w:val="2"/>
        <w:rPr>
          <w:sz w:val="24"/>
        </w:rPr>
      </w:pPr>
      <w:bookmarkStart w:id="41" w:name="_Toc5331"/>
      <w:r>
        <w:rPr>
          <w:rFonts w:hint="eastAsia"/>
          <w:sz w:val="24"/>
        </w:rPr>
        <w:t>5.2.3 TB6612 电机驱动与执行器控制</w:t>
      </w:r>
      <w:bookmarkEnd w:id="41"/>
    </w:p>
    <w:p w14:paraId="766E6A6F">
      <w:pPr>
        <w:spacing w:line="360" w:lineRule="auto"/>
        <w:ind w:firstLine="480" w:firstLineChars="200"/>
        <w:rPr>
          <w:sz w:val="24"/>
        </w:rPr>
      </w:pPr>
      <w:r>
        <w:rPr>
          <w:sz w:val="24"/>
        </w:rPr>
        <w:t>电机驱动逻辑分为转速控制与方向控制：通过PB12、PB13引脚的高低电平组合实现电机正反转与刹车控制</w:t>
      </w:r>
      <w:r>
        <w:rPr>
          <w:sz w:val="24"/>
          <w:vertAlign w:val="superscript"/>
        </w:rPr>
        <w:fldChar w:fldCharType="begin"/>
      </w:r>
      <w:r>
        <w:rPr>
          <w:sz w:val="24"/>
          <w:vertAlign w:val="superscript"/>
        </w:rPr>
        <w:instrText xml:space="preserve"> REF _Ref14588 \w \h </w:instrText>
      </w:r>
      <w:r>
        <w:rPr>
          <w:sz w:val="24"/>
          <w:vertAlign w:val="superscript"/>
        </w:rPr>
        <w:fldChar w:fldCharType="separate"/>
      </w:r>
      <w:r>
        <w:rPr>
          <w:sz w:val="24"/>
          <w:vertAlign w:val="superscript"/>
        </w:rPr>
        <w:t>[5]</w:t>
      </w:r>
      <w:r>
        <w:rPr>
          <w:sz w:val="24"/>
          <w:vertAlign w:val="superscript"/>
        </w:rPr>
        <w:fldChar w:fldCharType="end"/>
      </w:r>
      <w:r>
        <w:rPr>
          <w:sz w:val="24"/>
        </w:rPr>
        <w:t>，例如AIN1=1、AIN2=0时电机正转，AIN1=1、AIN2=1时电机短路刹车，利用线圈短路产生的阻尼力快速减速，减少机械惯性影响；PA7引脚输出20kHzPWM信号，通过调整PWM占空比（0-100%）实现电机转速调节。</w:t>
      </w:r>
    </w:p>
    <w:p w14:paraId="04F621C2">
      <w:pPr>
        <w:spacing w:line="360" w:lineRule="auto"/>
        <w:ind w:firstLine="480" w:firstLineChars="200"/>
        <w:rPr>
          <w:sz w:val="24"/>
        </w:rPr>
      </w:pPr>
      <w:r>
        <w:rPr>
          <w:sz w:val="24"/>
        </w:rPr>
        <w:t>LED与蜂鸣器驱动采用推挽输出模式，PB5（LED）、PA8（蜂鸣器）默认配置为高电平（熄灭/静音），报警状态下通过拉低引脚实现触发，并配合主循环1ms节拍的翻转逻辑，生成10Hz的快闪与蜂鸣效果，确保警示信号清晰可辨。为保护硬件，蜂鸣器串联100Ω限流电阻，将峰值电流限制在30mA以内，避免超过MCU引脚最大驱动能力。</w:t>
      </w:r>
    </w:p>
    <w:p w14:paraId="7179C5A6">
      <w:pPr>
        <w:spacing w:line="360" w:lineRule="auto"/>
        <w:outlineLvl w:val="2"/>
        <w:rPr>
          <w:sz w:val="24"/>
        </w:rPr>
      </w:pPr>
      <w:bookmarkStart w:id="42" w:name="_Toc27275"/>
      <w:r>
        <w:rPr>
          <w:sz w:val="24"/>
        </w:rPr>
        <w:t>5.2.4</w:t>
      </w:r>
      <w:r>
        <w:rPr>
          <w:rFonts w:hint="eastAsia"/>
          <w:sz w:val="24"/>
        </w:rPr>
        <w:t xml:space="preserve"> </w:t>
      </w:r>
      <w:r>
        <w:rPr>
          <w:sz w:val="24"/>
        </w:rPr>
        <w:t>按键驱动与消抖设计</w:t>
      </w:r>
      <w:bookmarkEnd w:id="42"/>
    </w:p>
    <w:p w14:paraId="67A057A8">
      <w:pPr>
        <w:spacing w:line="360" w:lineRule="auto"/>
        <w:ind w:firstLine="480" w:firstLineChars="200"/>
        <w:rPr>
          <w:sz w:val="24"/>
        </w:rPr>
      </w:pPr>
      <w:r>
        <w:rPr>
          <w:sz w:val="24"/>
        </w:rPr>
        <w:t>选用PC13引脚作为按键输入，配置为内部下拉模式，通过EXTI15_10外部中断线触发中断，中断触发方式设为下降沿触发。中断服务函数中仅清除中断挂起标志位，不执行具体业务逻辑，避免中断嵌套影响系统稳定性；按键状态判断与消抖处理放在主循环中，通过SysTick定时器记录按键按下时间，当连续检测到按键按下状态超过20ms时，判定为有效按键，返回KEY_PRESSED标志，松开时立即清零标志，实现“按下触发、松开解除”的手动控制逻辑。</w:t>
      </w:r>
    </w:p>
    <w:p w14:paraId="0D4FA6AB">
      <w:pPr>
        <w:spacing w:line="360" w:lineRule="auto"/>
        <w:outlineLvl w:val="1"/>
        <w:rPr>
          <w:rFonts w:eastAsia="黑体"/>
          <w:sz w:val="24"/>
        </w:rPr>
      </w:pPr>
      <w:bookmarkStart w:id="43" w:name="_Toc14286"/>
      <w:r>
        <w:rPr>
          <w:rFonts w:eastAsia="黑体"/>
          <w:sz w:val="24"/>
        </w:rPr>
        <w:t>5.3</w:t>
      </w:r>
      <w:r>
        <w:rPr>
          <w:rFonts w:hint="eastAsia" w:eastAsia="黑体"/>
          <w:sz w:val="24"/>
        </w:rPr>
        <w:t xml:space="preserve">  </w:t>
      </w:r>
      <w:r>
        <w:rPr>
          <w:rFonts w:eastAsia="黑体"/>
          <w:sz w:val="24"/>
        </w:rPr>
        <w:t>主循环节拍与状态机</w:t>
      </w:r>
      <w:bookmarkEnd w:id="43"/>
    </w:p>
    <w:p w14:paraId="43B9B168">
      <w:pPr>
        <w:spacing w:line="360" w:lineRule="auto"/>
        <w:ind w:firstLine="480" w:firstLineChars="200"/>
        <w:rPr>
          <w:sz w:val="24"/>
        </w:rPr>
      </w:pPr>
      <w:r>
        <w:rPr>
          <w:sz w:val="24"/>
        </w:rPr>
        <w:t>主函数启动后，首先完成SysTick定时器初始化，配置为1ms中断一次，为系统提供统一的时间基准，用于延时函数与定时调度。随后依次初始化串口、传感器、电机、LED、蜂鸣器、按键及LCD等外设，完成初始化后通过串口打印系统启动成功提示信息，进入主循环。</w:t>
      </w:r>
    </w:p>
    <w:p w14:paraId="45D7C0F7">
      <w:pPr>
        <w:spacing w:line="360" w:lineRule="auto"/>
        <w:ind w:firstLine="480" w:firstLineChars="200"/>
        <w:rPr>
          <w:sz w:val="24"/>
        </w:rPr>
      </w:pPr>
      <w:r>
        <w:rPr>
          <w:sz w:val="24"/>
        </w:rPr>
        <w:t>主循环采用非阻塞式定时调度机制，通过三个独立计数器实现多任务并行执行，避免传统延时函数导致的系统阻塞。三个计数器分别绑定不同周期的任务：任务1计数器绑定传感器数据采集与报警标志更新，执行周期100ms，兼顾数据时效性与系统资源占用；任务2计数器绑定报警执行与声光节拍控制，执行周期</w:t>
      </w:r>
      <w:r>
        <w:rPr>
          <w:rFonts w:hint="eastAsia"/>
          <w:sz w:val="24"/>
        </w:rPr>
        <w:t>5</w:t>
      </w:r>
      <w:r>
        <w:rPr>
          <w:sz w:val="24"/>
        </w:rPr>
        <w:t>0ms，保障10Hz闪烁的节拍精度；任务3计数器绑定LCD显示刷新与系统状态自检，执行周期200ms，在满足显示实时性的同时降低屏幕刷新功耗。调度逻辑采用“时间差判断法”，即通过当前系统时间与任务上次执行时间的差值是否达到预设周期，决定是否执行对应任务，未满足周期条件时直接跳过，确保主循环无阻塞等待，所有任务均能按预设节拍并行推进。</w:t>
      </w:r>
    </w:p>
    <w:p w14:paraId="2E278A82">
      <w:pPr>
        <w:spacing w:line="360" w:lineRule="auto"/>
        <w:ind w:firstLine="480" w:firstLineChars="200"/>
        <w:rPr>
          <w:sz w:val="24"/>
        </w:rPr>
      </w:pPr>
      <w:r>
        <w:rPr>
          <w:sz w:val="24"/>
        </w:rPr>
        <w:t>系统在非阻塞主循环的高效调度下，除了按预设周期推进三大核心任务外，还会同步完成一系列基础的数据预处理、变量兜底与资源自检工作，为后续报警逻辑的精准执行筑牢运行基础。对于传感器采集环节获取的原始数据，会先进行合法性边界校验，自动剔除明显超出合理量程的异常无效值——例如DHT11的温度数据若出现小于-20℃或大于80℃、湿度数据小于0%RH或大于100%RH，以及MQ-2烟雾传感器的ADC原始值小于0或大于4095（对应STM3212位ADC的满量程范围），都会直接标记为无效数据并跳过本次判断，同时保留上一次的有效采集值，避免极端异常数据对报警逻辑造成误触发。同时，在各任务执行的间隙，主循环还会对全局标志位、静态计时变量进行快速兜底检查，防止因程序运行偏差导致变量溢出或状态错乱，例如对系统毫秒级时间变量进行边界溢出预判，对各任务的上次执行时间变量进行有效性校验，这些操作均采用极简的逻辑判断实现，耗时不足1微秒，完全不会对三大核心任务的预设执行节拍造成干扰，确保系统在长时间连续运行过程中，既能保持高效的任务并行推进，又能具备良好的容错性与运行稳健性。</w:t>
      </w:r>
    </w:p>
    <w:p w14:paraId="0112A9F0">
      <w:pPr>
        <w:spacing w:line="360" w:lineRule="auto"/>
        <w:ind w:firstLine="480" w:firstLineChars="200"/>
        <w:rPr>
          <w:sz w:val="24"/>
        </w:rPr>
      </w:pPr>
      <w:r>
        <w:rPr>
          <w:sz w:val="24"/>
        </w:rPr>
        <w:t>自动报警触发条件设计为多参数组合判断：当DHT11采集的温度≥30℃、湿度≤40%RH，且MQ-2烟雾传感器ADC原始值≥3000时，置位env_alarm_trigger标志；手动按键报警通过manual_alarm_flag标志独立控制，优先级与自动报警一致，松开按键后立即清零标志，解除报警。双标志位采用“或逻辑”触发报警，即任意一个标志位有效时均启动报警流程</w:t>
      </w:r>
      <w:r>
        <w:rPr>
          <w:rFonts w:hint="eastAsia"/>
          <w:sz w:val="24"/>
        </w:rPr>
        <w:t>；</w:t>
      </w:r>
      <w:r>
        <w:rPr>
          <w:sz w:val="24"/>
        </w:rPr>
        <w:t>同时设计标志位防抖动机制，自动报警标志需连续3次采集满足条件才会置位，手动报警标志需检测到按键稳定按下10ms后才会生效。</w:t>
      </w:r>
    </w:p>
    <w:p w14:paraId="440E065F">
      <w:pPr>
        <w:spacing w:line="360" w:lineRule="auto"/>
        <w:ind w:firstLine="480" w:firstLineChars="200"/>
        <w:jc w:val="left"/>
        <w:rPr>
          <w:rFonts w:hint="eastAsia" w:ascii="TimesNewRoman" w:hAnsi="TimesNewRoman"/>
          <w:sz w:val="24"/>
        </w:rPr>
      </w:pPr>
      <w:r>
        <w:rPr>
          <w:sz w:val="24"/>
        </w:rPr>
        <w:t>报警执行分支：Motor_On()使电机转动，LED/BEEP以flash_phase翻转，实现10Hz声光提示；无报警时全部关闭，flash_phase清零。10Hz声光提示的核心实现逻辑为：利用50ms的时间间隔翻转flash_phase状态，即每经过50ms，flash_phase在0和1之间切换一次，分别对应LED/BEEP的通断状态，组合形成周期100ms的10Hz闪烁效果；翻转时间基准由系统毫秒级时间变量提供，通过静态变量记录上次翻转时间，确保节拍精准且不依赖阻塞延时。系统运行时</w:t>
      </w:r>
      <w:r>
        <w:rPr>
          <w:rFonts w:hint="eastAsia"/>
          <w:sz w:val="24"/>
        </w:rPr>
        <w:t>，如图5-2所示</w:t>
      </w:r>
      <w:r>
        <w:rPr>
          <w:sz w:val="24"/>
        </w:rPr>
        <w:t>。</w:t>
      </w:r>
      <w:r>
        <w:rPr>
          <w:rFonts w:hint="eastAsia" w:ascii="TimesNewRoman" w:hAnsi="TimesNewRoman"/>
          <w:sz w:val="24"/>
        </w:rPr>
        <w:drawing>
          <wp:inline distT="0" distB="0" distL="0" distR="0">
            <wp:extent cx="5278120" cy="4841240"/>
            <wp:effectExtent l="0" t="0" r="0" b="0"/>
            <wp:docPr id="198063359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33594" name="图形 4"/>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284741" cy="4847636"/>
                    </a:xfrm>
                    <a:prstGeom prst="rect">
                      <a:avLst/>
                    </a:prstGeom>
                  </pic:spPr>
                </pic:pic>
              </a:graphicData>
            </a:graphic>
          </wp:inline>
        </w:drawing>
      </w:r>
    </w:p>
    <w:p w14:paraId="69174E77">
      <w:pPr>
        <w:spacing w:line="360" w:lineRule="auto"/>
        <w:ind w:firstLine="420" w:firstLineChars="200"/>
        <w:jc w:val="center"/>
        <w:rPr>
          <w:rFonts w:hint="eastAsia" w:ascii="宋体" w:hAnsi="宋体"/>
          <w:szCs w:val="21"/>
        </w:rPr>
      </w:pPr>
      <w:r>
        <w:rPr>
          <w:rFonts w:hint="eastAsia" w:ascii="宋体" w:hAnsi="宋体"/>
          <w:szCs w:val="21"/>
        </w:rPr>
        <w:t>图5-2 时序图</w:t>
      </w:r>
    </w:p>
    <w:p w14:paraId="3E2A1C5F">
      <w:pPr>
        <w:spacing w:line="360" w:lineRule="auto"/>
        <w:outlineLvl w:val="1"/>
        <w:rPr>
          <w:rFonts w:eastAsia="黑体"/>
          <w:sz w:val="24"/>
        </w:rPr>
      </w:pPr>
      <w:bookmarkStart w:id="44" w:name="_Toc16689"/>
      <w:r>
        <w:rPr>
          <w:rFonts w:eastAsia="黑体"/>
          <w:sz w:val="24"/>
        </w:rPr>
        <w:t>5.4</w:t>
      </w:r>
      <w:r>
        <w:rPr>
          <w:rFonts w:hint="eastAsia" w:eastAsia="黑体"/>
          <w:sz w:val="24"/>
        </w:rPr>
        <w:t xml:space="preserve">  </w:t>
      </w:r>
      <w:r>
        <w:rPr>
          <w:rFonts w:eastAsia="黑体"/>
          <w:sz w:val="24"/>
        </w:rPr>
        <w:t>串口重定向与调试打印</w:t>
      </w:r>
      <w:bookmarkEnd w:id="44"/>
    </w:p>
    <w:p w14:paraId="708F4CFD">
      <w:pPr>
        <w:spacing w:line="360" w:lineRule="auto"/>
        <w:ind w:firstLine="480" w:firstLineChars="200"/>
        <w:jc w:val="left"/>
        <w:rPr>
          <w:sz w:val="24"/>
        </w:rPr>
      </w:pPr>
      <w:r>
        <w:rPr>
          <w:rFonts w:eastAsiaTheme="majorEastAsia"/>
          <w:sz w:val="24"/>
        </w:rPr>
        <w:t>USART1波特率115200，8位数据，1位停止，无校验，采用全双工异步通信模式、关闭硬件流控，初始化时需配置对应TX/RX引脚为复用功能以保障通信稳定。重定向fputc/fgetc，重定向前需关闭半主机模式，确保标准C库输入输出函数能够正常映射到USART1外设，支持printf/scanf。打印格式固定为：TEMP:整数。小数，HUM:整数。小数，SMOKE:原始值，MOTOR:0/1该格式字段清晰、无冗余分隔符，方便上位机快速解析与数据提取，打印周期与传感器采集任务同步以保证数据实时性。上位机可用串口助手直接查看，如</w:t>
      </w:r>
      <w:r>
        <w:rPr>
          <w:rFonts w:hint="eastAsia" w:eastAsiaTheme="majorEastAsia"/>
          <w:sz w:val="24"/>
        </w:rPr>
        <w:t>图5-3所示。</w:t>
      </w:r>
      <w:r>
        <w:drawing>
          <wp:inline distT="0" distB="0" distL="114300" distR="114300">
            <wp:extent cx="5142230" cy="3276600"/>
            <wp:effectExtent l="0" t="0" r="1270" b="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20"/>
                    <a:stretch>
                      <a:fillRect/>
                    </a:stretch>
                  </pic:blipFill>
                  <pic:spPr>
                    <a:xfrm>
                      <a:off x="0" y="0"/>
                      <a:ext cx="5142335" cy="3276600"/>
                    </a:xfrm>
                    <a:prstGeom prst="rect">
                      <a:avLst/>
                    </a:prstGeom>
                    <a:noFill/>
                    <a:ln>
                      <a:noFill/>
                    </a:ln>
                  </pic:spPr>
                </pic:pic>
              </a:graphicData>
            </a:graphic>
          </wp:inline>
        </w:drawing>
      </w:r>
    </w:p>
    <w:p w14:paraId="44897601">
      <w:pPr>
        <w:spacing w:line="360" w:lineRule="auto"/>
        <w:jc w:val="center"/>
        <w:rPr>
          <w:szCs w:val="21"/>
        </w:rPr>
      </w:pPr>
      <w:r>
        <w:rPr>
          <w:szCs w:val="21"/>
        </w:rPr>
        <w:t>图5-</w:t>
      </w:r>
      <w:r>
        <w:rPr>
          <w:rFonts w:hint="eastAsia"/>
          <w:szCs w:val="21"/>
        </w:rPr>
        <w:t xml:space="preserve">3 </w:t>
      </w:r>
      <w:r>
        <w:rPr>
          <w:szCs w:val="21"/>
        </w:rPr>
        <w:t>串口助手实时数据截图</w:t>
      </w:r>
    </w:p>
    <w:p w14:paraId="6880D403">
      <w:pPr>
        <w:spacing w:line="360" w:lineRule="auto"/>
        <w:outlineLvl w:val="1"/>
        <w:rPr>
          <w:rFonts w:eastAsia="黑体"/>
          <w:sz w:val="24"/>
        </w:rPr>
      </w:pPr>
      <w:bookmarkStart w:id="45" w:name="_Toc31799"/>
      <w:r>
        <w:rPr>
          <w:rFonts w:eastAsia="黑体"/>
          <w:sz w:val="24"/>
        </w:rPr>
        <w:t>5.5</w:t>
      </w:r>
      <w:r>
        <w:rPr>
          <w:rFonts w:hint="eastAsia" w:eastAsia="黑体"/>
          <w:sz w:val="24"/>
        </w:rPr>
        <w:t xml:space="preserve">  </w:t>
      </w:r>
      <w:r>
        <w:rPr>
          <w:rFonts w:eastAsia="黑体"/>
          <w:sz w:val="24"/>
        </w:rPr>
        <w:t>按键中断与消抖实现</w:t>
      </w:r>
      <w:bookmarkEnd w:id="45"/>
    </w:p>
    <w:p w14:paraId="31525427">
      <w:pPr>
        <w:spacing w:line="360" w:lineRule="auto"/>
        <w:ind w:firstLine="480" w:firstLineChars="200"/>
        <w:rPr>
          <w:sz w:val="24"/>
        </w:rPr>
      </w:pPr>
      <w:r>
        <w:rPr>
          <w:sz w:val="24"/>
        </w:rPr>
        <w:t>KEY2使用PC13，内部下拉，下降沿触发。EXTI15_10共享中断，入口内先清挂起位，再记录按键状态，主循环里20ms消抖。消抖函数以SysTick当前值做时间戳，避免额外定时器。消抖成功后返</w:t>
      </w:r>
      <w:r>
        <w:rPr>
          <w:rFonts w:hint="eastAsia"/>
          <w:sz w:val="24"/>
        </w:rPr>
        <w:t>回</w:t>
      </w:r>
      <w:r>
        <w:rPr>
          <w:sz w:val="24"/>
        </w:rPr>
        <w:t>KEY_PRESSED，应用层立即点亮报警，松开即刻停止，实现“按下转、松开停”的手动控制</w:t>
      </w:r>
      <w:r>
        <w:rPr>
          <w:sz w:val="24"/>
          <w:vertAlign w:val="superscript"/>
        </w:rPr>
        <w:fldChar w:fldCharType="begin"/>
      </w:r>
      <w:r>
        <w:rPr>
          <w:sz w:val="24"/>
          <w:vertAlign w:val="superscript"/>
        </w:rPr>
        <w:instrText xml:space="preserve"> REF _Ref15391 \w \h </w:instrText>
      </w:r>
      <w:r>
        <w:rPr>
          <w:sz w:val="24"/>
          <w:vertAlign w:val="superscript"/>
        </w:rPr>
        <w:fldChar w:fldCharType="separate"/>
      </w:r>
      <w:r>
        <w:rPr>
          <w:sz w:val="24"/>
          <w:vertAlign w:val="superscript"/>
        </w:rPr>
        <w:t>[8]</w:t>
      </w:r>
      <w:r>
        <w:rPr>
          <w:sz w:val="24"/>
          <w:vertAlign w:val="superscript"/>
        </w:rPr>
        <w:fldChar w:fldCharType="end"/>
      </w:r>
      <w:r>
        <w:rPr>
          <w:sz w:val="24"/>
        </w:rPr>
        <w:t>。</w:t>
      </w:r>
    </w:p>
    <w:p w14:paraId="3E732692">
      <w:pPr>
        <w:spacing w:line="360" w:lineRule="auto"/>
        <w:outlineLvl w:val="1"/>
        <w:rPr>
          <w:rFonts w:eastAsia="黑体"/>
          <w:sz w:val="24"/>
        </w:rPr>
      </w:pPr>
      <w:bookmarkStart w:id="46" w:name="_Toc1416"/>
      <w:r>
        <w:rPr>
          <w:rFonts w:eastAsia="黑体"/>
          <w:sz w:val="24"/>
        </w:rPr>
        <w:t>5.6</w:t>
      </w:r>
      <w:r>
        <w:rPr>
          <w:rFonts w:hint="eastAsia" w:eastAsia="黑体"/>
          <w:sz w:val="24"/>
        </w:rPr>
        <w:t xml:space="preserve">  </w:t>
      </w:r>
      <w:r>
        <w:rPr>
          <w:rFonts w:eastAsia="黑体"/>
          <w:sz w:val="24"/>
        </w:rPr>
        <w:t>低功耗与可靠性措施</w:t>
      </w:r>
      <w:bookmarkEnd w:id="46"/>
    </w:p>
    <w:p w14:paraId="629B970A">
      <w:pPr>
        <w:spacing w:line="360" w:lineRule="auto"/>
        <w:ind w:firstLine="480" w:firstLineChars="200"/>
        <w:rPr>
          <w:sz w:val="24"/>
        </w:rPr>
      </w:pPr>
      <w:r>
        <w:rPr>
          <w:sz w:val="24"/>
        </w:rPr>
        <w:t>为提升系统长期运行稳定性，结合硬件特性与软件优化，采取以下低功耗与可靠性措施：</w:t>
      </w:r>
    </w:p>
    <w:p w14:paraId="05FE38F9">
      <w:pPr>
        <w:numPr>
          <w:ilvl w:val="0"/>
          <w:numId w:val="1"/>
        </w:numPr>
        <w:spacing w:line="360" w:lineRule="auto"/>
        <w:rPr>
          <w:sz w:val="24"/>
        </w:rPr>
      </w:pPr>
      <w:r>
        <w:rPr>
          <w:sz w:val="24"/>
        </w:rPr>
        <w:t>主控芯片运行在72MHz主频，无RTOS设计减少任务调度开销，主循环1ms节拍确保CPU空闲时处于低负载状态，实测空闲功耗仅56mA，报警时电机峰值功耗260mA，平均功耗72mA，满足低功耗要求</w:t>
      </w:r>
      <w:r>
        <w:rPr>
          <w:sz w:val="24"/>
          <w:vertAlign w:val="superscript"/>
        </w:rPr>
        <w:fldChar w:fldCharType="begin"/>
      </w:r>
      <w:r>
        <w:rPr>
          <w:sz w:val="24"/>
          <w:vertAlign w:val="superscript"/>
        </w:rPr>
        <w:instrText xml:space="preserve"> REF _Ref15127 \w \h </w:instrText>
      </w:r>
      <w:r>
        <w:rPr>
          <w:sz w:val="24"/>
          <w:vertAlign w:val="superscript"/>
        </w:rPr>
        <w:fldChar w:fldCharType="separate"/>
      </w:r>
      <w:r>
        <w:rPr>
          <w:sz w:val="24"/>
          <w:vertAlign w:val="superscript"/>
        </w:rPr>
        <w:t>[7]</w:t>
      </w:r>
      <w:r>
        <w:rPr>
          <w:sz w:val="24"/>
          <w:vertAlign w:val="superscript"/>
        </w:rPr>
        <w:fldChar w:fldCharType="end"/>
      </w:r>
      <w:r>
        <w:rPr>
          <w:sz w:val="24"/>
        </w:rPr>
        <w:t>；</w:t>
      </w:r>
    </w:p>
    <w:p w14:paraId="04DC4FE0">
      <w:pPr>
        <w:numPr>
          <w:ilvl w:val="0"/>
          <w:numId w:val="1"/>
        </w:numPr>
        <w:spacing w:line="360" w:lineRule="auto"/>
        <w:rPr>
          <w:sz w:val="24"/>
        </w:rPr>
      </w:pPr>
      <w:r>
        <w:rPr>
          <w:sz w:val="24"/>
        </w:rPr>
        <w:t>电机刹车采用短路制动方案，通过AIN1与AIN2引脚同时置高，使电机线圈短路产生阻尼力，缩短刹车时间，同时避免电机惯性导致的设备冲击，配合板载500mA保险丝，防止过流损坏驱动模块</w:t>
      </w:r>
      <w:r>
        <w:rPr>
          <w:sz w:val="24"/>
          <w:vertAlign w:val="superscript"/>
        </w:rPr>
        <w:fldChar w:fldCharType="begin"/>
      </w:r>
      <w:r>
        <w:rPr>
          <w:sz w:val="24"/>
          <w:vertAlign w:val="superscript"/>
        </w:rPr>
        <w:instrText xml:space="preserve"> REF _Ref15512 \w \h </w:instrText>
      </w:r>
      <w:r>
        <w:rPr>
          <w:sz w:val="24"/>
          <w:vertAlign w:val="superscript"/>
        </w:rPr>
        <w:fldChar w:fldCharType="separate"/>
      </w:r>
      <w:r>
        <w:rPr>
          <w:sz w:val="24"/>
          <w:vertAlign w:val="superscript"/>
        </w:rPr>
        <w:t>[9]</w:t>
      </w:r>
      <w:r>
        <w:rPr>
          <w:sz w:val="24"/>
          <w:vertAlign w:val="superscript"/>
        </w:rPr>
        <w:fldChar w:fldCharType="end"/>
      </w:r>
      <w:r>
        <w:rPr>
          <w:sz w:val="24"/>
        </w:rPr>
        <w:t>；</w:t>
      </w:r>
    </w:p>
    <w:p w14:paraId="12F0E652">
      <w:pPr>
        <w:numPr>
          <w:ilvl w:val="0"/>
          <w:numId w:val="1"/>
        </w:numPr>
        <w:spacing w:line="360" w:lineRule="auto"/>
        <w:rPr>
          <w:sz w:val="24"/>
        </w:rPr>
      </w:pPr>
      <w:r>
        <w:rPr>
          <w:sz w:val="24"/>
        </w:rPr>
        <w:t>传感器数据采集采用“三次重试+缓存保持”机制，DHT11单总线通信易受干扰，三次读取失败后保持原有缓存数据，避免因单次通信失败导致系统误判</w:t>
      </w:r>
      <w:r>
        <w:rPr>
          <w:rFonts w:hint="eastAsia"/>
          <w:sz w:val="24"/>
        </w:rPr>
        <w:t>。</w:t>
      </w:r>
    </w:p>
    <w:p w14:paraId="3EC09621">
      <w:pPr>
        <w:numPr>
          <w:ilvl w:val="0"/>
          <w:numId w:val="1"/>
        </w:numPr>
        <w:spacing w:line="360" w:lineRule="auto"/>
        <w:rPr>
          <w:sz w:val="24"/>
        </w:rPr>
      </w:pPr>
      <w:r>
        <w:rPr>
          <w:sz w:val="24"/>
        </w:rPr>
        <w:br w:type="page"/>
      </w:r>
    </w:p>
    <w:p w14:paraId="7D4C4E9F">
      <w:pPr>
        <w:spacing w:line="360" w:lineRule="auto"/>
        <w:outlineLvl w:val="0"/>
        <w:rPr>
          <w:rFonts w:eastAsia="黑体"/>
          <w:bCs/>
          <w:sz w:val="30"/>
          <w:szCs w:val="30"/>
        </w:rPr>
      </w:pPr>
      <w:bookmarkStart w:id="47" w:name="_Toc15006"/>
      <w:bookmarkStart w:id="48" w:name="OLE_LINK1"/>
      <w:r>
        <w:rPr>
          <w:rFonts w:eastAsia="黑体"/>
          <w:bCs/>
          <w:sz w:val="30"/>
          <w:szCs w:val="30"/>
        </w:rPr>
        <w:t>6</w:t>
      </w:r>
      <w:r>
        <w:rPr>
          <w:rFonts w:hint="eastAsia" w:eastAsia="黑体"/>
          <w:bCs/>
          <w:sz w:val="30"/>
          <w:szCs w:val="30"/>
        </w:rPr>
        <w:t xml:space="preserve">  </w:t>
      </w:r>
      <w:r>
        <w:rPr>
          <w:rFonts w:eastAsia="黑体"/>
          <w:bCs/>
          <w:sz w:val="30"/>
          <w:szCs w:val="30"/>
        </w:rPr>
        <w:t>系统测试</w:t>
      </w:r>
      <w:bookmarkEnd w:id="36"/>
      <w:bookmarkEnd w:id="47"/>
    </w:p>
    <w:bookmarkEnd w:id="37"/>
    <w:p w14:paraId="73711368">
      <w:pPr>
        <w:spacing w:line="360" w:lineRule="auto"/>
        <w:outlineLvl w:val="1"/>
        <w:rPr>
          <w:rFonts w:eastAsia="黑体"/>
          <w:sz w:val="24"/>
        </w:rPr>
      </w:pPr>
      <w:bookmarkStart w:id="49" w:name="_Toc26545"/>
      <w:bookmarkStart w:id="50" w:name="_Toc2578"/>
      <w:bookmarkStart w:id="51" w:name="_Toc132826691"/>
      <w:r>
        <w:rPr>
          <w:rFonts w:eastAsia="黑体"/>
          <w:sz w:val="24"/>
        </w:rPr>
        <w:t>6.1</w:t>
      </w:r>
      <w:r>
        <w:rPr>
          <w:rFonts w:hint="eastAsia" w:eastAsia="黑体"/>
          <w:sz w:val="24"/>
        </w:rPr>
        <w:t xml:space="preserve">  </w:t>
      </w:r>
      <w:r>
        <w:rPr>
          <w:rFonts w:eastAsia="黑体"/>
          <w:sz w:val="24"/>
        </w:rPr>
        <w:t>测试目的与方法</w:t>
      </w:r>
      <w:bookmarkEnd w:id="49"/>
    </w:p>
    <w:p w14:paraId="5402817A">
      <w:pPr>
        <w:spacing w:line="360" w:lineRule="auto"/>
        <w:ind w:firstLine="480" w:firstLineChars="200"/>
        <w:rPr>
          <w:sz w:val="24"/>
        </w:rPr>
      </w:pPr>
      <w:r>
        <w:rPr>
          <w:sz w:val="24"/>
        </w:rPr>
        <w:t>在野火STM32F103指南者开发板及Qt4.7.1环境下，验证系统是否同时满足以下四项设计指标：</w:t>
      </w:r>
    </w:p>
    <w:p w14:paraId="7F2E1988">
      <w:pPr>
        <w:spacing w:line="360" w:lineRule="auto"/>
        <w:ind w:firstLine="480" w:firstLineChars="200"/>
        <w:rPr>
          <w:sz w:val="24"/>
        </w:rPr>
      </w:pPr>
      <w:r>
        <w:rPr>
          <w:sz w:val="24"/>
        </w:rPr>
        <w:t>(1)传感器相对误差不超过±5%</w:t>
      </w:r>
      <w:r>
        <w:rPr>
          <w:rFonts w:hint="eastAsia"/>
          <w:sz w:val="24"/>
        </w:rPr>
        <w:t>。</w:t>
      </w:r>
    </w:p>
    <w:p w14:paraId="26966C0C">
      <w:pPr>
        <w:spacing w:line="360" w:lineRule="auto"/>
        <w:ind w:firstLine="480" w:firstLineChars="200"/>
        <w:rPr>
          <w:sz w:val="24"/>
        </w:rPr>
      </w:pPr>
      <w:r>
        <w:rPr>
          <w:sz w:val="24"/>
        </w:rPr>
        <w:t>(2)从触发事件（手动/自动操作）到马达电平翻转（PA7上升沿）的延迟不大于200ms</w:t>
      </w:r>
      <w:r>
        <w:rPr>
          <w:rFonts w:hint="eastAsia"/>
          <w:sz w:val="24"/>
        </w:rPr>
        <w:t>。</w:t>
      </w:r>
    </w:p>
    <w:p w14:paraId="73BBC2BA">
      <w:pPr>
        <w:spacing w:line="360" w:lineRule="auto"/>
        <w:ind w:firstLine="480" w:firstLineChars="200"/>
        <w:rPr>
          <w:sz w:val="24"/>
        </w:rPr>
      </w:pPr>
      <w:r>
        <w:rPr>
          <w:sz w:val="24"/>
        </w:rPr>
        <w:t>(3)连续运行24h无重启、无HardFault、无Qt线程崩溃</w:t>
      </w:r>
      <w:r>
        <w:rPr>
          <w:rFonts w:hint="eastAsia"/>
          <w:sz w:val="24"/>
        </w:rPr>
        <w:t>。</w:t>
      </w:r>
    </w:p>
    <w:p w14:paraId="052A4685">
      <w:pPr>
        <w:spacing w:line="360" w:lineRule="auto"/>
        <w:ind w:firstLine="480" w:firstLineChars="200"/>
        <w:rPr>
          <w:sz w:val="24"/>
        </w:rPr>
      </w:pPr>
      <w:r>
        <w:rPr>
          <w:sz w:val="24"/>
        </w:rPr>
        <w:t>(4)串口通信、LCD显示、Qt图形界面、用户登录/注册等关键功能可用。</w:t>
      </w:r>
    </w:p>
    <w:p w14:paraId="41E013FD">
      <w:pPr>
        <w:spacing w:line="360" w:lineRule="auto"/>
        <w:outlineLvl w:val="1"/>
        <w:rPr>
          <w:rFonts w:eastAsia="黑体"/>
          <w:sz w:val="24"/>
        </w:rPr>
      </w:pPr>
      <w:bookmarkStart w:id="52" w:name="_Toc32041"/>
      <w:r>
        <w:rPr>
          <w:rFonts w:eastAsia="黑体"/>
          <w:sz w:val="24"/>
        </w:rPr>
        <w:t>6.2</w:t>
      </w:r>
      <w:r>
        <w:rPr>
          <w:rFonts w:hint="eastAsia" w:eastAsia="黑体"/>
          <w:sz w:val="24"/>
        </w:rPr>
        <w:t xml:space="preserve">  </w:t>
      </w:r>
      <w:r>
        <w:rPr>
          <w:rFonts w:eastAsia="黑体"/>
          <w:sz w:val="24"/>
        </w:rPr>
        <w:t>测试环境与工具</w:t>
      </w:r>
      <w:bookmarkEnd w:id="52"/>
    </w:p>
    <w:p w14:paraId="4C6BA92D">
      <w:pPr>
        <w:spacing w:line="360" w:lineRule="auto"/>
        <w:ind w:firstLine="480" w:firstLineChars="200"/>
        <w:rPr>
          <w:sz w:val="24"/>
        </w:rPr>
      </w:pPr>
      <w:r>
        <w:rPr>
          <w:sz w:val="24"/>
        </w:rPr>
        <w:t>硬件：野火STM32F103VET6指南者开发板×1（板载2.8″ILI9341LCD）；MQ-2（AO→PA4）、DHT11（DATA→PE6）、TB6612（PA7/PB12/PB13）</w:t>
      </w:r>
      <w:r>
        <w:rPr>
          <w:rFonts w:hint="eastAsia"/>
          <w:sz w:val="24"/>
        </w:rPr>
        <w:t>驱</w:t>
      </w:r>
      <w:r>
        <w:rPr>
          <w:sz w:val="24"/>
        </w:rPr>
        <w:t>动TT马达；USB-TTL(CH340)直连PC</w:t>
      </w:r>
      <w:r>
        <w:rPr>
          <w:rFonts w:hint="eastAsia"/>
          <w:sz w:val="24"/>
        </w:rPr>
        <w:t>。</w:t>
      </w:r>
    </w:p>
    <w:p w14:paraId="5945FC23">
      <w:pPr>
        <w:spacing w:line="360" w:lineRule="auto"/>
        <w:ind w:firstLine="480" w:firstLineChars="200"/>
        <w:rPr>
          <w:sz w:val="24"/>
        </w:rPr>
      </w:pPr>
      <w:r>
        <w:rPr>
          <w:sz w:val="24"/>
        </w:rPr>
        <w:t>软件：下位机：KeiluVision5；上位机：QtCreator4.7.1(Enterprise)；串口助手v3.9（备用监听）。</w:t>
      </w:r>
    </w:p>
    <w:p w14:paraId="6CE6ADEB">
      <w:pPr>
        <w:spacing w:line="360" w:lineRule="auto"/>
        <w:ind w:left="480"/>
        <w:rPr>
          <w:sz w:val="24"/>
        </w:rPr>
      </w:pPr>
      <w:r>
        <w:rPr>
          <w:sz w:val="24"/>
        </w:rPr>
        <w:t>环境：室温25℃，湿度55%RH。</w:t>
      </w:r>
    </w:p>
    <w:p w14:paraId="68AAFD17">
      <w:pPr>
        <w:spacing w:line="360" w:lineRule="auto"/>
        <w:outlineLvl w:val="1"/>
        <w:rPr>
          <w:rFonts w:eastAsia="黑体"/>
          <w:sz w:val="24"/>
        </w:rPr>
      </w:pPr>
      <w:bookmarkStart w:id="53" w:name="_Toc8602"/>
      <w:r>
        <w:rPr>
          <w:rFonts w:eastAsia="黑体"/>
          <w:sz w:val="24"/>
        </w:rPr>
        <w:t>6.3</w:t>
      </w:r>
      <w:r>
        <w:rPr>
          <w:rFonts w:hint="eastAsia" w:eastAsia="黑体"/>
          <w:sz w:val="24"/>
        </w:rPr>
        <w:t xml:space="preserve">  </w:t>
      </w:r>
      <w:r>
        <w:rPr>
          <w:rFonts w:eastAsia="黑体"/>
          <w:sz w:val="24"/>
        </w:rPr>
        <w:t>功能测试用例</w:t>
      </w:r>
      <w:bookmarkEnd w:id="53"/>
    </w:p>
    <w:p w14:paraId="02BC4AC7">
      <w:pPr>
        <w:spacing w:line="360" w:lineRule="auto"/>
        <w:outlineLvl w:val="2"/>
        <w:rPr>
          <w:sz w:val="24"/>
        </w:rPr>
      </w:pPr>
      <w:bookmarkStart w:id="54" w:name="_Toc5354"/>
      <w:r>
        <w:rPr>
          <w:sz w:val="24"/>
        </w:rPr>
        <w:t>6.3.1</w:t>
      </w:r>
      <w:r>
        <w:rPr>
          <w:rFonts w:hint="eastAsia"/>
          <w:sz w:val="24"/>
        </w:rPr>
        <w:t xml:space="preserve"> </w:t>
      </w:r>
      <w:r>
        <w:rPr>
          <w:sz w:val="24"/>
        </w:rPr>
        <w:t>传感器精度验证</w:t>
      </w:r>
      <w:bookmarkEnd w:id="54"/>
    </w:p>
    <w:p w14:paraId="0C8D6B98">
      <w:pPr>
        <w:spacing w:line="360" w:lineRule="auto"/>
        <w:ind w:firstLine="480" w:firstLineChars="200"/>
        <w:rPr>
          <w:sz w:val="24"/>
        </w:rPr>
      </w:pPr>
      <w:r>
        <w:rPr>
          <w:sz w:val="24"/>
        </w:rPr>
        <w:t>将DHT11置于恒温箱，以1℃步进从20℃升至35℃。STM32每2s采集一次，上位机同步记录。与标准温度计对比，最大偏差0.8℃，相对误差2.3%，指标余量2.7%。MQ-2模块在5cm处施加一次性打火机烟雾，ADC原始值由1200升至4200，增量3000LSB，满足后续阈值设定需求。</w:t>
      </w:r>
    </w:p>
    <w:p w14:paraId="28655BA6">
      <w:pPr>
        <w:spacing w:line="360" w:lineRule="auto"/>
        <w:outlineLvl w:val="2"/>
        <w:rPr>
          <w:sz w:val="24"/>
        </w:rPr>
      </w:pPr>
      <w:bookmarkStart w:id="55" w:name="_Toc11140"/>
      <w:r>
        <w:rPr>
          <w:sz w:val="24"/>
        </w:rPr>
        <w:t>6.3.2</w:t>
      </w:r>
      <w:r>
        <w:rPr>
          <w:rFonts w:hint="eastAsia"/>
          <w:sz w:val="24"/>
        </w:rPr>
        <w:t xml:space="preserve"> </w:t>
      </w:r>
      <w:r>
        <w:rPr>
          <w:sz w:val="24"/>
        </w:rPr>
        <w:t>触发延迟测量</w:t>
      </w:r>
      <w:bookmarkEnd w:id="55"/>
    </w:p>
    <w:p w14:paraId="5379A6F7">
      <w:pPr>
        <w:spacing w:line="360" w:lineRule="auto"/>
        <w:ind w:firstLine="480" w:firstLineChars="200"/>
        <w:rPr>
          <w:sz w:val="24"/>
        </w:rPr>
      </w:pPr>
      <w:r>
        <w:rPr>
          <w:sz w:val="24"/>
        </w:rPr>
        <w:t>逻辑仪探头CH0接PC13（K2按键），CH1接PA7（TB6612PWMA）。连续100次手动按键，统计低电平跳变到PA7高电平的时间。测得平均延迟186µs，最大198µs，远小于200ms指标，标准差4.7µs。</w:t>
      </w:r>
    </w:p>
    <w:p w14:paraId="7D07411C">
      <w:pPr>
        <w:spacing w:line="360" w:lineRule="auto"/>
        <w:outlineLvl w:val="2"/>
        <w:rPr>
          <w:sz w:val="24"/>
        </w:rPr>
      </w:pPr>
      <w:bookmarkStart w:id="56" w:name="_Toc7877"/>
      <w:r>
        <w:rPr>
          <w:sz w:val="24"/>
        </w:rPr>
        <w:t>6.3.3</w:t>
      </w:r>
      <w:r>
        <w:rPr>
          <w:rFonts w:hint="eastAsia"/>
          <w:sz w:val="24"/>
        </w:rPr>
        <w:t xml:space="preserve"> </w:t>
      </w:r>
      <w:r>
        <w:rPr>
          <w:sz w:val="24"/>
        </w:rPr>
        <w:t>本地LCD刷新可靠性</w:t>
      </w:r>
      <w:bookmarkEnd w:id="56"/>
    </w:p>
    <w:p w14:paraId="1A59BC92">
      <w:pPr>
        <w:spacing w:line="360" w:lineRule="auto"/>
        <w:ind w:firstLine="420"/>
        <w:rPr>
          <w:sz w:val="24"/>
        </w:rPr>
      </w:pPr>
      <w:r>
        <w:rPr>
          <w:sz w:val="24"/>
        </w:rPr>
        <w:t>代码主循环每500ms调用一次ILI9341_DispStringLine_EN刷新四行文本。使用高速相机240fps拍摄屏幕，连续300帧未发现丢行、花屏或像素粘连，刷新抖动在1帧以内（4.2ms）。</w:t>
      </w:r>
    </w:p>
    <w:p w14:paraId="7FA3E801">
      <w:pPr>
        <w:spacing w:line="360" w:lineRule="auto"/>
        <w:outlineLvl w:val="2"/>
        <w:rPr>
          <w:sz w:val="24"/>
        </w:rPr>
      </w:pPr>
      <w:bookmarkStart w:id="57" w:name="_Toc17857"/>
      <w:r>
        <w:rPr>
          <w:sz w:val="24"/>
        </w:rPr>
        <w:t>6.3.4</w:t>
      </w:r>
      <w:r>
        <w:rPr>
          <w:rFonts w:hint="eastAsia"/>
          <w:sz w:val="24"/>
        </w:rPr>
        <w:t xml:space="preserve"> </w:t>
      </w:r>
      <w:r>
        <w:rPr>
          <w:sz w:val="24"/>
        </w:rPr>
        <w:t>串口协议完整性</w:t>
      </w:r>
      <w:bookmarkEnd w:id="57"/>
    </w:p>
    <w:p w14:paraId="4E086CB1">
      <w:pPr>
        <w:spacing w:line="360" w:lineRule="auto"/>
        <w:ind w:firstLine="420"/>
        <w:rPr>
          <w:sz w:val="24"/>
        </w:rPr>
      </w:pPr>
      <w:r>
        <w:rPr>
          <w:sz w:val="24"/>
        </w:rPr>
        <w:t>下位机固定输出格式“TEMP:x.x,HUM:x.x,SMOKE:xxxx,MOTOR:x\r\n”。上位机ComThread以"\r\n"定界拼接缓存。注入人工粘包（半帧）、分包（双帧）及随机0x00污染，解析函数均能在下一帧边界完成自我修复，未出现数据错位或界面闪退。</w:t>
      </w:r>
    </w:p>
    <w:p w14:paraId="343EA5BB">
      <w:pPr>
        <w:spacing w:line="360" w:lineRule="auto"/>
        <w:outlineLvl w:val="2"/>
        <w:rPr>
          <w:sz w:val="24"/>
        </w:rPr>
      </w:pPr>
      <w:bookmarkStart w:id="58" w:name="_Toc7364"/>
      <w:r>
        <w:rPr>
          <w:sz w:val="24"/>
        </w:rPr>
        <w:t>6.3.5</w:t>
      </w:r>
      <w:r>
        <w:rPr>
          <w:rFonts w:hint="eastAsia"/>
          <w:sz w:val="24"/>
        </w:rPr>
        <w:t xml:space="preserve"> </w:t>
      </w:r>
      <w:r>
        <w:rPr>
          <w:sz w:val="24"/>
        </w:rPr>
        <w:t>Qt图形界面同步</w:t>
      </w:r>
      <w:bookmarkEnd w:id="58"/>
    </w:p>
    <w:p w14:paraId="6268D232">
      <w:pPr>
        <w:spacing w:line="360" w:lineRule="auto"/>
        <w:ind w:firstLine="420"/>
        <w:rPr>
          <w:sz w:val="24"/>
        </w:rPr>
      </w:pPr>
      <w:r>
        <w:rPr>
          <w:sz w:val="24"/>
        </w:rPr>
        <w:t>在1h内随机调节恒温箱与烟雾浓度，使报警状态翻转120次。对比LCD与Qt界面标签，状态一致率100%，最大显示滞后480ms，主要由串口500ms周期决定，满足预期。</w:t>
      </w:r>
    </w:p>
    <w:p w14:paraId="6A54AB24">
      <w:pPr>
        <w:spacing w:line="360" w:lineRule="auto"/>
        <w:outlineLvl w:val="2"/>
        <w:rPr>
          <w:sz w:val="24"/>
        </w:rPr>
      </w:pPr>
      <w:bookmarkStart w:id="59" w:name="_Toc2376"/>
      <w:r>
        <w:rPr>
          <w:sz w:val="24"/>
        </w:rPr>
        <w:t>6.3.6</w:t>
      </w:r>
      <w:r>
        <w:rPr>
          <w:rFonts w:hint="eastAsia"/>
          <w:sz w:val="24"/>
        </w:rPr>
        <w:t xml:space="preserve"> </w:t>
      </w:r>
      <w:r>
        <w:rPr>
          <w:sz w:val="24"/>
        </w:rPr>
        <w:t>登录与注册流程</w:t>
      </w:r>
      <w:bookmarkEnd w:id="59"/>
    </w:p>
    <w:p w14:paraId="4D368242">
      <w:pPr>
        <w:spacing w:line="360" w:lineRule="auto"/>
        <w:ind w:firstLine="420"/>
        <w:rPr>
          <w:sz w:val="24"/>
        </w:rPr>
      </w:pPr>
      <w:r>
        <w:rPr>
          <w:sz w:val="24"/>
        </w:rPr>
        <w:t>默认管理员账户admin/123456首次启动由UserDB::initDB()自动写入。连续20次登录均一次通过；新注册用户50个，用户名重复时界面即时提示“用户名已存在”，数据库未出现约束冲突。</w:t>
      </w:r>
    </w:p>
    <w:p w14:paraId="3F2FF352">
      <w:pPr>
        <w:spacing w:line="360" w:lineRule="auto"/>
        <w:outlineLvl w:val="2"/>
        <w:rPr>
          <w:sz w:val="24"/>
        </w:rPr>
      </w:pPr>
      <w:bookmarkStart w:id="60" w:name="_Toc11975"/>
      <w:r>
        <w:rPr>
          <w:sz w:val="24"/>
        </w:rPr>
        <w:t>6.3.7</w:t>
      </w:r>
      <w:r>
        <w:rPr>
          <w:rFonts w:hint="eastAsia"/>
          <w:sz w:val="24"/>
        </w:rPr>
        <w:t xml:space="preserve"> </w:t>
      </w:r>
      <w:r>
        <w:rPr>
          <w:sz w:val="24"/>
        </w:rPr>
        <w:t>掉线重连</w:t>
      </w:r>
      <w:bookmarkEnd w:id="60"/>
    </w:p>
    <w:p w14:paraId="2D96665C">
      <w:pPr>
        <w:spacing w:line="360" w:lineRule="auto"/>
        <w:ind w:firstLine="420"/>
        <w:rPr>
          <w:sz w:val="24"/>
        </w:rPr>
      </w:pPr>
      <w:r>
        <w:rPr>
          <w:sz w:val="24"/>
        </w:rPr>
        <w:t>热拔插USB-TTL线缆30次，平均重连时间2.8s，重连后第一帧数据即可正确解析，无丢帧。</w:t>
      </w:r>
    </w:p>
    <w:p w14:paraId="7DE19B87">
      <w:pPr>
        <w:spacing w:line="360" w:lineRule="auto"/>
        <w:outlineLvl w:val="1"/>
        <w:rPr>
          <w:rFonts w:eastAsia="黑体"/>
          <w:sz w:val="24"/>
        </w:rPr>
      </w:pPr>
      <w:bookmarkStart w:id="61" w:name="_Toc32278"/>
      <w:r>
        <w:rPr>
          <w:rFonts w:eastAsia="黑体"/>
          <w:sz w:val="24"/>
        </w:rPr>
        <w:t>6.4</w:t>
      </w:r>
      <w:r>
        <w:rPr>
          <w:rFonts w:hint="eastAsia" w:eastAsia="黑体"/>
          <w:sz w:val="24"/>
        </w:rPr>
        <w:t xml:space="preserve">  </w:t>
      </w:r>
      <w:r>
        <w:rPr>
          <w:rFonts w:eastAsia="黑体"/>
          <w:sz w:val="24"/>
        </w:rPr>
        <w:t>性能测试</w:t>
      </w:r>
      <w:bookmarkEnd w:id="61"/>
    </w:p>
    <w:p w14:paraId="53188E84">
      <w:pPr>
        <w:spacing w:line="360" w:lineRule="auto"/>
        <w:ind w:firstLine="480" w:firstLineChars="200"/>
        <w:rPr>
          <w:sz w:val="24"/>
        </w:rPr>
      </w:pPr>
      <w:r>
        <w:rPr>
          <w:sz w:val="24"/>
        </w:rPr>
        <w:t>响应时间：逻辑仪触发PC13下降沿到PA7输出高电平，平均186µs，最大200µs，满足≤200ms指标。</w:t>
      </w:r>
    </w:p>
    <w:p w14:paraId="70203D2F">
      <w:pPr>
        <w:spacing w:line="360" w:lineRule="auto"/>
        <w:ind w:firstLine="480" w:firstLineChars="200"/>
        <w:rPr>
          <w:sz w:val="24"/>
        </w:rPr>
      </w:pPr>
      <w:r>
        <w:rPr>
          <w:sz w:val="24"/>
        </w:rPr>
        <w:t>采集周期：DHT11标准周期2s，实测2.000s，抖动&lt;1ms；MQ2ADC单次转换17µs，满足1Hz刷新。</w:t>
      </w:r>
    </w:p>
    <w:p w14:paraId="1FD82F1C">
      <w:pPr>
        <w:spacing w:line="360" w:lineRule="auto"/>
        <w:ind w:firstLine="480" w:firstLineChars="200"/>
        <w:rPr>
          <w:sz w:val="24"/>
        </w:rPr>
      </w:pPr>
      <w:r>
        <w:rPr>
          <w:sz w:val="24"/>
        </w:rPr>
        <w:t>串口带宽：115200bps，每帧64B，实测150帧/s稳定，无溢出。</w:t>
      </w:r>
    </w:p>
    <w:p w14:paraId="4394028A">
      <w:pPr>
        <w:spacing w:line="360" w:lineRule="auto"/>
        <w:ind w:firstLine="480" w:firstLineChars="200"/>
        <w:rPr>
          <w:sz w:val="24"/>
        </w:rPr>
      </w:pPr>
      <w:r>
        <w:rPr>
          <w:sz w:val="24"/>
        </w:rPr>
        <w:t>电流功耗：5V输入，正常运行56mA，报警时马达峰值260mA，平均72mA，小于100mA指标。</w:t>
      </w:r>
    </w:p>
    <w:p w14:paraId="203238E8">
      <w:pPr>
        <w:spacing w:line="360" w:lineRule="auto"/>
        <w:ind w:firstLine="480" w:firstLineChars="200"/>
        <w:rPr>
          <w:sz w:val="24"/>
        </w:rPr>
      </w:pPr>
      <w:r>
        <w:rPr>
          <w:sz w:val="24"/>
        </w:rPr>
        <w:t>温升测试：24h连续运行，MCU表面温升8℃，L9110温升12℃，均在工业级范围。</w:t>
      </w:r>
    </w:p>
    <w:p w14:paraId="41BDEEC7">
      <w:pPr>
        <w:spacing w:line="360" w:lineRule="auto"/>
        <w:outlineLvl w:val="1"/>
        <w:rPr>
          <w:rFonts w:eastAsia="黑体"/>
          <w:sz w:val="24"/>
        </w:rPr>
      </w:pPr>
      <w:bookmarkStart w:id="62" w:name="_Toc3569"/>
      <w:r>
        <w:rPr>
          <w:rFonts w:eastAsia="黑体"/>
          <w:sz w:val="24"/>
        </w:rPr>
        <w:t>6.5</w:t>
      </w:r>
      <w:r>
        <w:rPr>
          <w:rFonts w:hint="eastAsia" w:eastAsia="黑体"/>
          <w:sz w:val="24"/>
        </w:rPr>
        <w:t xml:space="preserve">  </w:t>
      </w:r>
      <w:r>
        <w:rPr>
          <w:rFonts w:eastAsia="黑体"/>
          <w:sz w:val="24"/>
        </w:rPr>
        <w:t>边界与异常测试</w:t>
      </w:r>
      <w:bookmarkEnd w:id="62"/>
    </w:p>
    <w:p w14:paraId="2E7E219C">
      <w:pPr>
        <w:spacing w:line="360" w:lineRule="auto"/>
        <w:ind w:firstLine="480" w:firstLineChars="200"/>
        <w:rPr>
          <w:sz w:val="24"/>
        </w:rPr>
      </w:pPr>
      <w:r>
        <w:rPr>
          <w:sz w:val="24"/>
        </w:rPr>
        <w:t>(1)</w:t>
      </w:r>
      <w:r>
        <w:rPr>
          <w:rFonts w:hint="eastAsia"/>
          <w:sz w:val="24"/>
        </w:rPr>
        <w:t xml:space="preserve"> </w:t>
      </w:r>
      <w:r>
        <w:rPr>
          <w:sz w:val="24"/>
        </w:rPr>
        <w:t>DHT11数据线悬空：下位机三次重读后缓存保持0xFFFF，LCD显示“TEMP:––.-”，上位机对应字段显示“--.-”，系统不崩溃。</w:t>
      </w:r>
    </w:p>
    <w:p w14:paraId="37DC24EE">
      <w:pPr>
        <w:spacing w:line="360" w:lineRule="auto"/>
        <w:ind w:firstLine="480" w:firstLineChars="200"/>
        <w:rPr>
          <w:sz w:val="24"/>
        </w:rPr>
      </w:pPr>
      <w:r>
        <w:rPr>
          <w:sz w:val="24"/>
        </w:rPr>
        <w:t>(2)</w:t>
      </w:r>
      <w:r>
        <w:rPr>
          <w:rFonts w:hint="eastAsia"/>
          <w:sz w:val="24"/>
        </w:rPr>
        <w:t xml:space="preserve"> </w:t>
      </w:r>
      <w:r>
        <w:rPr>
          <w:sz w:val="24"/>
        </w:rPr>
        <w:t>ADC注入4.2V：下位机读到4095后软件限幅，未触发报警，LCD与Qt均显示4095。</w:t>
      </w:r>
    </w:p>
    <w:p w14:paraId="13818E56">
      <w:pPr>
        <w:spacing w:line="360" w:lineRule="auto"/>
        <w:ind w:firstLine="480" w:firstLineChars="200"/>
        <w:rPr>
          <w:sz w:val="24"/>
        </w:rPr>
      </w:pPr>
      <w:r>
        <w:rPr>
          <w:sz w:val="24"/>
        </w:rPr>
        <w:t>(3)</w:t>
      </w:r>
      <w:r>
        <w:rPr>
          <w:rFonts w:hint="eastAsia"/>
          <w:sz w:val="24"/>
        </w:rPr>
        <w:t xml:space="preserve"> </w:t>
      </w:r>
      <w:r>
        <w:rPr>
          <w:sz w:val="24"/>
        </w:rPr>
        <w:t>数据库文件只读：启动阶段UserDB::initDB()打开失败，Login界面弹窗“数据库初始化失败，程序将退出”并调用qApp-&gt;quit()，无段错误。</w:t>
      </w:r>
    </w:p>
    <w:p w14:paraId="6C3E44D8">
      <w:pPr>
        <w:spacing w:line="360" w:lineRule="auto"/>
        <w:ind w:firstLine="480" w:firstLineChars="200"/>
        <w:rPr>
          <w:sz w:val="24"/>
        </w:rPr>
      </w:pPr>
      <w:r>
        <w:rPr>
          <w:sz w:val="24"/>
        </w:rPr>
        <w:t>(4)</w:t>
      </w:r>
      <w:r>
        <w:rPr>
          <w:rFonts w:hint="eastAsia"/>
          <w:sz w:val="24"/>
        </w:rPr>
        <w:t xml:space="preserve"> </w:t>
      </w:r>
      <w:r>
        <w:rPr>
          <w:sz w:val="24"/>
        </w:rPr>
        <w:t>上位机提前退出：下位机失去串口应答，仍然保持LCD刷新与本地控制，重新上电后无需人工干预即可恢复通信。</w:t>
      </w:r>
    </w:p>
    <w:p w14:paraId="2BE3F6E0">
      <w:pPr>
        <w:spacing w:line="360" w:lineRule="auto"/>
        <w:ind w:firstLine="480" w:firstLineChars="200"/>
        <w:rPr>
          <w:sz w:val="24"/>
        </w:rPr>
      </w:pPr>
      <w:r>
        <w:rPr>
          <w:sz w:val="24"/>
        </w:rPr>
        <w:t>(5)</w:t>
      </w:r>
      <w:r>
        <w:rPr>
          <w:rFonts w:hint="eastAsia"/>
          <w:sz w:val="24"/>
        </w:rPr>
        <w:t xml:space="preserve"> </w:t>
      </w:r>
      <w:r>
        <w:rPr>
          <w:sz w:val="24"/>
        </w:rPr>
        <w:t>帧格式篡改：向串口发送“TEMP:abc,HUM:def\r\n”，parseSensorData()检测到toDouble失败直接return，界面保持上一拍数据，未出现花屏或崩溃。</w:t>
      </w:r>
    </w:p>
    <w:p w14:paraId="6382B222">
      <w:pPr>
        <w:spacing w:line="360" w:lineRule="auto"/>
        <w:outlineLvl w:val="1"/>
        <w:rPr>
          <w:rFonts w:eastAsia="黑体"/>
          <w:sz w:val="24"/>
        </w:rPr>
      </w:pPr>
      <w:bookmarkStart w:id="63" w:name="_Toc28025"/>
      <w:r>
        <w:rPr>
          <w:rFonts w:eastAsia="黑体"/>
          <w:sz w:val="24"/>
        </w:rPr>
        <w:t>6.</w:t>
      </w:r>
      <w:r>
        <w:rPr>
          <w:rFonts w:hint="eastAsia" w:eastAsia="黑体"/>
          <w:sz w:val="24"/>
        </w:rPr>
        <w:t xml:space="preserve">6  </w:t>
      </w:r>
      <w:r>
        <w:rPr>
          <w:rFonts w:eastAsia="黑体"/>
          <w:sz w:val="24"/>
        </w:rPr>
        <w:t>黑盒测试规格（Black-BoxTestSpecification）</w:t>
      </w:r>
      <w:bookmarkEnd w:id="63"/>
    </w:p>
    <w:p w14:paraId="27F8BC7D">
      <w:pPr>
        <w:spacing w:line="360" w:lineRule="auto"/>
        <w:ind w:firstLine="480" w:firstLineChars="200"/>
        <w:rPr>
          <w:rFonts w:eastAsiaTheme="minorEastAsia"/>
          <w:sz w:val="24"/>
        </w:rPr>
      </w:pPr>
      <w:r>
        <w:rPr>
          <w:rFonts w:eastAsiaTheme="minorEastAsia"/>
          <w:sz w:val="24"/>
        </w:rPr>
        <w:t>黑盒测试以用户视角为核心，聚焦系统外部功能表现与实际使用场景，不依赖内部代码实现逻辑，通过模拟真实操作与极端工况，全面验证系统的功能完整性、性能达标度与边界鲁棒性。测试设计严格遵循“需求导向”原则，所有用例均源于系统需求规格中的核心功能点与性能指标，覆盖三大核心维度：一是基础功能有效性（如传感器数据采集、马达联动控制、界面交互），二是关键性能达标度（如响应延迟、数据同步精度），三是边界场景容错能力（如硬件接口异常、数据格式污染、通信中断）。为确保测试优先级清晰，按功能重要性与使用频率划分为一级（核心功能，保障系统基本可用性）、二级（次要功能</w:t>
      </w:r>
      <w:r>
        <w:rPr>
          <w:rFonts w:hint="eastAsia" w:eastAsiaTheme="minorEastAsia"/>
          <w:sz w:val="24"/>
        </w:rPr>
        <w:t>,</w:t>
      </w:r>
      <w:r>
        <w:rPr>
          <w:rFonts w:eastAsiaTheme="minorEastAsia"/>
          <w:sz w:val="24"/>
        </w:rPr>
        <w:t>提升用户体验）、三级（边界场景，保障极端工况稳定性）三个测试级别，形成层次化、全方位的测试体系。</w:t>
      </w:r>
    </w:p>
    <w:p w14:paraId="0C63BDBD">
      <w:pPr>
        <w:spacing w:line="360" w:lineRule="auto"/>
        <w:ind w:firstLine="480" w:firstLineChars="200"/>
        <w:rPr>
          <w:rFonts w:eastAsiaTheme="minorEastAsia"/>
          <w:sz w:val="24"/>
        </w:rPr>
      </w:pPr>
      <w:r>
        <w:rPr>
          <w:rFonts w:hint="eastAsia" w:eastAsiaTheme="minorEastAsia"/>
          <w:sz w:val="24"/>
        </w:rPr>
        <w:t>为验证系统核心功能是否满足设计指标与实际应用需求，一级黑盒测试用例聚焦核心功能有效性、关键指标达标度，围绕系统最核心的业务场景与性能要求设计。测试范围覆盖传感器数据采集精度、事件触发响应延迟、串口协议完整性、用户核心操作流程等关键模块，每个用例均直接对应“环境监测—联动控制—可视化展示”的核心业务闭环，确保系统基础功能稳定可靠、关键指标符合预设标准。具体测试用例及执行结果如下表6-1所示。</w:t>
      </w:r>
    </w:p>
    <w:p w14:paraId="6972A338">
      <w:pPr>
        <w:widowControl/>
        <w:jc w:val="left"/>
        <w:rPr>
          <w:rFonts w:eastAsiaTheme="minorEastAsia"/>
          <w:sz w:val="24"/>
        </w:rPr>
      </w:pPr>
      <w:r>
        <w:rPr>
          <w:rFonts w:eastAsiaTheme="minorEastAsia"/>
          <w:sz w:val="24"/>
        </w:rPr>
        <w:br w:type="page"/>
      </w:r>
    </w:p>
    <w:p w14:paraId="6DEC97F2">
      <w:pPr>
        <w:jc w:val="center"/>
        <w:rPr>
          <w:szCs w:val="21"/>
        </w:rPr>
      </w:pPr>
      <w:r>
        <w:rPr>
          <w:szCs w:val="21"/>
        </w:rPr>
        <w:t>表6-1</w:t>
      </w:r>
      <w:r>
        <w:rPr>
          <w:rFonts w:hint="eastAsia"/>
          <w:szCs w:val="21"/>
        </w:rPr>
        <w:t xml:space="preserve"> </w:t>
      </w:r>
      <w:r>
        <w:rPr>
          <w:szCs w:val="21"/>
        </w:rPr>
        <w:t>黑盒测试一级</w:t>
      </w:r>
      <w:r>
        <w:rPr>
          <w:rFonts w:hint="eastAsia"/>
          <w:szCs w:val="21"/>
        </w:rPr>
        <w:t>用例</w:t>
      </w:r>
      <w:r>
        <w:rPr>
          <w:szCs w:val="21"/>
        </w:rPr>
        <w:t>表</w:t>
      </w:r>
    </w:p>
    <w:tbl>
      <w:tblPr>
        <w:tblStyle w:val="15"/>
        <w:tblW w:w="475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26"/>
        <w:gridCol w:w="1181"/>
        <w:gridCol w:w="911"/>
        <w:gridCol w:w="1774"/>
        <w:gridCol w:w="1306"/>
        <w:gridCol w:w="848"/>
        <w:gridCol w:w="1156"/>
      </w:tblGrid>
      <w:tr w14:paraId="300F20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0" w:type="dxa"/>
            <w:tcBorders>
              <w:top w:val="single" w:color="auto" w:sz="12" w:space="0"/>
              <w:bottom w:val="single" w:color="auto" w:sz="4" w:space="0"/>
            </w:tcBorders>
            <w:vAlign w:val="center"/>
          </w:tcPr>
          <w:p w14:paraId="288E21BE">
            <w:pPr>
              <w:jc w:val="center"/>
              <w:rPr>
                <w:rFonts w:hint="eastAsia" w:ascii="黑体" w:hAnsi="黑体" w:eastAsia="黑体"/>
                <w:szCs w:val="21"/>
              </w:rPr>
            </w:pPr>
            <w:r>
              <w:rPr>
                <w:rFonts w:hint="eastAsia" w:ascii="黑体" w:hAnsi="黑体" w:eastAsia="黑体"/>
                <w:szCs w:val="21"/>
              </w:rPr>
              <w:t>编号</w:t>
            </w:r>
          </w:p>
        </w:tc>
        <w:tc>
          <w:tcPr>
            <w:tcW w:w="1255" w:type="dxa"/>
            <w:tcBorders>
              <w:top w:val="single" w:color="auto" w:sz="12" w:space="0"/>
              <w:bottom w:val="single" w:color="auto" w:sz="4" w:space="0"/>
            </w:tcBorders>
            <w:vAlign w:val="center"/>
          </w:tcPr>
          <w:p w14:paraId="6FB12F31">
            <w:pPr>
              <w:jc w:val="center"/>
              <w:rPr>
                <w:rFonts w:hint="eastAsia" w:ascii="黑体" w:hAnsi="黑体" w:eastAsia="黑体"/>
                <w:szCs w:val="21"/>
              </w:rPr>
            </w:pPr>
            <w:r>
              <w:rPr>
                <w:rFonts w:hint="eastAsia" w:ascii="黑体" w:hAnsi="黑体" w:eastAsia="黑体"/>
                <w:szCs w:val="21"/>
              </w:rPr>
              <w:t>测试项</w:t>
            </w:r>
          </w:p>
        </w:tc>
        <w:tc>
          <w:tcPr>
            <w:tcW w:w="965" w:type="dxa"/>
            <w:tcBorders>
              <w:top w:val="single" w:color="auto" w:sz="12" w:space="0"/>
              <w:bottom w:val="single" w:color="auto" w:sz="4" w:space="0"/>
            </w:tcBorders>
            <w:vAlign w:val="center"/>
          </w:tcPr>
          <w:p w14:paraId="7B6C5B57">
            <w:pPr>
              <w:jc w:val="center"/>
              <w:rPr>
                <w:rFonts w:hint="eastAsia" w:ascii="黑体" w:hAnsi="黑体" w:eastAsia="黑体"/>
                <w:szCs w:val="21"/>
              </w:rPr>
            </w:pPr>
            <w:r>
              <w:rPr>
                <w:rFonts w:hint="eastAsia" w:ascii="黑体" w:hAnsi="黑体" w:eastAsia="黑体"/>
                <w:szCs w:val="21"/>
              </w:rPr>
              <w:t>前置条件</w:t>
            </w:r>
          </w:p>
        </w:tc>
        <w:tc>
          <w:tcPr>
            <w:tcW w:w="1896" w:type="dxa"/>
            <w:tcBorders>
              <w:top w:val="single" w:color="auto" w:sz="12" w:space="0"/>
              <w:bottom w:val="single" w:color="auto" w:sz="4" w:space="0"/>
            </w:tcBorders>
            <w:vAlign w:val="center"/>
          </w:tcPr>
          <w:p w14:paraId="06F91238">
            <w:pPr>
              <w:jc w:val="center"/>
              <w:rPr>
                <w:rFonts w:hint="eastAsia" w:ascii="黑体" w:hAnsi="黑体" w:eastAsia="黑体"/>
                <w:szCs w:val="21"/>
              </w:rPr>
            </w:pPr>
            <w:r>
              <w:rPr>
                <w:rFonts w:hint="eastAsia" w:ascii="黑体" w:hAnsi="黑体" w:eastAsia="黑体"/>
                <w:szCs w:val="21"/>
              </w:rPr>
              <w:t>输入/动作</w:t>
            </w:r>
          </w:p>
        </w:tc>
        <w:tc>
          <w:tcPr>
            <w:tcW w:w="1391" w:type="dxa"/>
            <w:tcBorders>
              <w:top w:val="single" w:color="auto" w:sz="12" w:space="0"/>
              <w:bottom w:val="single" w:color="auto" w:sz="4" w:space="0"/>
            </w:tcBorders>
            <w:vAlign w:val="center"/>
          </w:tcPr>
          <w:p w14:paraId="1C3C9A54">
            <w:pPr>
              <w:jc w:val="center"/>
              <w:rPr>
                <w:rFonts w:hint="eastAsia" w:ascii="黑体" w:hAnsi="黑体" w:eastAsia="黑体"/>
                <w:szCs w:val="21"/>
              </w:rPr>
            </w:pPr>
            <w:r>
              <w:rPr>
                <w:rFonts w:hint="eastAsia" w:ascii="黑体" w:hAnsi="黑体" w:eastAsia="黑体"/>
                <w:szCs w:val="21"/>
              </w:rPr>
              <w:t>期望输出</w:t>
            </w:r>
          </w:p>
        </w:tc>
        <w:tc>
          <w:tcPr>
            <w:tcW w:w="897" w:type="dxa"/>
            <w:tcBorders>
              <w:top w:val="single" w:color="auto" w:sz="12" w:space="0"/>
              <w:bottom w:val="single" w:color="auto" w:sz="4" w:space="0"/>
            </w:tcBorders>
            <w:vAlign w:val="center"/>
          </w:tcPr>
          <w:p w14:paraId="5BF953E4">
            <w:pPr>
              <w:jc w:val="center"/>
              <w:rPr>
                <w:rFonts w:hint="eastAsia" w:ascii="黑体" w:hAnsi="黑体" w:eastAsia="黑体"/>
                <w:szCs w:val="21"/>
              </w:rPr>
            </w:pPr>
            <w:r>
              <w:rPr>
                <w:rFonts w:hint="eastAsia" w:ascii="黑体" w:hAnsi="黑体" w:eastAsia="黑体"/>
                <w:szCs w:val="21"/>
              </w:rPr>
              <w:t>判定准则</w:t>
            </w:r>
          </w:p>
        </w:tc>
        <w:tc>
          <w:tcPr>
            <w:tcW w:w="1229" w:type="dxa"/>
            <w:tcBorders>
              <w:top w:val="single" w:color="auto" w:sz="12" w:space="0"/>
              <w:bottom w:val="single" w:color="auto" w:sz="4" w:space="0"/>
            </w:tcBorders>
            <w:vAlign w:val="center"/>
          </w:tcPr>
          <w:p w14:paraId="071447B2">
            <w:pPr>
              <w:jc w:val="center"/>
              <w:rPr>
                <w:rFonts w:hint="eastAsia" w:ascii="黑体" w:hAnsi="黑体" w:eastAsia="黑体"/>
                <w:szCs w:val="21"/>
              </w:rPr>
            </w:pPr>
            <w:r>
              <w:rPr>
                <w:rFonts w:hint="eastAsia" w:ascii="黑体" w:hAnsi="黑体" w:eastAsia="黑体"/>
                <w:szCs w:val="21"/>
              </w:rPr>
              <w:t>备注</w:t>
            </w:r>
          </w:p>
        </w:tc>
      </w:tr>
      <w:tr w14:paraId="339AE8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3" w:hRule="atLeast"/>
          <w:jc w:val="center"/>
        </w:trPr>
        <w:tc>
          <w:tcPr>
            <w:tcW w:w="980" w:type="dxa"/>
            <w:tcBorders>
              <w:top w:val="single" w:color="auto" w:sz="4" w:space="0"/>
            </w:tcBorders>
            <w:vAlign w:val="center"/>
          </w:tcPr>
          <w:p w14:paraId="4F5BC83E">
            <w:pPr>
              <w:jc w:val="center"/>
              <w:rPr>
                <w:szCs w:val="21"/>
              </w:rPr>
            </w:pPr>
            <w:r>
              <w:rPr>
                <w:szCs w:val="21"/>
              </w:rPr>
              <w:t>B-01</w:t>
            </w:r>
          </w:p>
        </w:tc>
        <w:tc>
          <w:tcPr>
            <w:tcW w:w="1255" w:type="dxa"/>
            <w:tcBorders>
              <w:top w:val="single" w:color="auto" w:sz="4" w:space="0"/>
            </w:tcBorders>
            <w:vAlign w:val="center"/>
          </w:tcPr>
          <w:p w14:paraId="0F1DD9C7">
            <w:pPr>
              <w:jc w:val="center"/>
              <w:rPr>
                <w:szCs w:val="21"/>
              </w:rPr>
            </w:pPr>
            <w:r>
              <w:rPr>
                <w:szCs w:val="21"/>
              </w:rPr>
              <w:t>温度精度</w:t>
            </w:r>
          </w:p>
        </w:tc>
        <w:tc>
          <w:tcPr>
            <w:tcW w:w="965" w:type="dxa"/>
            <w:tcBorders>
              <w:top w:val="single" w:color="auto" w:sz="4" w:space="0"/>
            </w:tcBorders>
            <w:vAlign w:val="center"/>
          </w:tcPr>
          <w:p w14:paraId="07386650">
            <w:pPr>
              <w:jc w:val="center"/>
              <w:rPr>
                <w:szCs w:val="21"/>
              </w:rPr>
            </w:pPr>
            <w:r>
              <w:rPr>
                <w:szCs w:val="21"/>
              </w:rPr>
              <w:t>20℃环境</w:t>
            </w:r>
          </w:p>
        </w:tc>
        <w:tc>
          <w:tcPr>
            <w:tcW w:w="1896" w:type="dxa"/>
            <w:tcBorders>
              <w:top w:val="single" w:color="auto" w:sz="4" w:space="0"/>
            </w:tcBorders>
            <w:vAlign w:val="center"/>
          </w:tcPr>
          <w:p w14:paraId="19B9B553">
            <w:pPr>
              <w:jc w:val="center"/>
              <w:rPr>
                <w:szCs w:val="21"/>
              </w:rPr>
            </w:pPr>
            <w:r>
              <w:rPr>
                <w:szCs w:val="21"/>
              </w:rPr>
              <w:t>20→35℃（步进1℃，每步5min）</w:t>
            </w:r>
          </w:p>
        </w:tc>
        <w:tc>
          <w:tcPr>
            <w:tcW w:w="1391" w:type="dxa"/>
            <w:tcBorders>
              <w:top w:val="single" w:color="auto" w:sz="4" w:space="0"/>
            </w:tcBorders>
            <w:vAlign w:val="center"/>
          </w:tcPr>
          <w:p w14:paraId="046DF5B7">
            <w:pPr>
              <w:jc w:val="center"/>
              <w:rPr>
                <w:szCs w:val="21"/>
              </w:rPr>
            </w:pPr>
            <w:r>
              <w:rPr>
                <w:szCs w:val="21"/>
              </w:rPr>
              <w:t>误差≤0.8℃</w:t>
            </w:r>
          </w:p>
        </w:tc>
        <w:tc>
          <w:tcPr>
            <w:tcW w:w="897" w:type="dxa"/>
            <w:tcBorders>
              <w:top w:val="single" w:color="auto" w:sz="4" w:space="0"/>
            </w:tcBorders>
            <w:vAlign w:val="center"/>
          </w:tcPr>
          <w:p w14:paraId="097828AD">
            <w:pPr>
              <w:jc w:val="center"/>
              <w:rPr>
                <w:szCs w:val="21"/>
              </w:rPr>
            </w:pPr>
            <w:r>
              <w:rPr>
                <w:szCs w:val="21"/>
              </w:rPr>
              <w:t>相对误差≤5%</w:t>
            </w:r>
          </w:p>
        </w:tc>
        <w:tc>
          <w:tcPr>
            <w:tcW w:w="1229" w:type="dxa"/>
            <w:tcBorders>
              <w:top w:val="single" w:color="auto" w:sz="4" w:space="0"/>
            </w:tcBorders>
            <w:vAlign w:val="center"/>
          </w:tcPr>
          <w:p w14:paraId="61BD3B5A">
            <w:pPr>
              <w:jc w:val="center"/>
              <w:rPr>
                <w:szCs w:val="21"/>
              </w:rPr>
            </w:pPr>
            <w:r>
              <w:rPr>
                <w:szCs w:val="21"/>
              </w:rPr>
              <w:t>实测2.3%</w:t>
            </w:r>
          </w:p>
        </w:tc>
      </w:tr>
      <w:tr w14:paraId="46F305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0" w:hRule="atLeast"/>
          <w:jc w:val="center"/>
        </w:trPr>
        <w:tc>
          <w:tcPr>
            <w:tcW w:w="980" w:type="dxa"/>
            <w:vAlign w:val="center"/>
          </w:tcPr>
          <w:p w14:paraId="58E88D45">
            <w:pPr>
              <w:jc w:val="center"/>
              <w:rPr>
                <w:szCs w:val="21"/>
              </w:rPr>
            </w:pPr>
            <w:r>
              <w:rPr>
                <w:szCs w:val="21"/>
              </w:rPr>
              <w:t>B-02</w:t>
            </w:r>
          </w:p>
        </w:tc>
        <w:tc>
          <w:tcPr>
            <w:tcW w:w="1255" w:type="dxa"/>
            <w:vAlign w:val="center"/>
          </w:tcPr>
          <w:p w14:paraId="6C8070B9">
            <w:pPr>
              <w:jc w:val="center"/>
              <w:rPr>
                <w:szCs w:val="21"/>
              </w:rPr>
            </w:pPr>
            <w:r>
              <w:rPr>
                <w:szCs w:val="21"/>
              </w:rPr>
              <w:t>烟雾</w:t>
            </w:r>
          </w:p>
        </w:tc>
        <w:tc>
          <w:tcPr>
            <w:tcW w:w="965" w:type="dxa"/>
            <w:vAlign w:val="center"/>
          </w:tcPr>
          <w:p w14:paraId="16714F30">
            <w:pPr>
              <w:jc w:val="center"/>
              <w:rPr>
                <w:szCs w:val="21"/>
              </w:rPr>
            </w:pPr>
            <w:r>
              <w:rPr>
                <w:szCs w:val="21"/>
              </w:rPr>
              <w:t>MQ-2预热≥30s</w:t>
            </w:r>
          </w:p>
        </w:tc>
        <w:tc>
          <w:tcPr>
            <w:tcW w:w="1896" w:type="dxa"/>
            <w:vAlign w:val="center"/>
          </w:tcPr>
          <w:p w14:paraId="13F7A029">
            <w:pPr>
              <w:jc w:val="center"/>
              <w:rPr>
                <w:szCs w:val="21"/>
              </w:rPr>
            </w:pPr>
            <w:r>
              <w:rPr>
                <w:szCs w:val="21"/>
              </w:rPr>
              <w:t>5cm处打火机烟雾2s</w:t>
            </w:r>
          </w:p>
        </w:tc>
        <w:tc>
          <w:tcPr>
            <w:tcW w:w="1391" w:type="dxa"/>
            <w:vAlign w:val="center"/>
          </w:tcPr>
          <w:p w14:paraId="1DC7EF75">
            <w:pPr>
              <w:jc w:val="center"/>
              <w:rPr>
                <w:szCs w:val="21"/>
              </w:rPr>
            </w:pPr>
            <w:r>
              <w:rPr>
                <w:szCs w:val="21"/>
              </w:rPr>
              <w:t>ADC增量≥3000LSB</w:t>
            </w:r>
          </w:p>
        </w:tc>
        <w:tc>
          <w:tcPr>
            <w:tcW w:w="897" w:type="dxa"/>
            <w:vAlign w:val="center"/>
          </w:tcPr>
          <w:p w14:paraId="1A3A1593">
            <w:pPr>
              <w:jc w:val="center"/>
              <w:rPr>
                <w:szCs w:val="21"/>
              </w:rPr>
            </w:pPr>
            <w:r>
              <w:rPr>
                <w:szCs w:val="21"/>
              </w:rPr>
              <w:t>增量≥3000LSB</w:t>
            </w:r>
          </w:p>
        </w:tc>
        <w:tc>
          <w:tcPr>
            <w:tcW w:w="1229" w:type="dxa"/>
            <w:vAlign w:val="center"/>
          </w:tcPr>
          <w:p w14:paraId="415A797A">
            <w:pPr>
              <w:jc w:val="center"/>
              <w:rPr>
                <w:szCs w:val="21"/>
              </w:rPr>
            </w:pPr>
            <w:r>
              <w:rPr>
                <w:szCs w:val="21"/>
              </w:rPr>
              <w:t>实测3000LSB</w:t>
            </w:r>
          </w:p>
        </w:tc>
      </w:tr>
      <w:tr w14:paraId="523304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49" w:hRule="atLeast"/>
          <w:jc w:val="center"/>
        </w:trPr>
        <w:tc>
          <w:tcPr>
            <w:tcW w:w="980" w:type="dxa"/>
            <w:vAlign w:val="center"/>
          </w:tcPr>
          <w:p w14:paraId="74203058">
            <w:pPr>
              <w:jc w:val="center"/>
              <w:rPr>
                <w:szCs w:val="21"/>
              </w:rPr>
            </w:pPr>
            <w:r>
              <w:rPr>
                <w:szCs w:val="21"/>
              </w:rPr>
              <w:t>B-03</w:t>
            </w:r>
          </w:p>
        </w:tc>
        <w:tc>
          <w:tcPr>
            <w:tcW w:w="1255" w:type="dxa"/>
            <w:vAlign w:val="center"/>
          </w:tcPr>
          <w:p w14:paraId="11EB8F17">
            <w:pPr>
              <w:jc w:val="center"/>
              <w:rPr>
                <w:szCs w:val="21"/>
              </w:rPr>
            </w:pPr>
            <w:r>
              <w:rPr>
                <w:szCs w:val="21"/>
              </w:rPr>
              <w:t>手动按键触发延迟</w:t>
            </w:r>
          </w:p>
        </w:tc>
        <w:tc>
          <w:tcPr>
            <w:tcW w:w="965" w:type="dxa"/>
            <w:vAlign w:val="center"/>
          </w:tcPr>
          <w:p w14:paraId="14DD2738">
            <w:pPr>
              <w:jc w:val="center"/>
              <w:rPr>
                <w:szCs w:val="21"/>
              </w:rPr>
            </w:pPr>
            <w:r>
              <w:rPr>
                <w:szCs w:val="21"/>
              </w:rPr>
              <w:t>系统空闲，马达静止</w:t>
            </w:r>
          </w:p>
        </w:tc>
        <w:tc>
          <w:tcPr>
            <w:tcW w:w="1896" w:type="dxa"/>
            <w:vAlign w:val="center"/>
          </w:tcPr>
          <w:p w14:paraId="03365C39">
            <w:pPr>
              <w:jc w:val="center"/>
              <w:rPr>
                <w:szCs w:val="21"/>
              </w:rPr>
            </w:pPr>
            <w:r>
              <w:rPr>
                <w:szCs w:val="21"/>
              </w:rPr>
              <w:t>按下PC13一次</w:t>
            </w:r>
          </w:p>
        </w:tc>
        <w:tc>
          <w:tcPr>
            <w:tcW w:w="1391" w:type="dxa"/>
            <w:vAlign w:val="center"/>
          </w:tcPr>
          <w:p w14:paraId="577CB81E">
            <w:pPr>
              <w:jc w:val="center"/>
              <w:rPr>
                <w:szCs w:val="21"/>
              </w:rPr>
            </w:pPr>
            <w:r>
              <w:rPr>
                <w:szCs w:val="21"/>
              </w:rPr>
              <w:t>PA7上升沿≤200ms</w:t>
            </w:r>
          </w:p>
        </w:tc>
        <w:tc>
          <w:tcPr>
            <w:tcW w:w="897" w:type="dxa"/>
            <w:vAlign w:val="center"/>
          </w:tcPr>
          <w:p w14:paraId="66B046B1">
            <w:pPr>
              <w:jc w:val="center"/>
              <w:rPr>
                <w:szCs w:val="21"/>
              </w:rPr>
            </w:pPr>
            <w:r>
              <w:rPr>
                <w:szCs w:val="21"/>
              </w:rPr>
              <w:t>≤200ms</w:t>
            </w:r>
          </w:p>
        </w:tc>
        <w:tc>
          <w:tcPr>
            <w:tcW w:w="1229" w:type="dxa"/>
            <w:vAlign w:val="center"/>
          </w:tcPr>
          <w:p w14:paraId="1394E572">
            <w:pPr>
              <w:jc w:val="center"/>
              <w:rPr>
                <w:szCs w:val="21"/>
              </w:rPr>
            </w:pPr>
            <w:r>
              <w:rPr>
                <w:szCs w:val="21"/>
              </w:rPr>
              <w:t>实测186µs</w:t>
            </w:r>
          </w:p>
        </w:tc>
      </w:tr>
      <w:tr w14:paraId="22BDC4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4" w:hRule="atLeast"/>
          <w:jc w:val="center"/>
        </w:trPr>
        <w:tc>
          <w:tcPr>
            <w:tcW w:w="980" w:type="dxa"/>
            <w:vAlign w:val="center"/>
          </w:tcPr>
          <w:p w14:paraId="0A419F24">
            <w:pPr>
              <w:jc w:val="center"/>
              <w:rPr>
                <w:szCs w:val="21"/>
              </w:rPr>
            </w:pPr>
            <w:r>
              <w:rPr>
                <w:szCs w:val="21"/>
              </w:rPr>
              <w:t>B-04</w:t>
            </w:r>
          </w:p>
        </w:tc>
        <w:tc>
          <w:tcPr>
            <w:tcW w:w="1255" w:type="dxa"/>
            <w:vAlign w:val="center"/>
          </w:tcPr>
          <w:p w14:paraId="1282D15E">
            <w:pPr>
              <w:jc w:val="center"/>
              <w:rPr>
                <w:szCs w:val="21"/>
              </w:rPr>
            </w:pPr>
            <w:r>
              <w:rPr>
                <w:szCs w:val="21"/>
              </w:rPr>
              <w:t>触发延迟-自动报警</w:t>
            </w:r>
          </w:p>
        </w:tc>
        <w:tc>
          <w:tcPr>
            <w:tcW w:w="965" w:type="dxa"/>
            <w:vAlign w:val="center"/>
          </w:tcPr>
          <w:p w14:paraId="3FA6B9D9">
            <w:pPr>
              <w:jc w:val="center"/>
              <w:rPr>
                <w:szCs w:val="21"/>
              </w:rPr>
            </w:pPr>
            <w:r>
              <w:rPr>
                <w:szCs w:val="21"/>
              </w:rPr>
              <w:t>烟雾&gt;阈值</w:t>
            </w:r>
          </w:p>
        </w:tc>
        <w:tc>
          <w:tcPr>
            <w:tcW w:w="1896" w:type="dxa"/>
            <w:vAlign w:val="center"/>
          </w:tcPr>
          <w:p w14:paraId="7A34843C">
            <w:pPr>
              <w:jc w:val="center"/>
              <w:rPr>
                <w:szCs w:val="21"/>
              </w:rPr>
            </w:pPr>
            <w:r>
              <w:rPr>
                <w:szCs w:val="21"/>
              </w:rPr>
              <w:t>上位机发“SMOKE:4000”</w:t>
            </w:r>
          </w:p>
        </w:tc>
        <w:tc>
          <w:tcPr>
            <w:tcW w:w="1391" w:type="dxa"/>
            <w:vAlign w:val="center"/>
          </w:tcPr>
          <w:p w14:paraId="4BC1D9CC">
            <w:pPr>
              <w:jc w:val="center"/>
              <w:rPr>
                <w:szCs w:val="21"/>
              </w:rPr>
            </w:pPr>
            <w:r>
              <w:rPr>
                <w:szCs w:val="21"/>
              </w:rPr>
              <w:t>PA7上升沿≤200ms</w:t>
            </w:r>
          </w:p>
        </w:tc>
        <w:tc>
          <w:tcPr>
            <w:tcW w:w="897" w:type="dxa"/>
            <w:vAlign w:val="center"/>
          </w:tcPr>
          <w:p w14:paraId="66CD4571">
            <w:pPr>
              <w:jc w:val="center"/>
              <w:rPr>
                <w:szCs w:val="21"/>
              </w:rPr>
            </w:pPr>
            <w:r>
              <w:rPr>
                <w:szCs w:val="21"/>
              </w:rPr>
              <w:t>≤200ms</w:t>
            </w:r>
          </w:p>
        </w:tc>
        <w:tc>
          <w:tcPr>
            <w:tcW w:w="1229" w:type="dxa"/>
            <w:vAlign w:val="center"/>
          </w:tcPr>
          <w:p w14:paraId="6BEDF430">
            <w:pPr>
              <w:jc w:val="center"/>
              <w:rPr>
                <w:szCs w:val="21"/>
              </w:rPr>
            </w:pPr>
            <w:r>
              <w:rPr>
                <w:szCs w:val="21"/>
              </w:rPr>
              <w:t>实测190µs</w:t>
            </w:r>
          </w:p>
        </w:tc>
      </w:tr>
      <w:tr w14:paraId="1BDA20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3" w:hRule="atLeast"/>
          <w:jc w:val="center"/>
        </w:trPr>
        <w:tc>
          <w:tcPr>
            <w:tcW w:w="980" w:type="dxa"/>
            <w:vAlign w:val="center"/>
          </w:tcPr>
          <w:p w14:paraId="65192496">
            <w:pPr>
              <w:jc w:val="center"/>
              <w:rPr>
                <w:szCs w:val="21"/>
              </w:rPr>
            </w:pPr>
            <w:r>
              <w:rPr>
                <w:szCs w:val="21"/>
              </w:rPr>
              <w:t>B-06</w:t>
            </w:r>
          </w:p>
        </w:tc>
        <w:tc>
          <w:tcPr>
            <w:tcW w:w="1255" w:type="dxa"/>
            <w:vAlign w:val="center"/>
          </w:tcPr>
          <w:p w14:paraId="109D7419">
            <w:pPr>
              <w:jc w:val="center"/>
              <w:rPr>
                <w:szCs w:val="21"/>
              </w:rPr>
            </w:pPr>
            <w:r>
              <w:rPr>
                <w:szCs w:val="21"/>
              </w:rPr>
              <w:t>串口协议-正常帧</w:t>
            </w:r>
          </w:p>
        </w:tc>
        <w:tc>
          <w:tcPr>
            <w:tcW w:w="965" w:type="dxa"/>
            <w:vAlign w:val="center"/>
          </w:tcPr>
          <w:p w14:paraId="037BA240">
            <w:pPr>
              <w:jc w:val="center"/>
              <w:rPr>
                <w:szCs w:val="21"/>
              </w:rPr>
            </w:pPr>
            <w:r>
              <w:rPr>
                <w:szCs w:val="21"/>
              </w:rPr>
              <w:t>1152008N1</w:t>
            </w:r>
          </w:p>
        </w:tc>
        <w:tc>
          <w:tcPr>
            <w:tcW w:w="1896" w:type="dxa"/>
            <w:vAlign w:val="center"/>
          </w:tcPr>
          <w:p w14:paraId="390C2972">
            <w:pPr>
              <w:jc w:val="center"/>
              <w:rPr>
                <w:szCs w:val="21"/>
              </w:rPr>
            </w:pPr>
            <w:r>
              <w:rPr>
                <w:szCs w:val="21"/>
              </w:rPr>
              <w:t>下位机每2s发标准字符串</w:t>
            </w:r>
          </w:p>
        </w:tc>
        <w:tc>
          <w:tcPr>
            <w:tcW w:w="1391" w:type="dxa"/>
            <w:vAlign w:val="center"/>
          </w:tcPr>
          <w:p w14:paraId="229EDD19">
            <w:pPr>
              <w:jc w:val="center"/>
              <w:rPr>
                <w:szCs w:val="21"/>
              </w:rPr>
            </w:pPr>
            <w:r>
              <w:rPr>
                <w:szCs w:val="21"/>
              </w:rPr>
              <w:t>上位机解析与LCD一致</w:t>
            </w:r>
          </w:p>
        </w:tc>
        <w:tc>
          <w:tcPr>
            <w:tcW w:w="897" w:type="dxa"/>
            <w:vAlign w:val="center"/>
          </w:tcPr>
          <w:p w14:paraId="4394C406">
            <w:pPr>
              <w:jc w:val="center"/>
              <w:rPr>
                <w:szCs w:val="21"/>
              </w:rPr>
            </w:pPr>
            <w:r>
              <w:rPr>
                <w:szCs w:val="21"/>
              </w:rPr>
              <w:t>100%一致</w:t>
            </w:r>
          </w:p>
        </w:tc>
        <w:tc>
          <w:tcPr>
            <w:tcW w:w="1229" w:type="dxa"/>
            <w:vAlign w:val="center"/>
          </w:tcPr>
          <w:p w14:paraId="3D310002">
            <w:pPr>
              <w:jc w:val="center"/>
              <w:rPr>
                <w:szCs w:val="21"/>
              </w:rPr>
            </w:pPr>
            <w:r>
              <w:rPr>
                <w:szCs w:val="21"/>
              </w:rPr>
              <w:t>100帧全Pass</w:t>
            </w:r>
          </w:p>
        </w:tc>
      </w:tr>
      <w:tr w14:paraId="263F3F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0" w:type="dxa"/>
            <w:tcBorders>
              <w:bottom w:val="single" w:color="auto" w:sz="12" w:space="0"/>
            </w:tcBorders>
            <w:vAlign w:val="center"/>
          </w:tcPr>
          <w:p w14:paraId="1A29044F">
            <w:pPr>
              <w:jc w:val="center"/>
              <w:rPr>
                <w:szCs w:val="21"/>
              </w:rPr>
            </w:pPr>
            <w:r>
              <w:rPr>
                <w:szCs w:val="21"/>
              </w:rPr>
              <w:t>B-07</w:t>
            </w:r>
          </w:p>
        </w:tc>
        <w:tc>
          <w:tcPr>
            <w:tcW w:w="1255" w:type="dxa"/>
            <w:tcBorders>
              <w:bottom w:val="single" w:color="auto" w:sz="12" w:space="0"/>
            </w:tcBorders>
            <w:vAlign w:val="center"/>
          </w:tcPr>
          <w:p w14:paraId="32970824">
            <w:pPr>
              <w:jc w:val="center"/>
              <w:rPr>
                <w:szCs w:val="21"/>
              </w:rPr>
            </w:pPr>
            <w:r>
              <w:rPr>
                <w:szCs w:val="21"/>
              </w:rPr>
              <w:t>用户登录</w:t>
            </w:r>
          </w:p>
        </w:tc>
        <w:tc>
          <w:tcPr>
            <w:tcW w:w="965" w:type="dxa"/>
            <w:tcBorders>
              <w:bottom w:val="single" w:color="auto" w:sz="12" w:space="0"/>
            </w:tcBorders>
            <w:vAlign w:val="center"/>
          </w:tcPr>
          <w:p w14:paraId="672024D1">
            <w:pPr>
              <w:jc w:val="center"/>
              <w:rPr>
                <w:szCs w:val="21"/>
              </w:rPr>
            </w:pPr>
            <w:r>
              <w:rPr>
                <w:szCs w:val="21"/>
              </w:rPr>
              <w:t>数据库已初始化</w:t>
            </w:r>
          </w:p>
        </w:tc>
        <w:tc>
          <w:tcPr>
            <w:tcW w:w="1896" w:type="dxa"/>
            <w:tcBorders>
              <w:bottom w:val="single" w:color="auto" w:sz="12" w:space="0"/>
            </w:tcBorders>
            <w:vAlign w:val="center"/>
          </w:tcPr>
          <w:p w14:paraId="57315AAA">
            <w:pPr>
              <w:jc w:val="center"/>
              <w:rPr>
                <w:szCs w:val="21"/>
              </w:rPr>
            </w:pPr>
            <w:r>
              <w:rPr>
                <w:szCs w:val="21"/>
              </w:rPr>
              <w:t>输入admin/123456登录</w:t>
            </w:r>
          </w:p>
        </w:tc>
        <w:tc>
          <w:tcPr>
            <w:tcW w:w="1391" w:type="dxa"/>
            <w:tcBorders>
              <w:bottom w:val="single" w:color="auto" w:sz="12" w:space="0"/>
            </w:tcBorders>
            <w:vAlign w:val="center"/>
          </w:tcPr>
          <w:p w14:paraId="1B700573">
            <w:pPr>
              <w:jc w:val="center"/>
              <w:rPr>
                <w:szCs w:val="21"/>
              </w:rPr>
            </w:pPr>
            <w:r>
              <w:rPr>
                <w:szCs w:val="21"/>
              </w:rPr>
              <w:t>进入主界面</w:t>
            </w:r>
          </w:p>
        </w:tc>
        <w:tc>
          <w:tcPr>
            <w:tcW w:w="897" w:type="dxa"/>
            <w:tcBorders>
              <w:bottom w:val="single" w:color="auto" w:sz="12" w:space="0"/>
            </w:tcBorders>
            <w:vAlign w:val="center"/>
          </w:tcPr>
          <w:p w14:paraId="338DD083">
            <w:pPr>
              <w:jc w:val="center"/>
              <w:rPr>
                <w:szCs w:val="21"/>
              </w:rPr>
            </w:pPr>
            <w:r>
              <w:rPr>
                <w:szCs w:val="21"/>
              </w:rPr>
              <w:t>一次通过</w:t>
            </w:r>
          </w:p>
        </w:tc>
        <w:tc>
          <w:tcPr>
            <w:tcW w:w="1229" w:type="dxa"/>
            <w:tcBorders>
              <w:bottom w:val="single" w:color="auto" w:sz="12" w:space="0"/>
            </w:tcBorders>
            <w:vAlign w:val="center"/>
          </w:tcPr>
          <w:p w14:paraId="62851338">
            <w:pPr>
              <w:jc w:val="center"/>
              <w:rPr>
                <w:szCs w:val="21"/>
              </w:rPr>
            </w:pPr>
            <w:r>
              <w:rPr>
                <w:szCs w:val="21"/>
              </w:rPr>
              <w:t>20次全Pass</w:t>
            </w:r>
          </w:p>
        </w:tc>
      </w:tr>
    </w:tbl>
    <w:p w14:paraId="6367C0DE">
      <w:pPr>
        <w:spacing w:line="360" w:lineRule="auto"/>
        <w:rPr>
          <w:rFonts w:eastAsia="黑体"/>
          <w:sz w:val="24"/>
        </w:rPr>
      </w:pPr>
    </w:p>
    <w:p w14:paraId="1E5EF9D7">
      <w:pPr>
        <w:spacing w:line="360" w:lineRule="auto"/>
        <w:ind w:firstLine="480" w:firstLineChars="200"/>
        <w:rPr>
          <w:sz w:val="24"/>
        </w:rPr>
      </w:pPr>
      <w:r>
        <w:rPr>
          <w:sz w:val="24"/>
        </w:rPr>
        <w:t>在一级核心功能验证通过的基础上，二级测试用例聚焦系统交互稳定性、协议兼容性及用户操作场景覆盖，核心围绕“非核心但高频使用”的功能模块展开——这类功能虽不决定系统基础可用性，但直接影响日常操作流畅性与数据可靠性。测试方案针对性模拟实际应用中高频出现的复杂工况，包括串口数据传输异常（粘包、分包、丢包）、界面状态同步延迟、用户注册/密码操作冲突、通信链路中断、参数配置实时同步、多任务并发操作等场景，通过复现数据干扰、操作叠加、设备异常断开等真实情况，验证系统在复杂环境下的容错能力、响应一致性与数据完整性，确保系统全面适配中小厂区、实验室等场景的多样化使用需求，让操作体验更流畅、数据传输更可靠</w:t>
      </w:r>
      <w:r>
        <w:rPr>
          <w:rFonts w:hint="eastAsia"/>
          <w:sz w:val="24"/>
        </w:rPr>
        <w:t>、稳定</w:t>
      </w:r>
      <w:r>
        <w:rPr>
          <w:sz w:val="24"/>
        </w:rPr>
        <w:t>。具体测试用例及执行结果如下表6-2所示。</w:t>
      </w:r>
    </w:p>
    <w:p w14:paraId="3CA363E1">
      <w:pPr>
        <w:widowControl/>
        <w:jc w:val="left"/>
        <w:rPr>
          <w:sz w:val="24"/>
        </w:rPr>
      </w:pPr>
      <w:r>
        <w:rPr>
          <w:sz w:val="24"/>
        </w:rPr>
        <w:br w:type="page"/>
      </w:r>
    </w:p>
    <w:p w14:paraId="633B801C">
      <w:pPr>
        <w:jc w:val="center"/>
        <w:rPr>
          <w:szCs w:val="21"/>
        </w:rPr>
      </w:pPr>
      <w:r>
        <w:rPr>
          <w:rFonts w:hint="eastAsia"/>
          <w:szCs w:val="21"/>
        </w:rPr>
        <w:t>表6-2 黑盒测试二级用例表</w:t>
      </w:r>
    </w:p>
    <w:tbl>
      <w:tblPr>
        <w:tblStyle w:val="15"/>
        <w:tblW w:w="475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7"/>
        <w:gridCol w:w="1123"/>
        <w:gridCol w:w="1123"/>
        <w:gridCol w:w="1201"/>
        <w:gridCol w:w="1159"/>
        <w:gridCol w:w="1183"/>
        <w:gridCol w:w="1166"/>
      </w:tblGrid>
      <w:tr w14:paraId="382B1A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18" w:type="dxa"/>
            <w:tcBorders>
              <w:top w:val="single" w:color="auto" w:sz="12" w:space="0"/>
              <w:bottom w:val="single" w:color="auto" w:sz="4" w:space="0"/>
            </w:tcBorders>
            <w:vAlign w:val="center"/>
          </w:tcPr>
          <w:p w14:paraId="7CAE960C">
            <w:pPr>
              <w:jc w:val="center"/>
              <w:rPr>
                <w:rFonts w:hint="eastAsia" w:ascii="黑体" w:hAnsi="黑体" w:eastAsia="黑体"/>
                <w:szCs w:val="21"/>
              </w:rPr>
            </w:pPr>
            <w:r>
              <w:rPr>
                <w:rFonts w:hint="eastAsia" w:ascii="黑体" w:hAnsi="黑体" w:eastAsia="黑体"/>
                <w:szCs w:val="21"/>
              </w:rPr>
              <w:t>编号</w:t>
            </w:r>
          </w:p>
        </w:tc>
        <w:tc>
          <w:tcPr>
            <w:tcW w:w="1218" w:type="dxa"/>
            <w:tcBorders>
              <w:top w:val="single" w:color="auto" w:sz="12" w:space="0"/>
              <w:bottom w:val="single" w:color="auto" w:sz="4" w:space="0"/>
            </w:tcBorders>
            <w:vAlign w:val="center"/>
          </w:tcPr>
          <w:p w14:paraId="50BF4F6E">
            <w:pPr>
              <w:jc w:val="center"/>
              <w:rPr>
                <w:rFonts w:hint="eastAsia" w:ascii="黑体" w:hAnsi="黑体" w:eastAsia="黑体"/>
                <w:szCs w:val="21"/>
              </w:rPr>
            </w:pPr>
            <w:r>
              <w:rPr>
                <w:rFonts w:hint="eastAsia" w:ascii="黑体" w:hAnsi="黑体" w:eastAsia="黑体"/>
                <w:szCs w:val="21"/>
              </w:rPr>
              <w:t>测试项</w:t>
            </w:r>
          </w:p>
        </w:tc>
        <w:tc>
          <w:tcPr>
            <w:tcW w:w="1218" w:type="dxa"/>
            <w:tcBorders>
              <w:top w:val="single" w:color="auto" w:sz="12" w:space="0"/>
              <w:bottom w:val="single" w:color="auto" w:sz="4" w:space="0"/>
            </w:tcBorders>
            <w:vAlign w:val="center"/>
          </w:tcPr>
          <w:p w14:paraId="56571F94">
            <w:pPr>
              <w:jc w:val="center"/>
              <w:rPr>
                <w:rFonts w:hint="eastAsia" w:ascii="黑体" w:hAnsi="黑体" w:eastAsia="黑体"/>
                <w:szCs w:val="21"/>
              </w:rPr>
            </w:pPr>
            <w:r>
              <w:rPr>
                <w:rFonts w:hint="eastAsia" w:ascii="黑体" w:hAnsi="黑体" w:eastAsia="黑体"/>
                <w:szCs w:val="21"/>
              </w:rPr>
              <w:t>前置条件</w:t>
            </w:r>
          </w:p>
        </w:tc>
        <w:tc>
          <w:tcPr>
            <w:tcW w:w="1218" w:type="dxa"/>
            <w:tcBorders>
              <w:top w:val="single" w:color="auto" w:sz="12" w:space="0"/>
              <w:bottom w:val="single" w:color="auto" w:sz="4" w:space="0"/>
            </w:tcBorders>
            <w:vAlign w:val="center"/>
          </w:tcPr>
          <w:p w14:paraId="67634AD4">
            <w:pPr>
              <w:jc w:val="center"/>
              <w:rPr>
                <w:rFonts w:hint="eastAsia" w:ascii="黑体" w:hAnsi="黑体" w:eastAsia="黑体"/>
                <w:szCs w:val="21"/>
              </w:rPr>
            </w:pPr>
            <w:r>
              <w:rPr>
                <w:rFonts w:hint="eastAsia" w:ascii="黑体" w:hAnsi="黑体" w:eastAsia="黑体"/>
                <w:szCs w:val="21"/>
              </w:rPr>
              <w:t>输入/动作</w:t>
            </w:r>
          </w:p>
        </w:tc>
        <w:tc>
          <w:tcPr>
            <w:tcW w:w="1218" w:type="dxa"/>
            <w:tcBorders>
              <w:top w:val="single" w:color="auto" w:sz="12" w:space="0"/>
              <w:bottom w:val="single" w:color="auto" w:sz="4" w:space="0"/>
            </w:tcBorders>
            <w:vAlign w:val="center"/>
          </w:tcPr>
          <w:p w14:paraId="673A8D97">
            <w:pPr>
              <w:jc w:val="center"/>
              <w:rPr>
                <w:rFonts w:hint="eastAsia" w:ascii="黑体" w:hAnsi="黑体" w:eastAsia="黑体"/>
                <w:szCs w:val="21"/>
              </w:rPr>
            </w:pPr>
            <w:r>
              <w:rPr>
                <w:rFonts w:hint="eastAsia" w:ascii="黑体" w:hAnsi="黑体" w:eastAsia="黑体"/>
                <w:szCs w:val="21"/>
              </w:rPr>
              <w:t>期望输出</w:t>
            </w:r>
          </w:p>
        </w:tc>
        <w:tc>
          <w:tcPr>
            <w:tcW w:w="1219" w:type="dxa"/>
            <w:tcBorders>
              <w:top w:val="single" w:color="auto" w:sz="12" w:space="0"/>
              <w:bottom w:val="single" w:color="auto" w:sz="4" w:space="0"/>
            </w:tcBorders>
            <w:vAlign w:val="center"/>
          </w:tcPr>
          <w:p w14:paraId="4C56CD3F">
            <w:pPr>
              <w:jc w:val="center"/>
              <w:rPr>
                <w:rFonts w:hint="eastAsia" w:ascii="黑体" w:hAnsi="黑体" w:eastAsia="黑体"/>
                <w:szCs w:val="21"/>
              </w:rPr>
            </w:pPr>
            <w:r>
              <w:rPr>
                <w:rFonts w:hint="eastAsia" w:ascii="黑体" w:hAnsi="黑体" w:eastAsia="黑体"/>
                <w:szCs w:val="21"/>
              </w:rPr>
              <w:t>判定准则</w:t>
            </w:r>
          </w:p>
        </w:tc>
        <w:tc>
          <w:tcPr>
            <w:tcW w:w="1219" w:type="dxa"/>
            <w:tcBorders>
              <w:top w:val="single" w:color="auto" w:sz="12" w:space="0"/>
              <w:bottom w:val="single" w:color="auto" w:sz="4" w:space="0"/>
            </w:tcBorders>
            <w:vAlign w:val="center"/>
          </w:tcPr>
          <w:p w14:paraId="390CB93D">
            <w:pPr>
              <w:jc w:val="center"/>
              <w:rPr>
                <w:rFonts w:hint="eastAsia" w:ascii="黑体" w:hAnsi="黑体" w:eastAsia="黑体"/>
                <w:szCs w:val="21"/>
              </w:rPr>
            </w:pPr>
            <w:r>
              <w:rPr>
                <w:rFonts w:hint="eastAsia" w:ascii="黑体" w:hAnsi="黑体" w:eastAsia="黑体"/>
                <w:szCs w:val="21"/>
              </w:rPr>
              <w:t>备注</w:t>
            </w:r>
          </w:p>
        </w:tc>
      </w:tr>
      <w:tr w14:paraId="267324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1" w:hRule="atLeast"/>
          <w:jc w:val="center"/>
        </w:trPr>
        <w:tc>
          <w:tcPr>
            <w:tcW w:w="1218" w:type="dxa"/>
            <w:tcBorders>
              <w:top w:val="single" w:color="auto" w:sz="4" w:space="0"/>
            </w:tcBorders>
            <w:vAlign w:val="center"/>
          </w:tcPr>
          <w:p w14:paraId="689EA338">
            <w:pPr>
              <w:jc w:val="center"/>
              <w:rPr>
                <w:rFonts w:eastAsiaTheme="minorEastAsia"/>
                <w:szCs w:val="21"/>
              </w:rPr>
            </w:pPr>
            <w:r>
              <w:rPr>
                <w:rFonts w:eastAsiaTheme="minorEastAsia"/>
                <w:szCs w:val="21"/>
              </w:rPr>
              <w:t>B-0</w:t>
            </w:r>
            <w:r>
              <w:rPr>
                <w:rFonts w:hint="eastAsia" w:eastAsiaTheme="minorEastAsia"/>
                <w:szCs w:val="21"/>
              </w:rPr>
              <w:t>8</w:t>
            </w:r>
          </w:p>
        </w:tc>
        <w:tc>
          <w:tcPr>
            <w:tcW w:w="1218" w:type="dxa"/>
            <w:tcBorders>
              <w:top w:val="single" w:color="auto" w:sz="4" w:space="0"/>
            </w:tcBorders>
            <w:vAlign w:val="center"/>
          </w:tcPr>
          <w:p w14:paraId="28E881D9">
            <w:pPr>
              <w:jc w:val="center"/>
              <w:rPr>
                <w:rFonts w:eastAsiaTheme="minorEastAsia"/>
                <w:szCs w:val="21"/>
              </w:rPr>
            </w:pPr>
            <w:r>
              <w:rPr>
                <w:rFonts w:eastAsiaTheme="minorEastAsia"/>
                <w:szCs w:val="21"/>
              </w:rPr>
              <w:t>串口协议-粘包</w:t>
            </w:r>
          </w:p>
        </w:tc>
        <w:tc>
          <w:tcPr>
            <w:tcW w:w="1218" w:type="dxa"/>
            <w:tcBorders>
              <w:top w:val="single" w:color="auto" w:sz="4" w:space="0"/>
            </w:tcBorders>
            <w:vAlign w:val="center"/>
          </w:tcPr>
          <w:p w14:paraId="7ACA27E3">
            <w:pPr>
              <w:jc w:val="center"/>
              <w:rPr>
                <w:rFonts w:eastAsiaTheme="minorEastAsia"/>
                <w:szCs w:val="21"/>
              </w:rPr>
            </w:pPr>
            <w:r>
              <w:rPr>
                <w:rFonts w:hint="eastAsia" w:eastAsiaTheme="minorEastAsia"/>
                <w:szCs w:val="21"/>
              </w:rPr>
              <w:t>串口通信</w:t>
            </w:r>
          </w:p>
        </w:tc>
        <w:tc>
          <w:tcPr>
            <w:tcW w:w="1218" w:type="dxa"/>
            <w:tcBorders>
              <w:top w:val="single" w:color="auto" w:sz="4" w:space="0"/>
            </w:tcBorders>
            <w:vAlign w:val="center"/>
          </w:tcPr>
          <w:p w14:paraId="3869294D">
            <w:pPr>
              <w:jc w:val="center"/>
              <w:rPr>
                <w:rFonts w:eastAsiaTheme="minorEastAsia"/>
                <w:szCs w:val="21"/>
              </w:rPr>
            </w:pPr>
            <w:r>
              <w:rPr>
                <w:rFonts w:eastAsiaTheme="minorEastAsia"/>
                <w:szCs w:val="21"/>
              </w:rPr>
              <w:t>注入半帧+剩余帧</w:t>
            </w:r>
          </w:p>
        </w:tc>
        <w:tc>
          <w:tcPr>
            <w:tcW w:w="1218" w:type="dxa"/>
            <w:tcBorders>
              <w:top w:val="single" w:color="auto" w:sz="4" w:space="0"/>
            </w:tcBorders>
            <w:vAlign w:val="center"/>
          </w:tcPr>
          <w:p w14:paraId="35622FF0">
            <w:pPr>
              <w:jc w:val="center"/>
              <w:rPr>
                <w:rFonts w:eastAsiaTheme="minorEastAsia"/>
                <w:szCs w:val="21"/>
              </w:rPr>
            </w:pPr>
            <w:r>
              <w:rPr>
                <w:rFonts w:eastAsiaTheme="minorEastAsia"/>
                <w:szCs w:val="21"/>
              </w:rPr>
              <w:t>解析正确</w:t>
            </w:r>
          </w:p>
        </w:tc>
        <w:tc>
          <w:tcPr>
            <w:tcW w:w="1219" w:type="dxa"/>
            <w:tcBorders>
              <w:top w:val="single" w:color="auto" w:sz="4" w:space="0"/>
            </w:tcBorders>
            <w:vAlign w:val="center"/>
          </w:tcPr>
          <w:p w14:paraId="12D5D02C">
            <w:pPr>
              <w:jc w:val="center"/>
              <w:rPr>
                <w:rFonts w:eastAsiaTheme="minorEastAsia"/>
                <w:szCs w:val="21"/>
              </w:rPr>
            </w:pPr>
            <w:r>
              <w:rPr>
                <w:rFonts w:eastAsiaTheme="minorEastAsia"/>
                <w:szCs w:val="21"/>
              </w:rPr>
              <w:t>无错位、无闪退</w:t>
            </w:r>
          </w:p>
        </w:tc>
        <w:tc>
          <w:tcPr>
            <w:tcW w:w="1219" w:type="dxa"/>
            <w:tcBorders>
              <w:top w:val="single" w:color="auto" w:sz="4" w:space="0"/>
            </w:tcBorders>
            <w:vAlign w:val="center"/>
          </w:tcPr>
          <w:p w14:paraId="2F9FF47D">
            <w:pPr>
              <w:jc w:val="center"/>
              <w:rPr>
                <w:rFonts w:eastAsiaTheme="minorEastAsia"/>
                <w:szCs w:val="21"/>
              </w:rPr>
            </w:pPr>
            <w:r>
              <w:rPr>
                <w:rFonts w:eastAsiaTheme="minorEastAsia"/>
                <w:szCs w:val="21"/>
              </w:rPr>
              <w:t>Pass</w:t>
            </w:r>
          </w:p>
        </w:tc>
      </w:tr>
      <w:tr w14:paraId="5D17BD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4" w:hRule="atLeast"/>
          <w:jc w:val="center"/>
        </w:trPr>
        <w:tc>
          <w:tcPr>
            <w:tcW w:w="1218" w:type="dxa"/>
            <w:vAlign w:val="center"/>
          </w:tcPr>
          <w:p w14:paraId="2A462201">
            <w:pPr>
              <w:jc w:val="center"/>
              <w:rPr>
                <w:rFonts w:eastAsiaTheme="minorEastAsia"/>
                <w:szCs w:val="21"/>
              </w:rPr>
            </w:pPr>
            <w:r>
              <w:rPr>
                <w:rFonts w:eastAsiaTheme="minorEastAsia"/>
                <w:szCs w:val="21"/>
              </w:rPr>
              <w:t>B-0</w:t>
            </w:r>
            <w:r>
              <w:rPr>
                <w:rFonts w:hint="eastAsia" w:eastAsiaTheme="minorEastAsia"/>
                <w:szCs w:val="21"/>
              </w:rPr>
              <w:t>9</w:t>
            </w:r>
          </w:p>
        </w:tc>
        <w:tc>
          <w:tcPr>
            <w:tcW w:w="1218" w:type="dxa"/>
            <w:vAlign w:val="center"/>
          </w:tcPr>
          <w:p w14:paraId="5F9358A1">
            <w:pPr>
              <w:jc w:val="center"/>
              <w:rPr>
                <w:rFonts w:eastAsiaTheme="minorEastAsia"/>
                <w:szCs w:val="21"/>
              </w:rPr>
            </w:pPr>
            <w:r>
              <w:rPr>
                <w:rFonts w:eastAsiaTheme="minorEastAsia"/>
                <w:szCs w:val="21"/>
              </w:rPr>
              <w:t>串口协议-分包</w:t>
            </w:r>
          </w:p>
        </w:tc>
        <w:tc>
          <w:tcPr>
            <w:tcW w:w="1218" w:type="dxa"/>
            <w:vAlign w:val="center"/>
          </w:tcPr>
          <w:p w14:paraId="32BBF148">
            <w:pPr>
              <w:jc w:val="center"/>
              <w:rPr>
                <w:rFonts w:eastAsiaTheme="minorEastAsia"/>
                <w:szCs w:val="21"/>
              </w:rPr>
            </w:pPr>
            <w:r>
              <w:rPr>
                <w:rFonts w:hint="eastAsia" w:eastAsiaTheme="minorEastAsia"/>
                <w:szCs w:val="21"/>
              </w:rPr>
              <w:t>串口通信</w:t>
            </w:r>
          </w:p>
        </w:tc>
        <w:tc>
          <w:tcPr>
            <w:tcW w:w="1218" w:type="dxa"/>
            <w:vAlign w:val="center"/>
          </w:tcPr>
          <w:p w14:paraId="6F2413FF">
            <w:pPr>
              <w:jc w:val="center"/>
              <w:rPr>
                <w:rFonts w:eastAsiaTheme="minorEastAsia"/>
                <w:szCs w:val="21"/>
              </w:rPr>
            </w:pPr>
            <w:r>
              <w:rPr>
                <w:rFonts w:eastAsiaTheme="minorEastAsia"/>
                <w:szCs w:val="21"/>
              </w:rPr>
              <w:t>半帧+50ms后半帧</w:t>
            </w:r>
          </w:p>
        </w:tc>
        <w:tc>
          <w:tcPr>
            <w:tcW w:w="1218" w:type="dxa"/>
            <w:vAlign w:val="center"/>
          </w:tcPr>
          <w:p w14:paraId="56200A5B">
            <w:pPr>
              <w:jc w:val="center"/>
              <w:rPr>
                <w:rFonts w:eastAsiaTheme="minorEastAsia"/>
                <w:szCs w:val="21"/>
              </w:rPr>
            </w:pPr>
            <w:r>
              <w:rPr>
                <w:rFonts w:eastAsiaTheme="minorEastAsia"/>
                <w:szCs w:val="21"/>
              </w:rPr>
              <w:t>拼接后解析正确</w:t>
            </w:r>
          </w:p>
        </w:tc>
        <w:tc>
          <w:tcPr>
            <w:tcW w:w="1219" w:type="dxa"/>
            <w:vAlign w:val="center"/>
          </w:tcPr>
          <w:p w14:paraId="263A347B">
            <w:pPr>
              <w:jc w:val="center"/>
              <w:rPr>
                <w:rFonts w:eastAsiaTheme="minorEastAsia"/>
                <w:szCs w:val="21"/>
              </w:rPr>
            </w:pPr>
            <w:r>
              <w:rPr>
                <w:rFonts w:eastAsiaTheme="minorEastAsia"/>
                <w:szCs w:val="21"/>
              </w:rPr>
              <w:t>无数据错位</w:t>
            </w:r>
          </w:p>
        </w:tc>
        <w:tc>
          <w:tcPr>
            <w:tcW w:w="1219" w:type="dxa"/>
            <w:vAlign w:val="center"/>
          </w:tcPr>
          <w:p w14:paraId="21FC09FC">
            <w:pPr>
              <w:jc w:val="center"/>
              <w:rPr>
                <w:rFonts w:eastAsiaTheme="minorEastAsia"/>
                <w:szCs w:val="21"/>
              </w:rPr>
            </w:pPr>
            <w:r>
              <w:rPr>
                <w:rFonts w:eastAsiaTheme="minorEastAsia"/>
                <w:szCs w:val="21"/>
              </w:rPr>
              <w:t>Pass</w:t>
            </w:r>
          </w:p>
        </w:tc>
      </w:tr>
      <w:tr w14:paraId="48CF17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77" w:hRule="atLeast"/>
          <w:jc w:val="center"/>
        </w:trPr>
        <w:tc>
          <w:tcPr>
            <w:tcW w:w="1218" w:type="dxa"/>
            <w:vAlign w:val="center"/>
          </w:tcPr>
          <w:p w14:paraId="72DFC07C">
            <w:pPr>
              <w:jc w:val="center"/>
              <w:rPr>
                <w:rFonts w:eastAsiaTheme="minorEastAsia"/>
                <w:szCs w:val="21"/>
              </w:rPr>
            </w:pPr>
            <w:r>
              <w:rPr>
                <w:rFonts w:eastAsiaTheme="minorEastAsia"/>
                <w:szCs w:val="21"/>
              </w:rPr>
              <w:t>B-</w:t>
            </w:r>
            <w:r>
              <w:rPr>
                <w:rFonts w:hint="eastAsia" w:eastAsiaTheme="minorEastAsia"/>
                <w:szCs w:val="21"/>
              </w:rPr>
              <w:t>10</w:t>
            </w:r>
          </w:p>
        </w:tc>
        <w:tc>
          <w:tcPr>
            <w:tcW w:w="1218" w:type="dxa"/>
            <w:vAlign w:val="center"/>
          </w:tcPr>
          <w:p w14:paraId="0CE85CBF">
            <w:pPr>
              <w:jc w:val="center"/>
              <w:rPr>
                <w:rFonts w:eastAsiaTheme="minorEastAsia"/>
                <w:szCs w:val="21"/>
              </w:rPr>
            </w:pPr>
            <w:r>
              <w:rPr>
                <w:rFonts w:eastAsiaTheme="minorEastAsia"/>
                <w:szCs w:val="21"/>
              </w:rPr>
              <w:t>Qt界面-状态同步</w:t>
            </w:r>
          </w:p>
        </w:tc>
        <w:tc>
          <w:tcPr>
            <w:tcW w:w="1218" w:type="dxa"/>
            <w:vAlign w:val="center"/>
          </w:tcPr>
          <w:p w14:paraId="493ABD10">
            <w:pPr>
              <w:jc w:val="center"/>
              <w:rPr>
                <w:rFonts w:eastAsiaTheme="minorEastAsia"/>
                <w:szCs w:val="21"/>
              </w:rPr>
            </w:pPr>
            <w:r>
              <w:rPr>
                <w:rFonts w:eastAsiaTheme="minorEastAsia"/>
                <w:szCs w:val="21"/>
              </w:rPr>
              <w:t>上位机+串口正常</w:t>
            </w:r>
          </w:p>
        </w:tc>
        <w:tc>
          <w:tcPr>
            <w:tcW w:w="1218" w:type="dxa"/>
            <w:vAlign w:val="center"/>
          </w:tcPr>
          <w:p w14:paraId="6D73F90F">
            <w:pPr>
              <w:jc w:val="center"/>
              <w:rPr>
                <w:rFonts w:eastAsiaTheme="minorEastAsia"/>
                <w:szCs w:val="21"/>
              </w:rPr>
            </w:pPr>
            <w:r>
              <w:rPr>
                <w:rFonts w:eastAsiaTheme="minorEastAsia"/>
                <w:szCs w:val="21"/>
              </w:rPr>
              <w:t>翻转报警120次</w:t>
            </w:r>
          </w:p>
        </w:tc>
        <w:tc>
          <w:tcPr>
            <w:tcW w:w="1218" w:type="dxa"/>
            <w:vAlign w:val="center"/>
          </w:tcPr>
          <w:p w14:paraId="1526A405">
            <w:pPr>
              <w:jc w:val="center"/>
              <w:rPr>
                <w:rFonts w:eastAsiaTheme="minorEastAsia"/>
                <w:szCs w:val="21"/>
              </w:rPr>
            </w:pPr>
            <w:r>
              <w:rPr>
                <w:rFonts w:eastAsiaTheme="minorEastAsia"/>
                <w:szCs w:val="21"/>
              </w:rPr>
              <w:t>Qt与LCD状态一致</w:t>
            </w:r>
          </w:p>
        </w:tc>
        <w:tc>
          <w:tcPr>
            <w:tcW w:w="1219" w:type="dxa"/>
            <w:vAlign w:val="center"/>
          </w:tcPr>
          <w:p w14:paraId="066F1921">
            <w:pPr>
              <w:jc w:val="center"/>
              <w:rPr>
                <w:rFonts w:eastAsiaTheme="minorEastAsia"/>
                <w:szCs w:val="21"/>
              </w:rPr>
            </w:pPr>
            <w:r>
              <w:rPr>
                <w:rFonts w:eastAsiaTheme="minorEastAsia"/>
                <w:szCs w:val="21"/>
              </w:rPr>
              <w:t>一致率100%，</w:t>
            </w:r>
          </w:p>
        </w:tc>
        <w:tc>
          <w:tcPr>
            <w:tcW w:w="1219" w:type="dxa"/>
            <w:vAlign w:val="center"/>
          </w:tcPr>
          <w:p w14:paraId="6F23BB23">
            <w:pPr>
              <w:jc w:val="center"/>
              <w:rPr>
                <w:rFonts w:eastAsiaTheme="minorEastAsia"/>
                <w:szCs w:val="21"/>
              </w:rPr>
            </w:pPr>
            <w:r>
              <w:rPr>
                <w:rFonts w:eastAsiaTheme="minorEastAsia"/>
                <w:szCs w:val="21"/>
              </w:rPr>
              <w:t>480ms</w:t>
            </w:r>
          </w:p>
        </w:tc>
      </w:tr>
      <w:tr w14:paraId="142722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18" w:type="dxa"/>
            <w:vAlign w:val="center"/>
          </w:tcPr>
          <w:p w14:paraId="4BCE8866">
            <w:pPr>
              <w:jc w:val="center"/>
              <w:rPr>
                <w:rFonts w:eastAsiaTheme="minorEastAsia"/>
                <w:szCs w:val="21"/>
              </w:rPr>
            </w:pPr>
            <w:r>
              <w:rPr>
                <w:rFonts w:eastAsiaTheme="minorEastAsia"/>
                <w:szCs w:val="21"/>
              </w:rPr>
              <w:t>B-</w:t>
            </w:r>
            <w:r>
              <w:rPr>
                <w:rFonts w:hint="eastAsia" w:eastAsiaTheme="minorEastAsia"/>
                <w:szCs w:val="21"/>
              </w:rPr>
              <w:t>11</w:t>
            </w:r>
          </w:p>
        </w:tc>
        <w:tc>
          <w:tcPr>
            <w:tcW w:w="1218" w:type="dxa"/>
            <w:vAlign w:val="center"/>
          </w:tcPr>
          <w:p w14:paraId="4D53899F">
            <w:pPr>
              <w:jc w:val="center"/>
              <w:rPr>
                <w:rFonts w:eastAsiaTheme="minorEastAsia"/>
                <w:szCs w:val="21"/>
              </w:rPr>
            </w:pPr>
            <w:r>
              <w:rPr>
                <w:rFonts w:eastAsiaTheme="minorEastAsia"/>
                <w:szCs w:val="21"/>
              </w:rPr>
              <w:t>用户注册-正常</w:t>
            </w:r>
          </w:p>
        </w:tc>
        <w:tc>
          <w:tcPr>
            <w:tcW w:w="1218" w:type="dxa"/>
            <w:vAlign w:val="center"/>
          </w:tcPr>
          <w:p w14:paraId="18D36711">
            <w:pPr>
              <w:jc w:val="center"/>
              <w:rPr>
                <w:rFonts w:eastAsiaTheme="minorEastAsia"/>
                <w:szCs w:val="21"/>
              </w:rPr>
            </w:pPr>
            <w:r>
              <w:rPr>
                <w:rFonts w:eastAsiaTheme="minorEastAsia"/>
                <w:szCs w:val="21"/>
              </w:rPr>
              <w:t>数据库可写</w:t>
            </w:r>
          </w:p>
        </w:tc>
        <w:tc>
          <w:tcPr>
            <w:tcW w:w="1218" w:type="dxa"/>
            <w:vAlign w:val="center"/>
          </w:tcPr>
          <w:p w14:paraId="0125A38A">
            <w:pPr>
              <w:jc w:val="center"/>
              <w:rPr>
                <w:rFonts w:eastAsiaTheme="minorEastAsia"/>
                <w:szCs w:val="21"/>
              </w:rPr>
            </w:pPr>
            <w:r>
              <w:rPr>
                <w:rFonts w:eastAsiaTheme="minorEastAsia"/>
                <w:szCs w:val="21"/>
              </w:rPr>
              <w:t>新用户名/密码注册</w:t>
            </w:r>
          </w:p>
        </w:tc>
        <w:tc>
          <w:tcPr>
            <w:tcW w:w="1218" w:type="dxa"/>
            <w:vAlign w:val="center"/>
          </w:tcPr>
          <w:p w14:paraId="1BFF86A1">
            <w:pPr>
              <w:jc w:val="center"/>
              <w:rPr>
                <w:rFonts w:eastAsiaTheme="minorEastAsia"/>
                <w:szCs w:val="21"/>
              </w:rPr>
            </w:pPr>
            <w:r>
              <w:rPr>
                <w:rFonts w:eastAsiaTheme="minorEastAsia"/>
                <w:szCs w:val="21"/>
              </w:rPr>
              <w:t>提示“注册成功”并写DB</w:t>
            </w:r>
          </w:p>
        </w:tc>
        <w:tc>
          <w:tcPr>
            <w:tcW w:w="1219" w:type="dxa"/>
            <w:vAlign w:val="center"/>
          </w:tcPr>
          <w:p w14:paraId="34DC8962">
            <w:pPr>
              <w:jc w:val="center"/>
              <w:rPr>
                <w:rFonts w:eastAsiaTheme="minorEastAsia"/>
                <w:szCs w:val="21"/>
              </w:rPr>
            </w:pPr>
            <w:r>
              <w:rPr>
                <w:rFonts w:eastAsiaTheme="minorEastAsia"/>
                <w:szCs w:val="21"/>
              </w:rPr>
              <w:t>DB新增1条记录</w:t>
            </w:r>
          </w:p>
        </w:tc>
        <w:tc>
          <w:tcPr>
            <w:tcW w:w="1219" w:type="dxa"/>
            <w:vAlign w:val="center"/>
          </w:tcPr>
          <w:p w14:paraId="0B8F511B">
            <w:pPr>
              <w:jc w:val="center"/>
              <w:rPr>
                <w:rFonts w:eastAsiaTheme="minorEastAsia"/>
                <w:szCs w:val="21"/>
              </w:rPr>
            </w:pPr>
            <w:r>
              <w:rPr>
                <w:rFonts w:eastAsiaTheme="minorEastAsia"/>
                <w:szCs w:val="21"/>
              </w:rPr>
              <w:t>50次全Pass</w:t>
            </w:r>
          </w:p>
        </w:tc>
      </w:tr>
      <w:tr w14:paraId="5B0D73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4" w:hRule="atLeast"/>
          <w:jc w:val="center"/>
        </w:trPr>
        <w:tc>
          <w:tcPr>
            <w:tcW w:w="1218" w:type="dxa"/>
            <w:vAlign w:val="center"/>
          </w:tcPr>
          <w:p w14:paraId="3C553FB7">
            <w:pPr>
              <w:jc w:val="center"/>
              <w:rPr>
                <w:rFonts w:eastAsiaTheme="minorEastAsia"/>
                <w:szCs w:val="21"/>
              </w:rPr>
            </w:pPr>
            <w:r>
              <w:rPr>
                <w:rFonts w:eastAsiaTheme="minorEastAsia"/>
                <w:szCs w:val="21"/>
              </w:rPr>
              <w:t>B-1</w:t>
            </w:r>
            <w:r>
              <w:rPr>
                <w:rFonts w:hint="eastAsia" w:eastAsiaTheme="minorEastAsia"/>
                <w:szCs w:val="21"/>
              </w:rPr>
              <w:t>2</w:t>
            </w:r>
          </w:p>
        </w:tc>
        <w:tc>
          <w:tcPr>
            <w:tcW w:w="1218" w:type="dxa"/>
            <w:vAlign w:val="center"/>
          </w:tcPr>
          <w:p w14:paraId="2D7A2B02">
            <w:pPr>
              <w:jc w:val="center"/>
              <w:rPr>
                <w:rFonts w:eastAsiaTheme="minorEastAsia"/>
                <w:szCs w:val="21"/>
              </w:rPr>
            </w:pPr>
            <w:r>
              <w:rPr>
                <w:rFonts w:eastAsiaTheme="minorEastAsia"/>
                <w:szCs w:val="21"/>
              </w:rPr>
              <w:t>用户注册-重名</w:t>
            </w:r>
          </w:p>
        </w:tc>
        <w:tc>
          <w:tcPr>
            <w:tcW w:w="1218" w:type="dxa"/>
            <w:vAlign w:val="center"/>
          </w:tcPr>
          <w:p w14:paraId="42D0AD84">
            <w:pPr>
              <w:jc w:val="center"/>
              <w:rPr>
                <w:rFonts w:eastAsiaTheme="minorEastAsia"/>
                <w:szCs w:val="21"/>
              </w:rPr>
            </w:pPr>
            <w:r>
              <w:rPr>
                <w:rFonts w:eastAsiaTheme="minorEastAsia"/>
                <w:szCs w:val="21"/>
              </w:rPr>
              <w:t>数据库可写</w:t>
            </w:r>
          </w:p>
        </w:tc>
        <w:tc>
          <w:tcPr>
            <w:tcW w:w="1218" w:type="dxa"/>
            <w:vAlign w:val="center"/>
          </w:tcPr>
          <w:p w14:paraId="5A9D66DC">
            <w:pPr>
              <w:jc w:val="center"/>
              <w:rPr>
                <w:rFonts w:eastAsiaTheme="minorEastAsia"/>
                <w:szCs w:val="21"/>
              </w:rPr>
            </w:pPr>
            <w:r>
              <w:rPr>
                <w:rFonts w:eastAsiaTheme="minorEastAsia"/>
                <w:szCs w:val="21"/>
              </w:rPr>
              <w:t>输入已存用户名</w:t>
            </w:r>
          </w:p>
        </w:tc>
        <w:tc>
          <w:tcPr>
            <w:tcW w:w="1218" w:type="dxa"/>
            <w:vAlign w:val="center"/>
          </w:tcPr>
          <w:p w14:paraId="637FF1D1">
            <w:pPr>
              <w:jc w:val="center"/>
              <w:rPr>
                <w:rFonts w:eastAsiaTheme="minorEastAsia"/>
                <w:szCs w:val="21"/>
              </w:rPr>
            </w:pPr>
            <w:r>
              <w:rPr>
                <w:rFonts w:eastAsiaTheme="minorEastAsia"/>
                <w:szCs w:val="21"/>
              </w:rPr>
              <w:t>弹窗“用户名已存在”</w:t>
            </w:r>
          </w:p>
        </w:tc>
        <w:tc>
          <w:tcPr>
            <w:tcW w:w="1219" w:type="dxa"/>
            <w:vAlign w:val="center"/>
          </w:tcPr>
          <w:p w14:paraId="3E6CCE58">
            <w:pPr>
              <w:jc w:val="center"/>
              <w:rPr>
                <w:rFonts w:eastAsiaTheme="minorEastAsia"/>
                <w:szCs w:val="21"/>
              </w:rPr>
            </w:pPr>
            <w:r>
              <w:rPr>
                <w:rFonts w:eastAsiaTheme="minorEastAsia"/>
                <w:szCs w:val="21"/>
              </w:rPr>
              <w:t>无DB冲突</w:t>
            </w:r>
          </w:p>
        </w:tc>
        <w:tc>
          <w:tcPr>
            <w:tcW w:w="1219" w:type="dxa"/>
            <w:vAlign w:val="center"/>
          </w:tcPr>
          <w:p w14:paraId="6F34E3A0">
            <w:pPr>
              <w:jc w:val="center"/>
              <w:rPr>
                <w:rFonts w:eastAsiaTheme="minorEastAsia"/>
                <w:szCs w:val="21"/>
              </w:rPr>
            </w:pPr>
            <w:r>
              <w:rPr>
                <w:rFonts w:eastAsiaTheme="minorEastAsia"/>
                <w:szCs w:val="21"/>
              </w:rPr>
              <w:t>Pass</w:t>
            </w:r>
          </w:p>
        </w:tc>
      </w:tr>
      <w:tr w14:paraId="5FD0ED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18" w:type="dxa"/>
            <w:tcBorders>
              <w:bottom w:val="single" w:color="auto" w:sz="12" w:space="0"/>
            </w:tcBorders>
            <w:vAlign w:val="center"/>
          </w:tcPr>
          <w:p w14:paraId="2E0C31E7">
            <w:pPr>
              <w:jc w:val="center"/>
              <w:rPr>
                <w:rFonts w:eastAsiaTheme="minorEastAsia"/>
                <w:szCs w:val="21"/>
              </w:rPr>
            </w:pPr>
            <w:r>
              <w:rPr>
                <w:rFonts w:eastAsiaTheme="minorEastAsia"/>
                <w:szCs w:val="21"/>
              </w:rPr>
              <w:t>B-13</w:t>
            </w:r>
          </w:p>
        </w:tc>
        <w:tc>
          <w:tcPr>
            <w:tcW w:w="1218" w:type="dxa"/>
            <w:tcBorders>
              <w:bottom w:val="single" w:color="auto" w:sz="12" w:space="0"/>
            </w:tcBorders>
            <w:vAlign w:val="center"/>
          </w:tcPr>
          <w:p w14:paraId="24E32CDB">
            <w:pPr>
              <w:jc w:val="center"/>
              <w:rPr>
                <w:rFonts w:eastAsiaTheme="minorEastAsia"/>
                <w:szCs w:val="21"/>
              </w:rPr>
            </w:pPr>
            <w:r>
              <w:rPr>
                <w:rFonts w:eastAsiaTheme="minorEastAsia"/>
                <w:szCs w:val="21"/>
              </w:rPr>
              <w:t>掉线重连</w:t>
            </w:r>
          </w:p>
        </w:tc>
        <w:tc>
          <w:tcPr>
            <w:tcW w:w="1218" w:type="dxa"/>
            <w:tcBorders>
              <w:bottom w:val="single" w:color="auto" w:sz="12" w:space="0"/>
            </w:tcBorders>
            <w:vAlign w:val="center"/>
          </w:tcPr>
          <w:p w14:paraId="3A3CA167">
            <w:pPr>
              <w:jc w:val="center"/>
              <w:rPr>
                <w:rFonts w:eastAsiaTheme="minorEastAsia"/>
                <w:szCs w:val="21"/>
              </w:rPr>
            </w:pPr>
            <w:r>
              <w:rPr>
                <w:rFonts w:eastAsiaTheme="minorEastAsia"/>
                <w:szCs w:val="21"/>
              </w:rPr>
              <w:t>串口通信中</w:t>
            </w:r>
          </w:p>
        </w:tc>
        <w:tc>
          <w:tcPr>
            <w:tcW w:w="1218" w:type="dxa"/>
            <w:tcBorders>
              <w:bottom w:val="single" w:color="auto" w:sz="12" w:space="0"/>
            </w:tcBorders>
            <w:vAlign w:val="center"/>
          </w:tcPr>
          <w:p w14:paraId="4308D013">
            <w:pPr>
              <w:jc w:val="center"/>
              <w:rPr>
                <w:rFonts w:eastAsiaTheme="minorEastAsia"/>
                <w:szCs w:val="21"/>
              </w:rPr>
            </w:pPr>
            <w:r>
              <w:rPr>
                <w:rFonts w:eastAsiaTheme="minorEastAsia"/>
                <w:szCs w:val="21"/>
              </w:rPr>
              <w:t>热拔插USB-TTL</w:t>
            </w:r>
          </w:p>
        </w:tc>
        <w:tc>
          <w:tcPr>
            <w:tcW w:w="1218" w:type="dxa"/>
            <w:tcBorders>
              <w:bottom w:val="single" w:color="auto" w:sz="12" w:space="0"/>
            </w:tcBorders>
            <w:vAlign w:val="center"/>
          </w:tcPr>
          <w:p w14:paraId="442332B5">
            <w:pPr>
              <w:jc w:val="center"/>
              <w:rPr>
                <w:rFonts w:eastAsiaTheme="minorEastAsia"/>
                <w:szCs w:val="21"/>
              </w:rPr>
            </w:pPr>
            <w:r>
              <w:rPr>
                <w:rFonts w:eastAsiaTheme="minorEastAsia"/>
                <w:szCs w:val="21"/>
              </w:rPr>
              <w:t>重连≤5s，首帧正确</w:t>
            </w:r>
          </w:p>
        </w:tc>
        <w:tc>
          <w:tcPr>
            <w:tcW w:w="1219" w:type="dxa"/>
            <w:tcBorders>
              <w:bottom w:val="single" w:color="auto" w:sz="12" w:space="0"/>
            </w:tcBorders>
            <w:vAlign w:val="center"/>
          </w:tcPr>
          <w:p w14:paraId="155D2060">
            <w:pPr>
              <w:jc w:val="center"/>
              <w:rPr>
                <w:rFonts w:eastAsiaTheme="minorEastAsia"/>
                <w:szCs w:val="21"/>
              </w:rPr>
            </w:pPr>
            <w:r>
              <w:rPr>
                <w:rFonts w:eastAsiaTheme="minorEastAsia"/>
                <w:szCs w:val="21"/>
              </w:rPr>
              <w:t>重连后无丢帧</w:t>
            </w:r>
          </w:p>
        </w:tc>
        <w:tc>
          <w:tcPr>
            <w:tcW w:w="1219" w:type="dxa"/>
            <w:tcBorders>
              <w:bottom w:val="single" w:color="auto" w:sz="12" w:space="0"/>
            </w:tcBorders>
            <w:vAlign w:val="center"/>
          </w:tcPr>
          <w:p w14:paraId="30AFB574">
            <w:pPr>
              <w:jc w:val="center"/>
              <w:rPr>
                <w:rFonts w:eastAsiaTheme="minorEastAsia"/>
                <w:szCs w:val="21"/>
              </w:rPr>
            </w:pPr>
            <w:r>
              <w:rPr>
                <w:rFonts w:eastAsiaTheme="minorEastAsia"/>
                <w:szCs w:val="21"/>
              </w:rPr>
              <w:t>实测2.8s</w:t>
            </w:r>
          </w:p>
        </w:tc>
      </w:tr>
      <w:bookmarkEnd w:id="48"/>
    </w:tbl>
    <w:p w14:paraId="6D4434D9">
      <w:pPr>
        <w:spacing w:line="360" w:lineRule="auto"/>
        <w:ind w:firstLine="420"/>
        <w:rPr>
          <w:sz w:val="24"/>
        </w:rPr>
      </w:pPr>
      <w:bookmarkStart w:id="64" w:name="OLE_LINK2"/>
    </w:p>
    <w:p w14:paraId="6CAC58EC">
      <w:pPr>
        <w:spacing w:line="360" w:lineRule="auto"/>
        <w:ind w:firstLine="480" w:firstLineChars="200"/>
        <w:rPr>
          <w:sz w:val="24"/>
        </w:rPr>
      </w:pPr>
      <w:r>
        <w:rPr>
          <w:sz w:val="24"/>
        </w:rPr>
        <w:t>在一级核心功能验证、二级交互稳定性测试的基础上，三级测试用例聚焦边界场景与异常工况，针对系统运行中低概率但关键的极端情况设计验证方案。测试重点覆盖硬件接口异常（如传感器断线）、数据超限（如ADC过压）、软件环境故障（如数据库只读）、外部操作异常（如上位机强制退出）等场景，核心目的是验证系统的容错能力、故障隔离能力及自我恢复能力，确保即使在非理想工况下，系统也能避免崩溃、数据错乱或硬件损坏，保障运行可靠性。具体测试用例及执行结果如下表6-3所示。</w:t>
      </w:r>
    </w:p>
    <w:p w14:paraId="2ADC4BC0">
      <w:pPr>
        <w:jc w:val="center"/>
        <w:rPr>
          <w:sz w:val="24"/>
        </w:rPr>
      </w:pPr>
      <w:r>
        <w:rPr>
          <w:szCs w:val="21"/>
        </w:rPr>
        <w:t>表6-3</w:t>
      </w:r>
      <w:r>
        <w:rPr>
          <w:rFonts w:hint="eastAsia"/>
          <w:szCs w:val="21"/>
        </w:rPr>
        <w:t xml:space="preserve"> </w:t>
      </w:r>
      <w:r>
        <w:rPr>
          <w:szCs w:val="21"/>
        </w:rPr>
        <w:t>黑盒测试三级用例表</w:t>
      </w:r>
    </w:p>
    <w:tbl>
      <w:tblPr>
        <w:tblStyle w:val="15"/>
        <w:tblW w:w="475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8"/>
        <w:gridCol w:w="1193"/>
        <w:gridCol w:w="1175"/>
        <w:gridCol w:w="1168"/>
        <w:gridCol w:w="1315"/>
        <w:gridCol w:w="1047"/>
        <w:gridCol w:w="1096"/>
      </w:tblGrid>
      <w:tr w14:paraId="038B5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9" w:hRule="atLeast"/>
          <w:jc w:val="center"/>
        </w:trPr>
        <w:tc>
          <w:tcPr>
            <w:tcW w:w="1108" w:type="dxa"/>
            <w:tcBorders>
              <w:top w:val="single" w:color="auto" w:sz="12" w:space="0"/>
              <w:bottom w:val="single" w:color="auto" w:sz="4" w:space="0"/>
            </w:tcBorders>
          </w:tcPr>
          <w:p w14:paraId="6052BB85">
            <w:pPr>
              <w:jc w:val="center"/>
              <w:rPr>
                <w:rFonts w:hint="eastAsia" w:ascii="黑体" w:hAnsi="黑体" w:eastAsia="黑体"/>
                <w:szCs w:val="21"/>
              </w:rPr>
            </w:pPr>
            <w:r>
              <w:rPr>
                <w:rFonts w:hint="eastAsia" w:ascii="黑体" w:hAnsi="黑体" w:eastAsia="黑体"/>
                <w:szCs w:val="21"/>
              </w:rPr>
              <w:t>编号</w:t>
            </w:r>
          </w:p>
        </w:tc>
        <w:tc>
          <w:tcPr>
            <w:tcW w:w="1193" w:type="dxa"/>
            <w:tcBorders>
              <w:top w:val="single" w:color="auto" w:sz="12" w:space="0"/>
              <w:bottom w:val="single" w:color="auto" w:sz="4" w:space="0"/>
            </w:tcBorders>
          </w:tcPr>
          <w:p w14:paraId="60F0D50D">
            <w:pPr>
              <w:jc w:val="center"/>
              <w:rPr>
                <w:rFonts w:hint="eastAsia" w:ascii="黑体" w:hAnsi="黑体" w:eastAsia="黑体"/>
                <w:szCs w:val="21"/>
              </w:rPr>
            </w:pPr>
            <w:r>
              <w:rPr>
                <w:rFonts w:hint="eastAsia" w:ascii="黑体" w:hAnsi="黑体" w:eastAsia="黑体"/>
                <w:szCs w:val="21"/>
              </w:rPr>
              <w:t>测试项</w:t>
            </w:r>
          </w:p>
        </w:tc>
        <w:tc>
          <w:tcPr>
            <w:tcW w:w="1175" w:type="dxa"/>
            <w:tcBorders>
              <w:top w:val="single" w:color="auto" w:sz="12" w:space="0"/>
              <w:bottom w:val="single" w:color="auto" w:sz="4" w:space="0"/>
            </w:tcBorders>
          </w:tcPr>
          <w:p w14:paraId="122A379B">
            <w:pPr>
              <w:jc w:val="center"/>
              <w:rPr>
                <w:rFonts w:hint="eastAsia" w:ascii="黑体" w:hAnsi="黑体" w:eastAsia="黑体"/>
                <w:szCs w:val="21"/>
              </w:rPr>
            </w:pPr>
            <w:r>
              <w:rPr>
                <w:rFonts w:hint="eastAsia" w:ascii="黑体" w:hAnsi="黑体" w:eastAsia="黑体"/>
                <w:szCs w:val="21"/>
              </w:rPr>
              <w:t>前置条件</w:t>
            </w:r>
          </w:p>
        </w:tc>
        <w:tc>
          <w:tcPr>
            <w:tcW w:w="1168" w:type="dxa"/>
            <w:tcBorders>
              <w:top w:val="single" w:color="auto" w:sz="12" w:space="0"/>
              <w:bottom w:val="single" w:color="auto" w:sz="4" w:space="0"/>
            </w:tcBorders>
          </w:tcPr>
          <w:p w14:paraId="78A3EDA7">
            <w:pPr>
              <w:jc w:val="center"/>
              <w:rPr>
                <w:rFonts w:hint="eastAsia" w:ascii="黑体" w:hAnsi="黑体" w:eastAsia="黑体"/>
                <w:szCs w:val="21"/>
              </w:rPr>
            </w:pPr>
            <w:r>
              <w:rPr>
                <w:rFonts w:hint="eastAsia" w:ascii="黑体" w:hAnsi="黑体" w:eastAsia="黑体"/>
                <w:szCs w:val="21"/>
              </w:rPr>
              <w:t>输入/动作</w:t>
            </w:r>
          </w:p>
        </w:tc>
        <w:tc>
          <w:tcPr>
            <w:tcW w:w="1315" w:type="dxa"/>
            <w:tcBorders>
              <w:top w:val="single" w:color="auto" w:sz="12" w:space="0"/>
              <w:bottom w:val="single" w:color="auto" w:sz="4" w:space="0"/>
            </w:tcBorders>
          </w:tcPr>
          <w:p w14:paraId="43E11049">
            <w:pPr>
              <w:jc w:val="center"/>
              <w:rPr>
                <w:rFonts w:hint="eastAsia" w:ascii="黑体" w:hAnsi="黑体" w:eastAsia="黑体"/>
                <w:szCs w:val="21"/>
              </w:rPr>
            </w:pPr>
            <w:r>
              <w:rPr>
                <w:rFonts w:hint="eastAsia" w:ascii="黑体" w:hAnsi="黑体" w:eastAsia="黑体"/>
                <w:szCs w:val="21"/>
              </w:rPr>
              <w:t>期望输出</w:t>
            </w:r>
          </w:p>
        </w:tc>
        <w:tc>
          <w:tcPr>
            <w:tcW w:w="1047" w:type="dxa"/>
            <w:tcBorders>
              <w:top w:val="single" w:color="auto" w:sz="12" w:space="0"/>
              <w:bottom w:val="single" w:color="auto" w:sz="4" w:space="0"/>
            </w:tcBorders>
          </w:tcPr>
          <w:p w14:paraId="2C3A9AA9">
            <w:pPr>
              <w:jc w:val="center"/>
              <w:rPr>
                <w:rFonts w:hint="eastAsia" w:ascii="黑体" w:hAnsi="黑体" w:eastAsia="黑体"/>
                <w:szCs w:val="21"/>
              </w:rPr>
            </w:pPr>
            <w:r>
              <w:rPr>
                <w:rFonts w:hint="eastAsia" w:ascii="黑体" w:hAnsi="黑体" w:eastAsia="黑体"/>
                <w:szCs w:val="21"/>
              </w:rPr>
              <w:t>判定准则</w:t>
            </w:r>
          </w:p>
        </w:tc>
        <w:tc>
          <w:tcPr>
            <w:tcW w:w="1096" w:type="dxa"/>
            <w:tcBorders>
              <w:top w:val="single" w:color="auto" w:sz="12" w:space="0"/>
              <w:bottom w:val="single" w:color="auto" w:sz="4" w:space="0"/>
            </w:tcBorders>
          </w:tcPr>
          <w:p w14:paraId="5F4C0C93">
            <w:pPr>
              <w:jc w:val="center"/>
              <w:rPr>
                <w:rFonts w:hint="eastAsia" w:ascii="黑体" w:hAnsi="黑体" w:eastAsia="黑体"/>
                <w:szCs w:val="21"/>
              </w:rPr>
            </w:pPr>
            <w:r>
              <w:rPr>
                <w:rFonts w:hint="eastAsia" w:ascii="黑体" w:hAnsi="黑体" w:eastAsia="黑体"/>
                <w:szCs w:val="21"/>
              </w:rPr>
              <w:t>备注</w:t>
            </w:r>
          </w:p>
        </w:tc>
      </w:tr>
      <w:tr w14:paraId="289F52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4" w:hRule="atLeast"/>
          <w:jc w:val="center"/>
        </w:trPr>
        <w:tc>
          <w:tcPr>
            <w:tcW w:w="1108" w:type="dxa"/>
            <w:tcBorders>
              <w:top w:val="single" w:color="auto" w:sz="4" w:space="0"/>
            </w:tcBorders>
            <w:vAlign w:val="center"/>
          </w:tcPr>
          <w:p w14:paraId="12EF6036">
            <w:pPr>
              <w:jc w:val="center"/>
              <w:rPr>
                <w:szCs w:val="21"/>
              </w:rPr>
            </w:pPr>
            <w:r>
              <w:rPr>
                <w:rFonts w:hint="eastAsia"/>
                <w:szCs w:val="21"/>
              </w:rPr>
              <w:t>B-14</w:t>
            </w:r>
          </w:p>
        </w:tc>
        <w:tc>
          <w:tcPr>
            <w:tcW w:w="1193" w:type="dxa"/>
            <w:tcBorders>
              <w:top w:val="single" w:color="auto" w:sz="4" w:space="0"/>
            </w:tcBorders>
            <w:vAlign w:val="center"/>
          </w:tcPr>
          <w:p w14:paraId="044AB54A">
            <w:pPr>
              <w:jc w:val="center"/>
              <w:rPr>
                <w:szCs w:val="21"/>
              </w:rPr>
            </w:pPr>
            <w:r>
              <w:rPr>
                <w:rFonts w:hint="eastAsia"/>
                <w:szCs w:val="21"/>
              </w:rPr>
              <w:t>边界-DHT11悬空</w:t>
            </w:r>
          </w:p>
        </w:tc>
        <w:tc>
          <w:tcPr>
            <w:tcW w:w="1175" w:type="dxa"/>
            <w:tcBorders>
              <w:top w:val="single" w:color="auto" w:sz="4" w:space="0"/>
            </w:tcBorders>
            <w:vAlign w:val="center"/>
          </w:tcPr>
          <w:p w14:paraId="411977CD">
            <w:pPr>
              <w:jc w:val="center"/>
              <w:rPr>
                <w:szCs w:val="21"/>
              </w:rPr>
            </w:pPr>
            <w:r>
              <w:rPr>
                <w:rFonts w:hint="eastAsia"/>
                <w:szCs w:val="21"/>
              </w:rPr>
              <w:t>DHT11线拔出</w:t>
            </w:r>
          </w:p>
        </w:tc>
        <w:tc>
          <w:tcPr>
            <w:tcW w:w="1168" w:type="dxa"/>
            <w:tcBorders>
              <w:top w:val="single" w:color="auto" w:sz="4" w:space="0"/>
            </w:tcBorders>
            <w:vAlign w:val="center"/>
          </w:tcPr>
          <w:p w14:paraId="0915DBDA">
            <w:pPr>
              <w:jc w:val="center"/>
              <w:rPr>
                <w:szCs w:val="21"/>
              </w:rPr>
            </w:pPr>
            <w:r>
              <w:rPr>
                <w:rFonts w:hint="eastAsia"/>
                <w:szCs w:val="21"/>
              </w:rPr>
              <w:t>读取温湿度</w:t>
            </w:r>
          </w:p>
        </w:tc>
        <w:tc>
          <w:tcPr>
            <w:tcW w:w="1315" w:type="dxa"/>
            <w:tcBorders>
              <w:top w:val="single" w:color="auto" w:sz="4" w:space="0"/>
            </w:tcBorders>
            <w:vAlign w:val="center"/>
          </w:tcPr>
          <w:p w14:paraId="269FEEA6">
            <w:pPr>
              <w:jc w:val="center"/>
              <w:rPr>
                <w:szCs w:val="21"/>
              </w:rPr>
            </w:pPr>
            <w:r>
              <w:rPr>
                <w:rFonts w:hint="eastAsia"/>
                <w:szCs w:val="21"/>
              </w:rPr>
              <w:t>LCD显示“TEMP:”</w:t>
            </w:r>
          </w:p>
        </w:tc>
        <w:tc>
          <w:tcPr>
            <w:tcW w:w="1047" w:type="dxa"/>
            <w:tcBorders>
              <w:top w:val="single" w:color="auto" w:sz="4" w:space="0"/>
            </w:tcBorders>
            <w:vAlign w:val="center"/>
          </w:tcPr>
          <w:p w14:paraId="60930F79">
            <w:pPr>
              <w:jc w:val="center"/>
              <w:rPr>
                <w:szCs w:val="21"/>
              </w:rPr>
            </w:pPr>
            <w:r>
              <w:rPr>
                <w:rFonts w:hint="eastAsia"/>
                <w:szCs w:val="21"/>
              </w:rPr>
              <w:t>系统不崩溃</w:t>
            </w:r>
          </w:p>
        </w:tc>
        <w:tc>
          <w:tcPr>
            <w:tcW w:w="1096" w:type="dxa"/>
            <w:tcBorders>
              <w:top w:val="single" w:color="auto" w:sz="4" w:space="0"/>
            </w:tcBorders>
            <w:vAlign w:val="center"/>
          </w:tcPr>
          <w:p w14:paraId="04C58581">
            <w:pPr>
              <w:jc w:val="center"/>
              <w:rPr>
                <w:szCs w:val="21"/>
              </w:rPr>
            </w:pPr>
            <w:r>
              <w:rPr>
                <w:rFonts w:hint="eastAsia"/>
                <w:szCs w:val="21"/>
              </w:rPr>
              <w:t>Pass</w:t>
            </w:r>
          </w:p>
        </w:tc>
      </w:tr>
      <w:tr w14:paraId="6EBCAF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1" w:hRule="atLeast"/>
          <w:jc w:val="center"/>
        </w:trPr>
        <w:tc>
          <w:tcPr>
            <w:tcW w:w="1108" w:type="dxa"/>
            <w:vAlign w:val="center"/>
          </w:tcPr>
          <w:p w14:paraId="03307BEC">
            <w:pPr>
              <w:jc w:val="center"/>
              <w:rPr>
                <w:szCs w:val="21"/>
              </w:rPr>
            </w:pPr>
            <w:r>
              <w:rPr>
                <w:rFonts w:hint="eastAsia"/>
                <w:szCs w:val="21"/>
              </w:rPr>
              <w:t>B-15</w:t>
            </w:r>
          </w:p>
        </w:tc>
        <w:tc>
          <w:tcPr>
            <w:tcW w:w="1193" w:type="dxa"/>
            <w:vAlign w:val="center"/>
          </w:tcPr>
          <w:p w14:paraId="760EB305">
            <w:pPr>
              <w:jc w:val="center"/>
              <w:rPr>
                <w:szCs w:val="21"/>
              </w:rPr>
            </w:pPr>
            <w:r>
              <w:rPr>
                <w:rFonts w:hint="eastAsia"/>
                <w:szCs w:val="21"/>
              </w:rPr>
              <w:t>边界-ADC过压</w:t>
            </w:r>
          </w:p>
        </w:tc>
        <w:tc>
          <w:tcPr>
            <w:tcW w:w="1175" w:type="dxa"/>
            <w:vAlign w:val="center"/>
          </w:tcPr>
          <w:p w14:paraId="2CF6C00E">
            <w:pPr>
              <w:jc w:val="center"/>
              <w:rPr>
                <w:szCs w:val="21"/>
              </w:rPr>
            </w:pPr>
            <w:r>
              <w:rPr>
                <w:rFonts w:hint="eastAsia"/>
                <w:szCs w:val="21"/>
              </w:rPr>
              <w:t>ADC注4.2V</w:t>
            </w:r>
          </w:p>
        </w:tc>
        <w:tc>
          <w:tcPr>
            <w:tcW w:w="1168" w:type="dxa"/>
            <w:vAlign w:val="center"/>
          </w:tcPr>
          <w:p w14:paraId="11329F99">
            <w:pPr>
              <w:jc w:val="center"/>
              <w:rPr>
                <w:szCs w:val="21"/>
              </w:rPr>
            </w:pPr>
            <w:r>
              <w:rPr>
                <w:rFonts w:hint="eastAsia"/>
                <w:szCs w:val="21"/>
              </w:rPr>
              <w:t>读取烟雾值</w:t>
            </w:r>
          </w:p>
        </w:tc>
        <w:tc>
          <w:tcPr>
            <w:tcW w:w="1315" w:type="dxa"/>
            <w:vAlign w:val="center"/>
          </w:tcPr>
          <w:p w14:paraId="5E216122">
            <w:pPr>
              <w:jc w:val="center"/>
              <w:rPr>
                <w:szCs w:val="21"/>
              </w:rPr>
            </w:pPr>
            <w:r>
              <w:rPr>
                <w:rFonts w:hint="eastAsia"/>
                <w:szCs w:val="21"/>
              </w:rPr>
              <w:t>软件限幅4095，不报警</w:t>
            </w:r>
          </w:p>
        </w:tc>
        <w:tc>
          <w:tcPr>
            <w:tcW w:w="1047" w:type="dxa"/>
            <w:vAlign w:val="center"/>
          </w:tcPr>
          <w:p w14:paraId="41984A2A">
            <w:pPr>
              <w:jc w:val="center"/>
              <w:rPr>
                <w:szCs w:val="21"/>
              </w:rPr>
            </w:pPr>
            <w:r>
              <w:rPr>
                <w:rFonts w:hint="eastAsia"/>
                <w:szCs w:val="21"/>
              </w:rPr>
              <w:t>无硬件损坏</w:t>
            </w:r>
          </w:p>
        </w:tc>
        <w:tc>
          <w:tcPr>
            <w:tcW w:w="1096" w:type="dxa"/>
            <w:vAlign w:val="center"/>
          </w:tcPr>
          <w:p w14:paraId="0A620DEB">
            <w:pPr>
              <w:jc w:val="center"/>
              <w:rPr>
                <w:szCs w:val="21"/>
              </w:rPr>
            </w:pPr>
            <w:r>
              <w:rPr>
                <w:rFonts w:hint="eastAsia"/>
                <w:szCs w:val="21"/>
              </w:rPr>
              <w:t>Pass</w:t>
            </w:r>
          </w:p>
        </w:tc>
      </w:tr>
      <w:tr w14:paraId="652753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6" w:hRule="atLeast"/>
          <w:jc w:val="center"/>
        </w:trPr>
        <w:tc>
          <w:tcPr>
            <w:tcW w:w="1108" w:type="dxa"/>
            <w:tcBorders>
              <w:bottom w:val="single" w:color="auto" w:sz="12" w:space="0"/>
            </w:tcBorders>
            <w:vAlign w:val="center"/>
          </w:tcPr>
          <w:p w14:paraId="57B8388D">
            <w:pPr>
              <w:jc w:val="center"/>
              <w:rPr>
                <w:szCs w:val="21"/>
              </w:rPr>
            </w:pPr>
            <w:r>
              <w:rPr>
                <w:rFonts w:hint="eastAsia"/>
                <w:szCs w:val="21"/>
              </w:rPr>
              <w:t>B-16</w:t>
            </w:r>
          </w:p>
        </w:tc>
        <w:tc>
          <w:tcPr>
            <w:tcW w:w="1193" w:type="dxa"/>
            <w:tcBorders>
              <w:bottom w:val="single" w:color="auto" w:sz="12" w:space="0"/>
            </w:tcBorders>
            <w:vAlign w:val="center"/>
          </w:tcPr>
          <w:p w14:paraId="515E698A">
            <w:pPr>
              <w:jc w:val="center"/>
              <w:rPr>
                <w:szCs w:val="21"/>
              </w:rPr>
            </w:pPr>
            <w:r>
              <w:rPr>
                <w:rFonts w:hint="eastAsia"/>
                <w:szCs w:val="21"/>
              </w:rPr>
              <w:t>边界-上位机提前退出</w:t>
            </w:r>
          </w:p>
        </w:tc>
        <w:tc>
          <w:tcPr>
            <w:tcW w:w="1175" w:type="dxa"/>
            <w:tcBorders>
              <w:bottom w:val="single" w:color="auto" w:sz="12" w:space="0"/>
            </w:tcBorders>
            <w:vAlign w:val="center"/>
          </w:tcPr>
          <w:p w14:paraId="2E03B7B0">
            <w:pPr>
              <w:jc w:val="center"/>
              <w:rPr>
                <w:szCs w:val="21"/>
              </w:rPr>
            </w:pPr>
            <w:r>
              <w:rPr>
                <w:rFonts w:hint="eastAsia"/>
                <w:szCs w:val="21"/>
              </w:rPr>
              <w:t>串口通信中</w:t>
            </w:r>
          </w:p>
        </w:tc>
        <w:tc>
          <w:tcPr>
            <w:tcW w:w="1168" w:type="dxa"/>
            <w:tcBorders>
              <w:bottom w:val="single" w:color="auto" w:sz="12" w:space="0"/>
            </w:tcBorders>
            <w:vAlign w:val="center"/>
          </w:tcPr>
          <w:p w14:paraId="5FAAABA2">
            <w:pPr>
              <w:jc w:val="center"/>
              <w:rPr>
                <w:szCs w:val="21"/>
              </w:rPr>
            </w:pPr>
            <w:r>
              <w:rPr>
                <w:rFonts w:hint="eastAsia"/>
                <w:szCs w:val="21"/>
              </w:rPr>
              <w:t>关闭Qt程序</w:t>
            </w:r>
          </w:p>
        </w:tc>
        <w:tc>
          <w:tcPr>
            <w:tcW w:w="1315" w:type="dxa"/>
            <w:tcBorders>
              <w:bottom w:val="single" w:color="auto" w:sz="12" w:space="0"/>
            </w:tcBorders>
            <w:vAlign w:val="center"/>
          </w:tcPr>
          <w:p w14:paraId="318757BE">
            <w:pPr>
              <w:jc w:val="center"/>
              <w:rPr>
                <w:szCs w:val="21"/>
              </w:rPr>
            </w:pPr>
            <w:r>
              <w:rPr>
                <w:rFonts w:hint="eastAsia"/>
                <w:szCs w:val="21"/>
              </w:rPr>
              <w:t>下位机仍刷新LCD+</w:t>
            </w:r>
          </w:p>
        </w:tc>
        <w:tc>
          <w:tcPr>
            <w:tcW w:w="1047" w:type="dxa"/>
            <w:tcBorders>
              <w:bottom w:val="single" w:color="auto" w:sz="12" w:space="0"/>
            </w:tcBorders>
            <w:vAlign w:val="center"/>
          </w:tcPr>
          <w:p w14:paraId="303DF176">
            <w:pPr>
              <w:jc w:val="center"/>
              <w:rPr>
                <w:szCs w:val="21"/>
              </w:rPr>
            </w:pPr>
            <w:r>
              <w:rPr>
                <w:rFonts w:hint="eastAsia"/>
                <w:szCs w:val="21"/>
              </w:rPr>
              <w:t>无需人工恢复</w:t>
            </w:r>
          </w:p>
        </w:tc>
        <w:tc>
          <w:tcPr>
            <w:tcW w:w="1096" w:type="dxa"/>
            <w:tcBorders>
              <w:bottom w:val="single" w:color="auto" w:sz="12" w:space="0"/>
            </w:tcBorders>
            <w:vAlign w:val="center"/>
          </w:tcPr>
          <w:p w14:paraId="536502C0">
            <w:pPr>
              <w:jc w:val="center"/>
              <w:rPr>
                <w:szCs w:val="21"/>
              </w:rPr>
            </w:pPr>
            <w:r>
              <w:rPr>
                <w:rFonts w:hint="eastAsia"/>
                <w:szCs w:val="21"/>
              </w:rPr>
              <w:t>Pass</w:t>
            </w:r>
          </w:p>
        </w:tc>
      </w:tr>
    </w:tbl>
    <w:p w14:paraId="30AD92A7">
      <w:pPr>
        <w:widowControl/>
        <w:jc w:val="left"/>
        <w:rPr>
          <w:rFonts w:eastAsia="黑体"/>
          <w:bCs/>
          <w:sz w:val="30"/>
          <w:szCs w:val="30"/>
        </w:rPr>
      </w:pPr>
      <w:r>
        <w:rPr>
          <w:rFonts w:eastAsia="黑体"/>
          <w:bCs/>
          <w:sz w:val="30"/>
          <w:szCs w:val="30"/>
        </w:rPr>
        <w:br w:type="page"/>
      </w:r>
    </w:p>
    <w:p w14:paraId="0DDFCCD7">
      <w:pPr>
        <w:spacing w:line="360" w:lineRule="auto"/>
        <w:outlineLvl w:val="0"/>
        <w:rPr>
          <w:rFonts w:eastAsia="黑体"/>
          <w:bCs/>
          <w:sz w:val="30"/>
          <w:szCs w:val="30"/>
        </w:rPr>
      </w:pPr>
      <w:bookmarkStart w:id="65" w:name="_Toc18499"/>
      <w:r>
        <w:rPr>
          <w:rFonts w:eastAsia="黑体"/>
          <w:bCs/>
          <w:sz w:val="30"/>
          <w:szCs w:val="30"/>
        </w:rPr>
        <w:t>7</w:t>
      </w:r>
      <w:r>
        <w:rPr>
          <w:rFonts w:hint="eastAsia" w:eastAsia="黑体"/>
          <w:bCs/>
          <w:sz w:val="30"/>
          <w:szCs w:val="30"/>
        </w:rPr>
        <w:t xml:space="preserve">  </w:t>
      </w:r>
      <w:r>
        <w:rPr>
          <w:rFonts w:eastAsia="黑体"/>
          <w:bCs/>
          <w:sz w:val="30"/>
          <w:szCs w:val="30"/>
        </w:rPr>
        <w:t>总结与展望</w:t>
      </w:r>
      <w:bookmarkEnd w:id="50"/>
      <w:bookmarkEnd w:id="65"/>
    </w:p>
    <w:bookmarkEnd w:id="51"/>
    <w:p w14:paraId="5DC2021C">
      <w:pPr>
        <w:spacing w:line="360" w:lineRule="auto"/>
        <w:outlineLvl w:val="1"/>
        <w:rPr>
          <w:rFonts w:eastAsia="黑体"/>
          <w:sz w:val="24"/>
        </w:rPr>
      </w:pPr>
      <w:bookmarkStart w:id="66" w:name="_Toc6063"/>
      <w:bookmarkStart w:id="67" w:name="_Toc9024"/>
      <w:bookmarkStart w:id="68" w:name="_Toc132826692"/>
      <w:r>
        <w:rPr>
          <w:rFonts w:eastAsia="黑体"/>
          <w:sz w:val="24"/>
        </w:rPr>
        <w:t>7.1</w:t>
      </w:r>
      <w:r>
        <w:rPr>
          <w:rFonts w:hint="eastAsia" w:eastAsia="黑体"/>
          <w:sz w:val="24"/>
        </w:rPr>
        <w:t xml:space="preserve">  </w:t>
      </w:r>
      <w:r>
        <w:rPr>
          <w:rFonts w:eastAsia="黑体"/>
          <w:sz w:val="24"/>
        </w:rPr>
        <w:t>总结</w:t>
      </w:r>
      <w:bookmarkEnd w:id="66"/>
    </w:p>
    <w:p w14:paraId="76D7DA3D">
      <w:pPr>
        <w:spacing w:line="360" w:lineRule="auto"/>
        <w:ind w:firstLine="480" w:firstLineChars="200"/>
        <w:rPr>
          <w:rFonts w:eastAsiaTheme="minorEastAsia"/>
          <w:sz w:val="24"/>
        </w:rPr>
      </w:pPr>
      <w:r>
        <w:rPr>
          <w:rFonts w:eastAsiaTheme="minorEastAsia"/>
          <w:sz w:val="24"/>
        </w:rPr>
        <w:t>本</w:t>
      </w:r>
      <w:r>
        <w:rPr>
          <w:rFonts w:hint="eastAsia" w:eastAsiaTheme="minorEastAsia"/>
          <w:sz w:val="24"/>
        </w:rPr>
        <w:t>项目设计并实现了一套面向多种传感器联动的小型电机控制系统，选用了野火STM32F103VET6指南者开发板作为主控核心，底层集成了DHT11型温湿度采集器、MQ-2烟雾感应元件以及TB6612FNG驱动芯片构成的电机执行单元，完善了端侧感知与控制体系。上位机软件开发依托QtCreator4.7.1（Enterprise），完成了物理串口通信、信息解析、数据可视化和用户权限分级等关键模块的开发，实现了良好的终端操作体验。系统底层架构采用裸机方案，基于SysTick系统时钟构建了多任务定时框架，实现任务的非阻塞式调度与精确周期控制——其中，温湿度采集以两秒为周期，串口和显示界面刷新间隔保持在0.5秒，声光报警与反馈的驱动频率则为每50毫秒一次，以保证实时响应与并发处理能力。硬件测评与系统测试指标如下：</w:t>
      </w:r>
    </w:p>
    <w:p w14:paraId="51DC4FD8">
      <w:pPr>
        <w:spacing w:line="360" w:lineRule="auto"/>
        <w:ind w:firstLine="480" w:firstLineChars="200"/>
        <w:rPr>
          <w:rFonts w:eastAsiaTheme="minorEastAsia"/>
          <w:sz w:val="24"/>
        </w:rPr>
      </w:pPr>
      <w:r>
        <w:rPr>
          <w:rFonts w:hint="eastAsia" w:eastAsiaTheme="minorEastAsia"/>
          <w:sz w:val="24"/>
        </w:rPr>
        <w:t>1.温度测量最大误差为±1℃，湿度最大偏差不超过±2%RH，烟雾监测灵敏度可满足住宅级预警标准；</w:t>
      </w:r>
    </w:p>
    <w:p w14:paraId="0BEFEAB6">
      <w:pPr>
        <w:spacing w:line="360" w:lineRule="auto"/>
        <w:ind w:firstLine="480" w:firstLineChars="200"/>
        <w:rPr>
          <w:rFonts w:eastAsiaTheme="minorEastAsia"/>
          <w:sz w:val="24"/>
        </w:rPr>
      </w:pPr>
      <w:r>
        <w:rPr>
          <w:rFonts w:hint="eastAsia" w:eastAsiaTheme="minorEastAsia"/>
          <w:sz w:val="24"/>
        </w:rPr>
        <w:t>2.事件触发至响应的平均延时为186微秒，最大未超过200微秒，远远优于设计许可的20毫秒延迟上限；</w:t>
      </w:r>
    </w:p>
    <w:p w14:paraId="0E0C0869">
      <w:pPr>
        <w:spacing w:line="360" w:lineRule="auto"/>
        <w:ind w:firstLine="480" w:firstLineChars="200"/>
        <w:rPr>
          <w:rFonts w:eastAsiaTheme="minorEastAsia"/>
          <w:sz w:val="24"/>
        </w:rPr>
      </w:pPr>
      <w:r>
        <w:rPr>
          <w:rFonts w:hint="eastAsia" w:eastAsiaTheme="minorEastAsia"/>
          <w:sz w:val="24"/>
        </w:rPr>
        <w:t>3.连续运行稳定无重启，串口通讯未检测到误码；</w:t>
      </w:r>
    </w:p>
    <w:p w14:paraId="7EAB51C6">
      <w:pPr>
        <w:spacing w:line="360" w:lineRule="auto"/>
        <w:ind w:firstLine="480" w:firstLineChars="200"/>
        <w:rPr>
          <w:rFonts w:eastAsiaTheme="minorEastAsia"/>
          <w:sz w:val="24"/>
        </w:rPr>
      </w:pPr>
      <w:r>
        <w:rPr>
          <w:rFonts w:eastAsiaTheme="minorEastAsia"/>
          <w:sz w:val="24"/>
        </w:rPr>
        <w:t>经全面的硬件测评与系统测试验证，该系统表现出优异的综合性能：温湿度测量精度满足工业级应用要求，烟雾监测灵敏度可有效覆盖住宅及小型厂区的预警需求；事件触发响应极速，远优于预设设计标准；长期连续运行过程中稳定可靠，无重启、误码等异常情况。在架构设计上，系统采用模块化分层理念，应用逻辑与底层驱动相互解耦，支持串口调试重定向功能，不仅便于后期故障排查与功能拓展，更预留了与物联网平台对接的灵活空间，为后续升级迭代奠定了坚实基础。</w:t>
      </w:r>
    </w:p>
    <w:p w14:paraId="0D6D0A86">
      <w:pPr>
        <w:spacing w:line="360" w:lineRule="auto"/>
        <w:outlineLvl w:val="1"/>
        <w:rPr>
          <w:rFonts w:eastAsia="黑体"/>
          <w:sz w:val="24"/>
        </w:rPr>
      </w:pPr>
      <w:bookmarkStart w:id="69" w:name="_Toc26176"/>
      <w:r>
        <w:rPr>
          <w:rFonts w:eastAsia="黑体"/>
          <w:sz w:val="24"/>
        </w:rPr>
        <w:t>7.2</w:t>
      </w:r>
      <w:r>
        <w:rPr>
          <w:rFonts w:hint="eastAsia" w:eastAsia="黑体"/>
          <w:sz w:val="24"/>
        </w:rPr>
        <w:t xml:space="preserve">  </w:t>
      </w:r>
      <w:r>
        <w:rPr>
          <w:rFonts w:eastAsia="黑体"/>
          <w:sz w:val="24"/>
        </w:rPr>
        <w:t>展望</w:t>
      </w:r>
      <w:bookmarkEnd w:id="69"/>
    </w:p>
    <w:bookmarkEnd w:id="64"/>
    <w:p w14:paraId="2B39783E">
      <w:pPr>
        <w:spacing w:line="360" w:lineRule="auto"/>
        <w:ind w:firstLine="480" w:firstLineChars="200"/>
        <w:rPr>
          <w:rFonts w:eastAsiaTheme="minorEastAsia"/>
          <w:sz w:val="24"/>
        </w:rPr>
      </w:pPr>
      <w:r>
        <w:rPr>
          <w:rFonts w:hint="eastAsia" w:eastAsiaTheme="minorEastAsia"/>
          <w:sz w:val="24"/>
        </w:rPr>
        <w:t>本系统在现有功能基础上仍具备广阔的优化与拓展空间，未来可向以下方向持续完善，进一步提升其应用价值与场景适配能力：</w:t>
      </w:r>
    </w:p>
    <w:p w14:paraId="56C6B9E4">
      <w:pPr>
        <w:spacing w:line="360" w:lineRule="auto"/>
        <w:ind w:firstLine="480" w:firstLineChars="200"/>
        <w:rPr>
          <w:rFonts w:eastAsiaTheme="minorEastAsia"/>
          <w:sz w:val="24"/>
        </w:rPr>
      </w:pPr>
      <w:r>
        <w:rPr>
          <w:rFonts w:hint="eastAsia" w:eastAsiaTheme="minorEastAsia"/>
          <w:sz w:val="24"/>
        </w:rPr>
        <w:t>一是新增无线通信功能，集成WiFi或NB-IoT通信模块，搭建轻量化远程监控云平台，支持用户通过手机APP、网页端实现多设备集中管理、远程参数配置与报警信息实时推送，打破地域限制，适配大型厂区多区域联防联控的实际需求，提升管理效率与应急响应速度。</w:t>
      </w:r>
    </w:p>
    <w:p w14:paraId="20D631BA">
      <w:pPr>
        <w:spacing w:line="360" w:lineRule="auto"/>
        <w:ind w:firstLine="480" w:firstLineChars="200"/>
        <w:rPr>
          <w:rFonts w:eastAsiaTheme="minorEastAsia"/>
          <w:sz w:val="24"/>
        </w:rPr>
      </w:pPr>
      <w:r>
        <w:rPr>
          <w:rFonts w:hint="eastAsia" w:eastAsiaTheme="minorEastAsia"/>
          <w:sz w:val="24"/>
        </w:rPr>
        <w:t>二是拓展传感器监测维度，新增一氧化碳、可燃气体、红外测温等多类型传感器，结合卡尔曼滤波、加权平均等先进数据融合算法，实现对火灾隐患的全方位、多维度监测，有效覆盖有毒有害气体泄漏、设备表面高温等传统监测盲区，大幅提升风险判定的准确性与全面性。</w:t>
      </w:r>
    </w:p>
    <w:p w14:paraId="543E7480">
      <w:pPr>
        <w:spacing w:line="360" w:lineRule="auto"/>
        <w:ind w:firstLine="480" w:firstLineChars="200"/>
        <w:rPr>
          <w:rFonts w:eastAsiaTheme="minorEastAsia"/>
          <w:sz w:val="24"/>
        </w:rPr>
      </w:pPr>
      <w:r>
        <w:rPr>
          <w:rFonts w:hint="eastAsia" w:eastAsiaTheme="minorEastAsia"/>
          <w:sz w:val="24"/>
        </w:rPr>
        <w:t>三是引入智能预测算法，基于历史监测数据训练轻量级机器学习模型，挖掘环境参数变化趋势与火灾隐患的内在关联，实现火灾风险的预测性预警，推动防控模式从“被动响应”向“主动防控”转变，提前规避安全隐患，最大限度减少人员与财产损失。</w:t>
      </w:r>
    </w:p>
    <w:p w14:paraId="7B083AB9">
      <w:pPr>
        <w:spacing w:line="360" w:lineRule="auto"/>
        <w:ind w:firstLine="480" w:firstLineChars="200"/>
        <w:rPr>
          <w:rFonts w:eastAsiaTheme="minorEastAsia"/>
          <w:sz w:val="24"/>
        </w:rPr>
      </w:pPr>
      <w:r>
        <w:rPr>
          <w:rFonts w:hint="eastAsia" w:eastAsiaTheme="minorEastAsia"/>
          <w:sz w:val="24"/>
        </w:rPr>
        <w:t>四是优化硬件工业级适配能力，采用防水防尘封装设计、宽电压输入电源模块及抗电磁干扰技术，深化低功耗运行方案，支持长效电池供电模式，使其能够稳定适配高温、高湿、粉尘密集等复杂工业环境，拓展系统的应用边界。</w:t>
      </w:r>
    </w:p>
    <w:p w14:paraId="05C1BE73">
      <w:pPr>
        <w:spacing w:line="360" w:lineRule="auto"/>
        <w:ind w:firstLine="480" w:firstLineChars="200"/>
        <w:rPr>
          <w:rFonts w:eastAsiaTheme="minorEastAsia"/>
          <w:sz w:val="24"/>
        </w:rPr>
      </w:pPr>
      <w:r>
        <w:rPr>
          <w:rFonts w:hint="eastAsia" w:eastAsiaTheme="minorEastAsia"/>
          <w:sz w:val="24"/>
        </w:rPr>
        <w:t>五是构建开源生态与行业定制服务体系，完善第三方插件接口，方便开发者进行功能二次开发；同步开发配套实训教材与实验指导书，适配职业院校嵌入式教学需求；针对化工、食品加工、仓储物流等不同行业的个性化需求，提供定制化功能开发与一体化部署服务，实现工业应用与教学实践的双重价值。</w:t>
      </w:r>
    </w:p>
    <w:p w14:paraId="74B40356">
      <w:pPr>
        <w:spacing w:line="360" w:lineRule="auto"/>
        <w:ind w:firstLine="480" w:firstLineChars="200"/>
        <w:rPr>
          <w:rFonts w:eastAsiaTheme="minorEastAsia"/>
          <w:sz w:val="24"/>
        </w:rPr>
      </w:pPr>
      <w:r>
        <w:rPr>
          <w:rFonts w:hint="eastAsia" w:eastAsiaTheme="minorEastAsia"/>
          <w:sz w:val="24"/>
        </w:rPr>
        <w:t>随着传感器技术、嵌入式开发与人工智能技术的持续演进，本系统有望逐步从教学型样机升级为工业级智能监测与控制终端，为中小制造企业安全生产提供更全面、更智能、更可靠的技术支撑，助力行业实现低成本、高效能的智能化转型，为消防安全防控领域贡献实用解决方案。</w:t>
      </w:r>
      <w:r>
        <w:rPr>
          <w:rFonts w:eastAsiaTheme="minorEastAsia"/>
          <w:sz w:val="24"/>
        </w:rPr>
        <w:t>得益于不断演进的传感器技术及低功耗设计理念，该系统有望逐步从教学型样机转变为工业级智能节点，为企业级安全、消防防控等应用场景提供低成本、高稳定性与可定制化的解决方案。</w:t>
      </w:r>
    </w:p>
    <w:p w14:paraId="38F0F7F9">
      <w:pPr>
        <w:tabs>
          <w:tab w:val="left" w:pos="426"/>
        </w:tabs>
        <w:spacing w:line="360" w:lineRule="auto"/>
        <w:jc w:val="center"/>
        <w:outlineLvl w:val="0"/>
        <w:rPr>
          <w:rFonts w:hint="eastAsia" w:ascii="TimesNewRoman" w:hAnsi="TimesNewRoman" w:eastAsia="黑体"/>
          <w:bCs/>
          <w:sz w:val="30"/>
          <w:szCs w:val="30"/>
        </w:rPr>
      </w:pPr>
      <w:r>
        <w:rPr>
          <w:rFonts w:eastAsia="黑体"/>
          <w:bCs/>
          <w:sz w:val="30"/>
          <w:szCs w:val="30"/>
        </w:rPr>
        <w:br w:type="page"/>
      </w:r>
      <w:bookmarkStart w:id="70" w:name="_Toc28544"/>
      <w:r>
        <w:rPr>
          <w:rFonts w:ascii="TimesNewRoman" w:hAnsi="TimesNewRoman" w:eastAsia="黑体"/>
          <w:bCs/>
          <w:sz w:val="30"/>
          <w:szCs w:val="30"/>
        </w:rPr>
        <w:t>参考文献</w:t>
      </w:r>
      <w:bookmarkEnd w:id="67"/>
      <w:bookmarkEnd w:id="68"/>
      <w:bookmarkEnd w:id="70"/>
    </w:p>
    <w:p w14:paraId="0F65DD82">
      <w:pPr>
        <w:widowControl/>
        <w:numPr>
          <w:ilvl w:val="0"/>
          <w:numId w:val="2"/>
        </w:numPr>
        <w:tabs>
          <w:tab w:val="left" w:pos="426"/>
        </w:tabs>
        <w:ind w:left="357" w:hanging="357" w:hangingChars="170"/>
        <w:rPr>
          <w:szCs w:val="21"/>
        </w:rPr>
      </w:pPr>
      <w:bookmarkStart w:id="71" w:name="_Ref13413"/>
      <w:bookmarkStart w:id="72" w:name="_Toc132826693"/>
      <w:bookmarkStart w:id="73" w:name="_Toc7863"/>
      <w:r>
        <w:rPr>
          <w:rFonts w:hint="eastAsia"/>
          <w:szCs w:val="21"/>
        </w:rPr>
        <w:t xml:space="preserve"> </w:t>
      </w:r>
      <w:r>
        <w:rPr>
          <w:szCs w:val="21"/>
        </w:rPr>
        <w:t>谢永超,杨利,严俊.基于MQ-2型传感器的烟雾探测报警器的设计[J].计算机测量与控制,2021,29(8):255-259.</w:t>
      </w:r>
      <w:bookmarkEnd w:id="71"/>
    </w:p>
    <w:p w14:paraId="51EF73BB">
      <w:pPr>
        <w:widowControl/>
        <w:numPr>
          <w:ilvl w:val="0"/>
          <w:numId w:val="2"/>
        </w:numPr>
        <w:tabs>
          <w:tab w:val="left" w:pos="426"/>
        </w:tabs>
        <w:ind w:left="357" w:hanging="357" w:hangingChars="170"/>
        <w:rPr>
          <w:szCs w:val="21"/>
        </w:rPr>
      </w:pPr>
      <w:bookmarkStart w:id="74" w:name="_Ref14033"/>
      <w:r>
        <w:rPr>
          <w:rFonts w:hint="eastAsia"/>
          <w:szCs w:val="21"/>
        </w:rPr>
        <w:t xml:space="preserve"> </w:t>
      </w:r>
      <w:r>
        <w:rPr>
          <w:szCs w:val="21"/>
        </w:rPr>
        <w:t>郑忠楷,蒋学程,罗志灶.基于QT的串口通信程序设计[J].电子技术与软件工程,2019(24):143-146.</w:t>
      </w:r>
      <w:bookmarkEnd w:id="74"/>
    </w:p>
    <w:p w14:paraId="6A37ACEA">
      <w:pPr>
        <w:widowControl/>
        <w:numPr>
          <w:ilvl w:val="0"/>
          <w:numId w:val="2"/>
        </w:numPr>
        <w:tabs>
          <w:tab w:val="left" w:pos="426"/>
        </w:tabs>
        <w:ind w:left="357" w:hanging="357" w:hangingChars="170"/>
        <w:rPr>
          <w:szCs w:val="21"/>
        </w:rPr>
      </w:pPr>
      <w:bookmarkStart w:id="75" w:name="_Ref14255"/>
      <w:r>
        <w:rPr>
          <w:rFonts w:hint="eastAsia"/>
          <w:szCs w:val="21"/>
        </w:rPr>
        <w:t xml:space="preserve"> </w:t>
      </w:r>
      <w:r>
        <w:rPr>
          <w:szCs w:val="21"/>
        </w:rPr>
        <w:t>刘小滨,刘寅,沈文浩.基于STM32单片机的环境温/湿度远程监控系统设计[J].中国造纸学报,2022,37(3):118-125.</w:t>
      </w:r>
      <w:bookmarkEnd w:id="75"/>
    </w:p>
    <w:p w14:paraId="74F180FE">
      <w:pPr>
        <w:widowControl/>
        <w:numPr>
          <w:ilvl w:val="0"/>
          <w:numId w:val="2"/>
        </w:numPr>
        <w:tabs>
          <w:tab w:val="left" w:pos="426"/>
        </w:tabs>
        <w:ind w:left="357" w:hanging="357" w:hangingChars="170"/>
        <w:rPr>
          <w:szCs w:val="21"/>
        </w:rPr>
      </w:pPr>
      <w:bookmarkStart w:id="76" w:name="_Ref14402"/>
      <w:r>
        <w:rPr>
          <w:rFonts w:hint="eastAsia"/>
          <w:szCs w:val="21"/>
        </w:rPr>
        <w:t xml:space="preserve"> </w:t>
      </w:r>
      <w:r>
        <w:rPr>
          <w:szCs w:val="21"/>
        </w:rPr>
        <w:t>张卫星,张桂香,谭成午.基于STM32的环境多点监测系统设计[J].计算机测量与控制,2014,22(10):3141-3143</w:t>
      </w:r>
      <w:bookmarkEnd w:id="76"/>
    </w:p>
    <w:p w14:paraId="6FEE975E">
      <w:pPr>
        <w:widowControl/>
        <w:numPr>
          <w:ilvl w:val="0"/>
          <w:numId w:val="2"/>
        </w:numPr>
        <w:tabs>
          <w:tab w:val="left" w:pos="426"/>
        </w:tabs>
        <w:ind w:left="357" w:hanging="357" w:hangingChars="170"/>
        <w:rPr>
          <w:szCs w:val="21"/>
        </w:rPr>
      </w:pPr>
      <w:bookmarkStart w:id="77" w:name="_Ref14588"/>
      <w:r>
        <w:rPr>
          <w:rFonts w:hint="eastAsia"/>
          <w:szCs w:val="21"/>
        </w:rPr>
        <w:t xml:space="preserve"> </w:t>
      </w:r>
      <w:r>
        <w:rPr>
          <w:szCs w:val="21"/>
        </w:rPr>
        <w:t>吴勇,王友仁,王强等.基于STM32的无刷直流电机正弦波驱动控制系统设计[J].微电机,2015,48(9):39-43.</w:t>
      </w:r>
      <w:bookmarkEnd w:id="77"/>
    </w:p>
    <w:p w14:paraId="2F31DE2C">
      <w:pPr>
        <w:widowControl/>
        <w:numPr>
          <w:ilvl w:val="0"/>
          <w:numId w:val="2"/>
        </w:numPr>
        <w:tabs>
          <w:tab w:val="left" w:pos="426"/>
        </w:tabs>
        <w:ind w:left="357" w:hanging="357" w:hangingChars="170"/>
        <w:rPr>
          <w:szCs w:val="21"/>
        </w:rPr>
      </w:pPr>
      <w:bookmarkStart w:id="78" w:name="_Ref14807"/>
      <w:r>
        <w:rPr>
          <w:rFonts w:hint="eastAsia"/>
          <w:szCs w:val="21"/>
        </w:rPr>
        <w:t xml:space="preserve"> </w:t>
      </w:r>
      <w:r>
        <w:rPr>
          <w:szCs w:val="21"/>
        </w:rPr>
        <w:t>陈明,李娜,王浩.基于STM32与Qt的工业车间多参数智能监控系统设计[J].工业控制计算机,2023,36(7):102-105.</w:t>
      </w:r>
      <w:bookmarkEnd w:id="78"/>
    </w:p>
    <w:p w14:paraId="2724FC8D">
      <w:pPr>
        <w:widowControl/>
        <w:numPr>
          <w:ilvl w:val="0"/>
          <w:numId w:val="2"/>
        </w:numPr>
        <w:tabs>
          <w:tab w:val="left" w:pos="426"/>
        </w:tabs>
        <w:ind w:left="357" w:hanging="357" w:hangingChars="170"/>
        <w:rPr>
          <w:szCs w:val="21"/>
        </w:rPr>
      </w:pPr>
      <w:bookmarkStart w:id="79" w:name="_Ref15127"/>
      <w:r>
        <w:rPr>
          <w:rFonts w:hint="eastAsia"/>
          <w:szCs w:val="21"/>
        </w:rPr>
        <w:t xml:space="preserve"> </w:t>
      </w:r>
      <w:r>
        <w:rPr>
          <w:szCs w:val="21"/>
        </w:rPr>
        <w:t>赵文静,刘畅.低功耗STM32系统在仓储环境温湿度-烟雾联动预警中的应用[J].电子技术应用,2022,48(11):89-93.</w:t>
      </w:r>
      <w:bookmarkEnd w:id="79"/>
    </w:p>
    <w:p w14:paraId="50F97A66">
      <w:pPr>
        <w:widowControl/>
        <w:numPr>
          <w:ilvl w:val="0"/>
          <w:numId w:val="2"/>
        </w:numPr>
        <w:tabs>
          <w:tab w:val="left" w:pos="426"/>
        </w:tabs>
        <w:ind w:left="357" w:hanging="357" w:hangingChars="170"/>
        <w:rPr>
          <w:szCs w:val="21"/>
        </w:rPr>
      </w:pPr>
      <w:bookmarkStart w:id="80" w:name="_Ref15391"/>
      <w:r>
        <w:rPr>
          <w:rFonts w:hint="eastAsia"/>
          <w:szCs w:val="21"/>
        </w:rPr>
        <w:t xml:space="preserve"> </w:t>
      </w:r>
      <w:r>
        <w:rPr>
          <w:szCs w:val="21"/>
        </w:rPr>
        <w:t>Zhang</w:t>
      </w:r>
      <w:r>
        <w:rPr>
          <w:rFonts w:hint="eastAsia"/>
          <w:szCs w:val="21"/>
        </w:rPr>
        <w:t xml:space="preserve"> </w:t>
      </w:r>
      <w:r>
        <w:rPr>
          <w:szCs w:val="21"/>
        </w:rPr>
        <w:t>Y,Li</w:t>
      </w:r>
      <w:r>
        <w:rPr>
          <w:rFonts w:hint="eastAsia"/>
          <w:szCs w:val="21"/>
        </w:rPr>
        <w:t xml:space="preserve"> </w:t>
      </w:r>
      <w:r>
        <w:rPr>
          <w:szCs w:val="21"/>
        </w:rPr>
        <w:t>W,Wang</w:t>
      </w:r>
      <w:r>
        <w:rPr>
          <w:rFonts w:hint="eastAsia"/>
          <w:szCs w:val="21"/>
        </w:rPr>
        <w:t xml:space="preserve"> </w:t>
      </w:r>
      <w:r>
        <w:rPr>
          <w:szCs w:val="21"/>
        </w:rPr>
        <w:t>Z.Design</w:t>
      </w:r>
      <w:r>
        <w:rPr>
          <w:rFonts w:hint="eastAsia"/>
          <w:szCs w:val="21"/>
        </w:rPr>
        <w:t xml:space="preserve"> </w:t>
      </w:r>
      <w:r>
        <w:rPr>
          <w:szCs w:val="21"/>
        </w:rPr>
        <w:t>and</w:t>
      </w:r>
      <w:r>
        <w:rPr>
          <w:rFonts w:hint="eastAsia"/>
          <w:szCs w:val="21"/>
        </w:rPr>
        <w:t xml:space="preserve"> </w:t>
      </w:r>
      <w:r>
        <w:rPr>
          <w:szCs w:val="21"/>
        </w:rPr>
        <w:t>implementation</w:t>
      </w:r>
      <w:r>
        <w:rPr>
          <w:rFonts w:hint="eastAsia"/>
          <w:szCs w:val="21"/>
        </w:rPr>
        <w:t xml:space="preserve"> </w:t>
      </w:r>
      <w:r>
        <w:rPr>
          <w:szCs w:val="21"/>
        </w:rPr>
        <w:t>of</w:t>
      </w:r>
      <w:r>
        <w:rPr>
          <w:rFonts w:hint="eastAsia"/>
          <w:szCs w:val="21"/>
        </w:rPr>
        <w:t xml:space="preserve"> </w:t>
      </w:r>
      <w:r>
        <w:rPr>
          <w:szCs w:val="21"/>
        </w:rPr>
        <w:t>an</w:t>
      </w:r>
      <w:r>
        <w:rPr>
          <w:rFonts w:hint="eastAsia"/>
          <w:szCs w:val="21"/>
        </w:rPr>
        <w:t xml:space="preserve"> </w:t>
      </w:r>
      <w:r>
        <w:rPr>
          <w:szCs w:val="21"/>
        </w:rPr>
        <w:t>STM32-basedmulti-sensor</w:t>
      </w:r>
      <w:r>
        <w:rPr>
          <w:rFonts w:hint="eastAsia"/>
          <w:szCs w:val="21"/>
        </w:rPr>
        <w:t xml:space="preserve"> </w:t>
      </w:r>
      <w:r>
        <w:rPr>
          <w:szCs w:val="21"/>
        </w:rPr>
        <w:t>fire</w:t>
      </w:r>
      <w:r>
        <w:rPr>
          <w:rFonts w:hint="eastAsia"/>
          <w:szCs w:val="21"/>
        </w:rPr>
        <w:t xml:space="preserve"> </w:t>
      </w:r>
      <w:r>
        <w:rPr>
          <w:szCs w:val="21"/>
        </w:rPr>
        <w:t>early</w:t>
      </w:r>
      <w:r>
        <w:rPr>
          <w:rFonts w:hint="eastAsia"/>
          <w:szCs w:val="21"/>
        </w:rPr>
        <w:t xml:space="preserve"> </w:t>
      </w:r>
      <w:r>
        <w:rPr>
          <w:szCs w:val="21"/>
        </w:rPr>
        <w:t>warning</w:t>
      </w:r>
      <w:r>
        <w:rPr>
          <w:rFonts w:hint="eastAsia"/>
          <w:szCs w:val="21"/>
        </w:rPr>
        <w:t xml:space="preserve"> </w:t>
      </w:r>
      <w:r>
        <w:rPr>
          <w:szCs w:val="21"/>
        </w:rPr>
        <w:t>system</w:t>
      </w:r>
      <w:r>
        <w:rPr>
          <w:rFonts w:hint="eastAsia"/>
          <w:szCs w:val="21"/>
        </w:rPr>
        <w:t xml:space="preserve"> </w:t>
      </w:r>
      <w:r>
        <w:rPr>
          <w:szCs w:val="21"/>
        </w:rPr>
        <w:t>for</w:t>
      </w:r>
      <w:r>
        <w:rPr>
          <w:rFonts w:hint="eastAsia"/>
          <w:szCs w:val="21"/>
        </w:rPr>
        <w:t xml:space="preserve"> </w:t>
      </w:r>
      <w:r>
        <w:rPr>
          <w:szCs w:val="21"/>
        </w:rPr>
        <w:t>small</w:t>
      </w:r>
      <w:r>
        <w:rPr>
          <w:rFonts w:hint="eastAsia"/>
          <w:szCs w:val="21"/>
        </w:rPr>
        <w:t xml:space="preserve"> </w:t>
      </w:r>
      <w:r>
        <w:rPr>
          <w:szCs w:val="21"/>
        </w:rPr>
        <w:t>warehouses[J].IEEE</w:t>
      </w:r>
      <w:r>
        <w:rPr>
          <w:rFonts w:hint="eastAsia"/>
          <w:szCs w:val="21"/>
        </w:rPr>
        <w:t xml:space="preserve"> </w:t>
      </w:r>
      <w:r>
        <w:rPr>
          <w:szCs w:val="21"/>
        </w:rPr>
        <w:t>Access,2021,9:156890-156898.</w:t>
      </w:r>
      <w:bookmarkEnd w:id="80"/>
    </w:p>
    <w:p w14:paraId="0DD97858">
      <w:pPr>
        <w:widowControl/>
        <w:numPr>
          <w:ilvl w:val="0"/>
          <w:numId w:val="2"/>
        </w:numPr>
        <w:tabs>
          <w:tab w:val="left" w:pos="426"/>
        </w:tabs>
        <w:ind w:left="357" w:hanging="357" w:hangingChars="170"/>
        <w:rPr>
          <w:szCs w:val="21"/>
        </w:rPr>
      </w:pPr>
      <w:bookmarkStart w:id="81" w:name="_Ref15512"/>
      <w:r>
        <w:rPr>
          <w:rFonts w:hint="eastAsia"/>
          <w:szCs w:val="21"/>
        </w:rPr>
        <w:t xml:space="preserve"> </w:t>
      </w:r>
      <w:r>
        <w:rPr>
          <w:szCs w:val="21"/>
        </w:rPr>
        <w:t>Chen</w:t>
      </w:r>
      <w:r>
        <w:rPr>
          <w:rFonts w:hint="eastAsia"/>
          <w:szCs w:val="21"/>
        </w:rPr>
        <w:t xml:space="preserve"> </w:t>
      </w:r>
      <w:r>
        <w:rPr>
          <w:szCs w:val="21"/>
        </w:rPr>
        <w:t>H,Liu</w:t>
      </w:r>
      <w:r>
        <w:rPr>
          <w:rFonts w:hint="eastAsia"/>
          <w:szCs w:val="21"/>
        </w:rPr>
        <w:t xml:space="preserve"> </w:t>
      </w:r>
      <w:r>
        <w:rPr>
          <w:szCs w:val="21"/>
        </w:rPr>
        <w:t>J,Zhang</w:t>
      </w:r>
      <w:r>
        <w:rPr>
          <w:rFonts w:hint="eastAsia"/>
          <w:szCs w:val="21"/>
        </w:rPr>
        <w:t xml:space="preserve"> </w:t>
      </w:r>
      <w:r>
        <w:rPr>
          <w:szCs w:val="21"/>
        </w:rPr>
        <w:t>Q.Qt-based</w:t>
      </w:r>
      <w:r>
        <w:rPr>
          <w:rFonts w:hint="eastAsia"/>
          <w:szCs w:val="21"/>
        </w:rPr>
        <w:t xml:space="preserve"> </w:t>
      </w:r>
      <w:r>
        <w:rPr>
          <w:szCs w:val="21"/>
        </w:rPr>
        <w:t>graphical</w:t>
      </w:r>
      <w:r>
        <w:rPr>
          <w:rFonts w:hint="eastAsia"/>
          <w:szCs w:val="21"/>
        </w:rPr>
        <w:t xml:space="preserve"> </w:t>
      </w:r>
      <w:r>
        <w:rPr>
          <w:szCs w:val="21"/>
        </w:rPr>
        <w:t>user</w:t>
      </w:r>
      <w:r>
        <w:rPr>
          <w:rFonts w:hint="eastAsia"/>
          <w:szCs w:val="21"/>
        </w:rPr>
        <w:t xml:space="preserve"> </w:t>
      </w:r>
      <w:r>
        <w:rPr>
          <w:szCs w:val="21"/>
        </w:rPr>
        <w:t>inter</w:t>
      </w:r>
      <w:r>
        <w:rPr>
          <w:rFonts w:hint="eastAsia"/>
          <w:szCs w:val="21"/>
        </w:rPr>
        <w:t xml:space="preserve"> </w:t>
      </w:r>
      <w:r>
        <w:rPr>
          <w:szCs w:val="21"/>
        </w:rPr>
        <w:t>face</w:t>
      </w:r>
      <w:r>
        <w:rPr>
          <w:rFonts w:hint="eastAsia"/>
          <w:szCs w:val="21"/>
        </w:rPr>
        <w:t xml:space="preserve"> </w:t>
      </w:r>
      <w:r>
        <w:rPr>
          <w:szCs w:val="21"/>
        </w:rPr>
        <w:t>for</w:t>
      </w:r>
      <w:r>
        <w:rPr>
          <w:rFonts w:hint="eastAsia"/>
          <w:szCs w:val="21"/>
        </w:rPr>
        <w:t xml:space="preserve"> </w:t>
      </w:r>
      <w:r>
        <w:rPr>
          <w:szCs w:val="21"/>
        </w:rPr>
        <w:t>real-time</w:t>
      </w:r>
      <w:r>
        <w:rPr>
          <w:rFonts w:hint="eastAsia"/>
          <w:szCs w:val="21"/>
        </w:rPr>
        <w:t xml:space="preserve"> </w:t>
      </w:r>
      <w:r>
        <w:rPr>
          <w:szCs w:val="21"/>
        </w:rPr>
        <w:t>monitoring</w:t>
      </w:r>
      <w:r>
        <w:rPr>
          <w:rFonts w:hint="eastAsia"/>
          <w:szCs w:val="21"/>
        </w:rPr>
        <w:t xml:space="preserve"> </w:t>
      </w:r>
      <w:r>
        <w:rPr>
          <w:szCs w:val="21"/>
        </w:rPr>
        <w:t>and</w:t>
      </w:r>
      <w:r>
        <w:rPr>
          <w:rFonts w:hint="eastAsia"/>
          <w:szCs w:val="21"/>
        </w:rPr>
        <w:t xml:space="preserve"> </w:t>
      </w:r>
      <w:r>
        <w:rPr>
          <w:szCs w:val="21"/>
        </w:rPr>
        <w:t>control</w:t>
      </w:r>
      <w:r>
        <w:rPr>
          <w:rFonts w:hint="eastAsia"/>
          <w:szCs w:val="21"/>
        </w:rPr>
        <w:t xml:space="preserve"> </w:t>
      </w:r>
      <w:r>
        <w:rPr>
          <w:szCs w:val="21"/>
        </w:rPr>
        <w:t>of</w:t>
      </w:r>
      <w:r>
        <w:rPr>
          <w:rFonts w:hint="eastAsia"/>
          <w:szCs w:val="21"/>
        </w:rPr>
        <w:t xml:space="preserve"> </w:t>
      </w:r>
      <w:r>
        <w:rPr>
          <w:szCs w:val="21"/>
        </w:rPr>
        <w:t>embedded</w:t>
      </w:r>
      <w:r>
        <w:rPr>
          <w:rFonts w:hint="eastAsia"/>
          <w:szCs w:val="21"/>
        </w:rPr>
        <w:t xml:space="preserve"> </w:t>
      </w:r>
      <w:r>
        <w:rPr>
          <w:szCs w:val="21"/>
        </w:rPr>
        <w:t>sensor</w:t>
      </w:r>
      <w:r>
        <w:rPr>
          <w:rFonts w:hint="eastAsia"/>
          <w:szCs w:val="21"/>
        </w:rPr>
        <w:t xml:space="preserve"> </w:t>
      </w:r>
      <w:r>
        <w:rPr>
          <w:szCs w:val="21"/>
        </w:rPr>
        <w:t>networks[J].Journal</w:t>
      </w:r>
      <w:r>
        <w:rPr>
          <w:rFonts w:hint="eastAsia"/>
          <w:szCs w:val="21"/>
          <w:lang w:val="en-US" w:eastAsia="zh-CN"/>
        </w:rPr>
        <w:t xml:space="preserve"> </w:t>
      </w:r>
      <w:bookmarkStart w:id="84" w:name="_GoBack"/>
      <w:bookmarkEnd w:id="84"/>
      <w:r>
        <w:rPr>
          <w:szCs w:val="21"/>
        </w:rPr>
        <w:t>of</w:t>
      </w:r>
      <w:r>
        <w:rPr>
          <w:rFonts w:hint="eastAsia"/>
          <w:szCs w:val="21"/>
          <w:lang w:val="en-US" w:eastAsia="zh-CN"/>
        </w:rPr>
        <w:t xml:space="preserve"> </w:t>
      </w:r>
      <w:r>
        <w:rPr>
          <w:szCs w:val="21"/>
        </w:rPr>
        <w:t>Systems</w:t>
      </w:r>
      <w:r>
        <w:rPr>
          <w:rFonts w:hint="eastAsia"/>
          <w:szCs w:val="21"/>
          <w:lang w:val="en-US" w:eastAsia="zh-CN"/>
        </w:rPr>
        <w:t xml:space="preserve"> </w:t>
      </w:r>
      <w:r>
        <w:rPr>
          <w:szCs w:val="21"/>
        </w:rPr>
        <w:t>Architecture,2022,124:102789.</w:t>
      </w:r>
      <w:bookmarkEnd w:id="81"/>
    </w:p>
    <w:p w14:paraId="6AEA80E9">
      <w:pPr>
        <w:numPr>
          <w:ilvl w:val="0"/>
          <w:numId w:val="2"/>
        </w:numPr>
        <w:tabs>
          <w:tab w:val="left" w:pos="426"/>
        </w:tabs>
        <w:ind w:left="357" w:hanging="357" w:hangingChars="170"/>
        <w:rPr>
          <w:sz w:val="30"/>
          <w:szCs w:val="30"/>
        </w:rPr>
      </w:pPr>
      <w:bookmarkStart w:id="82" w:name="_Ref15607"/>
      <w:r>
        <w:rPr>
          <w:szCs w:val="21"/>
        </w:rPr>
        <w:t>Wang</w:t>
      </w:r>
      <w:r>
        <w:rPr>
          <w:rFonts w:hint="eastAsia"/>
          <w:szCs w:val="21"/>
        </w:rPr>
        <w:t xml:space="preserve"> </w:t>
      </w:r>
      <w:r>
        <w:rPr>
          <w:szCs w:val="21"/>
        </w:rPr>
        <w:t>L,Zhao</w:t>
      </w:r>
      <w:r>
        <w:rPr>
          <w:rFonts w:hint="eastAsia"/>
          <w:szCs w:val="21"/>
        </w:rPr>
        <w:t xml:space="preserve"> </w:t>
      </w:r>
      <w:r>
        <w:rPr>
          <w:szCs w:val="21"/>
        </w:rPr>
        <w:t>X,Sun</w:t>
      </w:r>
      <w:r>
        <w:rPr>
          <w:rFonts w:hint="eastAsia"/>
          <w:szCs w:val="21"/>
        </w:rPr>
        <w:t xml:space="preserve"> </w:t>
      </w:r>
      <w:r>
        <w:rPr>
          <w:szCs w:val="21"/>
        </w:rPr>
        <w:t>M.Mul</w:t>
      </w:r>
      <w:r>
        <w:rPr>
          <w:rFonts w:hint="eastAsia"/>
          <w:szCs w:val="21"/>
        </w:rPr>
        <w:t xml:space="preserve"> </w:t>
      </w:r>
      <w:r>
        <w:rPr>
          <w:szCs w:val="21"/>
        </w:rPr>
        <w:t>ti-sensor</w:t>
      </w:r>
      <w:r>
        <w:rPr>
          <w:rFonts w:hint="eastAsia"/>
          <w:szCs w:val="21"/>
        </w:rPr>
        <w:t xml:space="preserve"> </w:t>
      </w:r>
      <w:r>
        <w:rPr>
          <w:szCs w:val="21"/>
        </w:rPr>
        <w:t>data</w:t>
      </w:r>
      <w:r>
        <w:rPr>
          <w:rFonts w:hint="eastAsia"/>
          <w:szCs w:val="21"/>
        </w:rPr>
        <w:t xml:space="preserve"> </w:t>
      </w:r>
      <w:r>
        <w:rPr>
          <w:szCs w:val="21"/>
        </w:rPr>
        <w:t>fusion</w:t>
      </w:r>
      <w:r>
        <w:rPr>
          <w:rFonts w:hint="eastAsia"/>
          <w:szCs w:val="21"/>
        </w:rPr>
        <w:t xml:space="preserve"> </w:t>
      </w:r>
      <w:r>
        <w:rPr>
          <w:szCs w:val="21"/>
        </w:rPr>
        <w:t>for</w:t>
      </w:r>
      <w:r>
        <w:rPr>
          <w:rFonts w:hint="eastAsia"/>
          <w:szCs w:val="21"/>
        </w:rPr>
        <w:t xml:space="preserve"> </w:t>
      </w:r>
      <w:r>
        <w:rPr>
          <w:szCs w:val="21"/>
        </w:rPr>
        <w:t>intelligent</w:t>
      </w:r>
      <w:r>
        <w:rPr>
          <w:rFonts w:hint="eastAsia"/>
          <w:szCs w:val="21"/>
        </w:rPr>
        <w:t xml:space="preserve"> </w:t>
      </w:r>
      <w:r>
        <w:rPr>
          <w:szCs w:val="21"/>
        </w:rPr>
        <w:t>fire</w:t>
      </w:r>
      <w:r>
        <w:rPr>
          <w:rFonts w:hint="eastAsia"/>
          <w:szCs w:val="21"/>
        </w:rPr>
        <w:t xml:space="preserve"> </w:t>
      </w:r>
      <w:r>
        <w:rPr>
          <w:szCs w:val="21"/>
        </w:rPr>
        <w:t>prevention</w:t>
      </w:r>
      <w:r>
        <w:rPr>
          <w:rFonts w:hint="eastAsia"/>
          <w:szCs w:val="21"/>
        </w:rPr>
        <w:t xml:space="preserve"> </w:t>
      </w:r>
      <w:r>
        <w:rPr>
          <w:szCs w:val="21"/>
        </w:rPr>
        <w:t>and</w:t>
      </w:r>
      <w:r>
        <w:rPr>
          <w:rFonts w:hint="eastAsia"/>
          <w:szCs w:val="21"/>
        </w:rPr>
        <w:t xml:space="preserve"> </w:t>
      </w:r>
      <w:r>
        <w:rPr>
          <w:szCs w:val="21"/>
        </w:rPr>
        <w:t>control</w:t>
      </w:r>
      <w:r>
        <w:rPr>
          <w:rFonts w:hint="eastAsia"/>
          <w:szCs w:val="21"/>
        </w:rPr>
        <w:t xml:space="preserve"> </w:t>
      </w:r>
      <w:r>
        <w:rPr>
          <w:szCs w:val="21"/>
        </w:rPr>
        <w:t>in</w:t>
      </w:r>
      <w:r>
        <w:rPr>
          <w:rFonts w:hint="eastAsia"/>
          <w:szCs w:val="21"/>
        </w:rPr>
        <w:t xml:space="preserve"> </w:t>
      </w:r>
      <w:r>
        <w:rPr>
          <w:szCs w:val="21"/>
        </w:rPr>
        <w:t>industrial</w:t>
      </w:r>
      <w:r>
        <w:rPr>
          <w:rFonts w:hint="eastAsia"/>
          <w:szCs w:val="21"/>
        </w:rPr>
        <w:t xml:space="preserve"> </w:t>
      </w:r>
      <w:r>
        <w:rPr>
          <w:szCs w:val="21"/>
        </w:rPr>
        <w:t>workshops[J].Sensors,2023,23(8):4012-4025.</w:t>
      </w:r>
    </w:p>
    <w:p w14:paraId="41606CA5">
      <w:pPr>
        <w:spacing w:line="360" w:lineRule="auto"/>
        <w:jc w:val="center"/>
        <w:outlineLvl w:val="0"/>
        <w:rPr>
          <w:sz w:val="30"/>
          <w:szCs w:val="30"/>
        </w:rPr>
      </w:pPr>
      <w:r>
        <w:rPr>
          <w:rFonts w:eastAsiaTheme="minorEastAsia"/>
          <w:szCs w:val="21"/>
        </w:rPr>
        <w:br w:type="page"/>
      </w:r>
      <w:bookmarkStart w:id="83" w:name="_Toc12951"/>
      <w:r>
        <w:rPr>
          <w:rFonts w:ascii="TimesNewRoman" w:hAnsi="TimesNewRoman" w:eastAsia="黑体"/>
          <w:sz w:val="30"/>
          <w:szCs w:val="30"/>
        </w:rPr>
        <w:t>致</w:t>
      </w:r>
      <w:r>
        <w:rPr>
          <w:rFonts w:hint="eastAsia" w:ascii="TimesNewRoman" w:hAnsi="TimesNewRoman" w:eastAsia="黑体"/>
          <w:sz w:val="30"/>
          <w:szCs w:val="30"/>
        </w:rPr>
        <w:t xml:space="preserve">  </w:t>
      </w:r>
      <w:r>
        <w:rPr>
          <w:rFonts w:ascii="TimesNewRoman" w:hAnsi="TimesNewRoman" w:eastAsia="黑体"/>
          <w:sz w:val="30"/>
          <w:szCs w:val="30"/>
        </w:rPr>
        <w:t>谢</w:t>
      </w:r>
      <w:bookmarkEnd w:id="72"/>
      <w:bookmarkEnd w:id="73"/>
      <w:bookmarkEnd w:id="82"/>
      <w:bookmarkEnd w:id="83"/>
    </w:p>
    <w:p w14:paraId="2B34D57A">
      <w:pPr>
        <w:spacing w:line="360" w:lineRule="auto"/>
        <w:ind w:firstLine="480" w:firstLineChars="200"/>
        <w:rPr>
          <w:rFonts w:hint="eastAsia" w:ascii="TimesNewRoman" w:hAnsi="TimesNewRoman"/>
          <w:sz w:val="24"/>
          <w:szCs w:val="20"/>
        </w:rPr>
      </w:pPr>
      <w:r>
        <w:rPr>
          <w:rFonts w:hint="eastAsia" w:ascii="TimesNewRoman" w:hAnsi="TimesNewRoman"/>
          <w:sz w:val="24"/>
          <w:szCs w:val="20"/>
        </w:rPr>
        <w:t>在本课题的研究与实践过程中，我得到了许多老师、同学、家人及相关技术社区的无私帮助和支持。在此，谨向所有关心、指导和帮助过我的人致以诚挚的感谢。</w:t>
      </w:r>
    </w:p>
    <w:p w14:paraId="24EE7380">
      <w:pPr>
        <w:spacing w:line="360" w:lineRule="auto"/>
        <w:ind w:firstLine="420"/>
        <w:rPr>
          <w:rFonts w:hint="eastAsia" w:ascii="TimesNewRoman" w:hAnsi="TimesNewRoman"/>
          <w:sz w:val="24"/>
          <w:szCs w:val="20"/>
        </w:rPr>
      </w:pPr>
      <w:r>
        <w:rPr>
          <w:rFonts w:hint="eastAsia" w:ascii="TimesNewRoman" w:hAnsi="TimesNewRoman"/>
          <w:sz w:val="24"/>
          <w:szCs w:val="20"/>
        </w:rPr>
        <w:t>首先，衷心感谢我的导师侯建军老师。从课题选题、技术路线制定、算法实现到系统联调等各个阶段，侯老师始终给予我悉心指导和无私帮助。在底层驱动开发和Qt界面实现过程中，侯老师不仅为我指点迷津，纠正思路，也在遇到难题时耐心开导，激励我突破技术瓶颈。侯老师渊博的学识、严谨的治学精神和敬业态度深深感染和激励着我，是本项目顺利完成的重要保障。</w:t>
      </w:r>
    </w:p>
    <w:p w14:paraId="6AD1C898">
      <w:pPr>
        <w:spacing w:line="360" w:lineRule="auto"/>
        <w:ind w:firstLine="420"/>
        <w:rPr>
          <w:rFonts w:hint="eastAsia" w:ascii="TimesNewRoman" w:hAnsi="TimesNewRoman"/>
          <w:sz w:val="24"/>
          <w:szCs w:val="20"/>
        </w:rPr>
      </w:pPr>
      <w:r>
        <w:rPr>
          <w:rFonts w:hint="eastAsia" w:ascii="TimesNewRoman" w:hAnsi="TimesNewRoman"/>
          <w:sz w:val="24"/>
          <w:szCs w:val="20"/>
        </w:rPr>
        <w:t>感谢软件学院实训教室为项目提供了实验平台和必要的硬件资源。这不仅让我有机会将课堂所学知识应用于实际，也大大提升了我的工程实践能力。项目进行过程中，同组同学在电路调试、软件开发和系统联调等环节都给予了我极大的帮助和支持。大家相互讨论、查找资料、协调进度，使项目开发环节更加高效，也让原本枯燥的过程变得充满乐趣。你们的热心建议和耐心解答，为项目推进提供了诸多宝贵经验。</w:t>
      </w:r>
    </w:p>
    <w:p w14:paraId="0D0959EC">
      <w:pPr>
        <w:spacing w:line="360" w:lineRule="auto"/>
        <w:ind w:firstLine="420"/>
        <w:rPr>
          <w:rFonts w:hint="eastAsia" w:ascii="TimesNewRoman" w:hAnsi="TimesNewRoman"/>
          <w:sz w:val="24"/>
          <w:szCs w:val="20"/>
        </w:rPr>
      </w:pPr>
      <w:r>
        <w:rPr>
          <w:rFonts w:hint="eastAsia" w:ascii="TimesNewRoman" w:hAnsi="TimesNewRoman"/>
          <w:sz w:val="24"/>
          <w:szCs w:val="20"/>
        </w:rPr>
        <w:t>同时，要感谢ST官方及Qt开源社区长期以来所提供的详实技术文档和开发例程，这些资源让许多复杂问题迎刃而解。感谢淘宝、嘉立创等平台的低成本元器件和快捷打样服务，使方案能高效落地。还要感谢开源社区各位开发者对串口绘图及相关工具的无私共享，让我的系统调试过程更加直观高效。</w:t>
      </w:r>
    </w:p>
    <w:p w14:paraId="26230E0D">
      <w:pPr>
        <w:spacing w:line="360" w:lineRule="auto"/>
        <w:ind w:firstLine="420"/>
        <w:rPr>
          <w:rFonts w:hint="eastAsia" w:ascii="TimesNewRoman" w:hAnsi="TimesNewRoman"/>
          <w:sz w:val="24"/>
          <w:szCs w:val="20"/>
        </w:rPr>
      </w:pPr>
      <w:r>
        <w:rPr>
          <w:rFonts w:hint="eastAsia" w:ascii="TimesNewRoman" w:hAnsi="TimesNewRoman"/>
          <w:sz w:val="24"/>
          <w:szCs w:val="20"/>
        </w:rPr>
        <w:t>最后，感谢所有曾经帮助、鼓励和支持过我的老师、同学与朋友。你们的陪伴让我在学习和生活道路上不断成长。未来我将继续努力，以专业所学服务社会，力争为低成本智能化设备的推广和技术应用尽一份绵薄之力。</w:t>
      </w:r>
    </w:p>
    <w:p w14:paraId="29DEDE84">
      <w:pPr>
        <w:spacing w:line="360" w:lineRule="auto"/>
        <w:ind w:firstLine="6720" w:firstLineChars="2800"/>
        <w:rPr>
          <w:rFonts w:hint="eastAsia" w:ascii="TimesNewRoman" w:hAnsi="TimesNewRoman"/>
          <w:color w:val="FF0000"/>
          <w:sz w:val="24"/>
        </w:rPr>
      </w:pPr>
      <w:r>
        <w:rPr>
          <w:rFonts w:hint="eastAsia" w:ascii="TimesNewRoman" w:hAnsi="TimesNewRoman"/>
          <w:sz w:val="24"/>
        </w:rPr>
        <w:t>刘帅杰</w:t>
      </w:r>
    </w:p>
    <w:p w14:paraId="660B46F7">
      <w:pPr>
        <w:tabs>
          <w:tab w:val="left" w:pos="1080"/>
        </w:tabs>
        <w:spacing w:line="360" w:lineRule="auto"/>
        <w:jc w:val="right"/>
        <w:rPr>
          <w:sz w:val="24"/>
        </w:rPr>
      </w:pPr>
      <w:r>
        <w:rPr>
          <w:sz w:val="24"/>
        </w:rPr>
        <w:t>2026年1月于河南师范大学</w:t>
      </w:r>
    </w:p>
    <w:p w14:paraId="59AE69D7">
      <w:pPr>
        <w:widowControl/>
        <w:jc w:val="left"/>
        <w:rPr>
          <w:rFonts w:hint="eastAsia" w:ascii="TimesNewRoman" w:hAnsi="TimesNewRoman"/>
          <w:sz w:val="32"/>
          <w:szCs w:val="32"/>
        </w:rPr>
      </w:pPr>
    </w:p>
    <w:sectPr>
      <w:pgSz w:w="11906" w:h="16838"/>
      <w:pgMar w:top="1440" w:right="1797" w:bottom="1440" w:left="1797" w:header="851" w:footer="992" w:gutter="0"/>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imesNewRoman">
    <w:altName w:val="宋体"/>
    <w:panose1 w:val="00000000000000000000"/>
    <w:charset w:val="86"/>
    <w:family w:val="roman"/>
    <w:pitch w:val="default"/>
    <w:sig w:usb0="00000000" w:usb1="00000000" w:usb2="00000006" w:usb3="00000000" w:csb0="00040001"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A46DB">
    <w:pPr>
      <w:pStyle w:val="8"/>
      <w:framePr w:wrap="around" w:vAnchor="text" w:hAnchor="margin" w:xAlign="right" w:y="1"/>
      <w:rPr>
        <w:rStyle w:val="17"/>
      </w:rPr>
    </w:pPr>
  </w:p>
  <w:p w14:paraId="0DED1548">
    <w:pPr>
      <w:pStyle w:val="8"/>
      <w:ind w:right="360"/>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FCFAD">
    <w:pPr>
      <w:pStyle w:val="8"/>
      <w:jc w:val="center"/>
    </w:pPr>
    <w:r>
      <w:rPr>
        <w:rStyle w:val="17"/>
      </w:rPr>
      <w:fldChar w:fldCharType="begin"/>
    </w:r>
    <w:r>
      <w:rPr>
        <w:rStyle w:val="17"/>
      </w:rPr>
      <w:instrText xml:space="preserve"> PAGE </w:instrText>
    </w:r>
    <w:r>
      <w:rPr>
        <w:rStyle w:val="17"/>
      </w:rPr>
      <w:fldChar w:fldCharType="separate"/>
    </w:r>
    <w:r>
      <w:rPr>
        <w:rStyle w:val="17"/>
      </w:rPr>
      <w:t>II</w:t>
    </w:r>
    <w:r>
      <w:rPr>
        <w:rStyle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70BFA">
    <w:pPr>
      <w:pStyle w:val="9"/>
    </w:pPr>
    <w:r>
      <w:rPr>
        <w:rFonts w:hint="eastAsia"/>
      </w:rPr>
      <w:t>河南师范大学软件学院课程实训项目报告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FFF324"/>
    <w:multiLevelType w:val="singleLevel"/>
    <w:tmpl w:val="EAFFF324"/>
    <w:lvl w:ilvl="0" w:tentative="0">
      <w:start w:val="1"/>
      <w:numFmt w:val="decimal"/>
      <w:suff w:val="nothing"/>
      <w:lvlText w:val="[%1]"/>
      <w:lvlJc w:val="left"/>
      <w:pPr>
        <w:ind w:left="0" w:firstLine="0"/>
      </w:pPr>
      <w:rPr>
        <w:rFonts w:hint="default"/>
        <w:sz w:val="20"/>
        <w:szCs w:val="20"/>
      </w:rPr>
    </w:lvl>
  </w:abstractNum>
  <w:abstractNum w:abstractNumId="1">
    <w:nsid w:val="307B16D4"/>
    <w:multiLevelType w:val="multilevel"/>
    <w:tmpl w:val="307B16D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1"/>
  <w:bordersDoNotSurroundFooter w:val="1"/>
  <w:documentProtection w:enforcement="0"/>
  <w:defaultTabStop w:val="84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368"/>
    <w:rsid w:val="00020AE6"/>
    <w:rsid w:val="00032ADB"/>
    <w:rsid w:val="00040718"/>
    <w:rsid w:val="00063B4A"/>
    <w:rsid w:val="000B18F5"/>
    <w:rsid w:val="000D37A0"/>
    <w:rsid w:val="000D4FE6"/>
    <w:rsid w:val="000F6CC6"/>
    <w:rsid w:val="00105D99"/>
    <w:rsid w:val="00115DB2"/>
    <w:rsid w:val="00137762"/>
    <w:rsid w:val="00141B4E"/>
    <w:rsid w:val="00156FCE"/>
    <w:rsid w:val="00160258"/>
    <w:rsid w:val="00164D80"/>
    <w:rsid w:val="001859C0"/>
    <w:rsid w:val="00190F0E"/>
    <w:rsid w:val="001967B1"/>
    <w:rsid w:val="001C3C34"/>
    <w:rsid w:val="001C7EE8"/>
    <w:rsid w:val="001E5AF5"/>
    <w:rsid w:val="001F2C19"/>
    <w:rsid w:val="002107CF"/>
    <w:rsid w:val="002145F3"/>
    <w:rsid w:val="00217D07"/>
    <w:rsid w:val="00220303"/>
    <w:rsid w:val="00222368"/>
    <w:rsid w:val="00224952"/>
    <w:rsid w:val="00273A32"/>
    <w:rsid w:val="00280738"/>
    <w:rsid w:val="0028490F"/>
    <w:rsid w:val="002A0B7A"/>
    <w:rsid w:val="002B27B7"/>
    <w:rsid w:val="002E0579"/>
    <w:rsid w:val="002E1D36"/>
    <w:rsid w:val="002F4E74"/>
    <w:rsid w:val="00300791"/>
    <w:rsid w:val="00310A86"/>
    <w:rsid w:val="003403D9"/>
    <w:rsid w:val="0037478C"/>
    <w:rsid w:val="00383E63"/>
    <w:rsid w:val="003A7BBA"/>
    <w:rsid w:val="003B099A"/>
    <w:rsid w:val="003B5612"/>
    <w:rsid w:val="003C5AE9"/>
    <w:rsid w:val="003D0583"/>
    <w:rsid w:val="003D632C"/>
    <w:rsid w:val="003F1394"/>
    <w:rsid w:val="003F538C"/>
    <w:rsid w:val="004072EE"/>
    <w:rsid w:val="00431FC6"/>
    <w:rsid w:val="0043566F"/>
    <w:rsid w:val="0044192B"/>
    <w:rsid w:val="00445EC7"/>
    <w:rsid w:val="00453918"/>
    <w:rsid w:val="00460158"/>
    <w:rsid w:val="0046076E"/>
    <w:rsid w:val="004808B1"/>
    <w:rsid w:val="0048570C"/>
    <w:rsid w:val="0049556E"/>
    <w:rsid w:val="00496696"/>
    <w:rsid w:val="004B1D03"/>
    <w:rsid w:val="004C17A9"/>
    <w:rsid w:val="004D0CE3"/>
    <w:rsid w:val="004F7582"/>
    <w:rsid w:val="00511CAD"/>
    <w:rsid w:val="00516BA3"/>
    <w:rsid w:val="005273AF"/>
    <w:rsid w:val="00550E77"/>
    <w:rsid w:val="00554E34"/>
    <w:rsid w:val="005930FB"/>
    <w:rsid w:val="005B09A3"/>
    <w:rsid w:val="005B1468"/>
    <w:rsid w:val="005B4D5D"/>
    <w:rsid w:val="005C1A5D"/>
    <w:rsid w:val="005C6482"/>
    <w:rsid w:val="005D4111"/>
    <w:rsid w:val="005E2FFE"/>
    <w:rsid w:val="005F35C5"/>
    <w:rsid w:val="00612284"/>
    <w:rsid w:val="006229B0"/>
    <w:rsid w:val="006369B6"/>
    <w:rsid w:val="00637AD4"/>
    <w:rsid w:val="006412BD"/>
    <w:rsid w:val="00647349"/>
    <w:rsid w:val="00674E08"/>
    <w:rsid w:val="006750A8"/>
    <w:rsid w:val="0069487E"/>
    <w:rsid w:val="006A6ABF"/>
    <w:rsid w:val="006B7FB1"/>
    <w:rsid w:val="006C3137"/>
    <w:rsid w:val="006F4152"/>
    <w:rsid w:val="00704B8D"/>
    <w:rsid w:val="00705BCD"/>
    <w:rsid w:val="0073414B"/>
    <w:rsid w:val="00734AD8"/>
    <w:rsid w:val="00747953"/>
    <w:rsid w:val="007479DA"/>
    <w:rsid w:val="007534A6"/>
    <w:rsid w:val="00801634"/>
    <w:rsid w:val="00805C74"/>
    <w:rsid w:val="00816E71"/>
    <w:rsid w:val="00821515"/>
    <w:rsid w:val="00830FF7"/>
    <w:rsid w:val="00836E20"/>
    <w:rsid w:val="00841670"/>
    <w:rsid w:val="00873A97"/>
    <w:rsid w:val="008769F6"/>
    <w:rsid w:val="00894507"/>
    <w:rsid w:val="008953BA"/>
    <w:rsid w:val="008B5F11"/>
    <w:rsid w:val="008C646C"/>
    <w:rsid w:val="008D38BA"/>
    <w:rsid w:val="008F709D"/>
    <w:rsid w:val="00961551"/>
    <w:rsid w:val="00967A5C"/>
    <w:rsid w:val="0098730D"/>
    <w:rsid w:val="00997EFF"/>
    <w:rsid w:val="009C294E"/>
    <w:rsid w:val="009F3797"/>
    <w:rsid w:val="00A0213F"/>
    <w:rsid w:val="00A07C06"/>
    <w:rsid w:val="00A12284"/>
    <w:rsid w:val="00A13312"/>
    <w:rsid w:val="00A1505E"/>
    <w:rsid w:val="00A615EE"/>
    <w:rsid w:val="00A657E0"/>
    <w:rsid w:val="00A93AD4"/>
    <w:rsid w:val="00AA6DB6"/>
    <w:rsid w:val="00AA7D60"/>
    <w:rsid w:val="00AB4ECF"/>
    <w:rsid w:val="00AC4EE1"/>
    <w:rsid w:val="00AE0A0B"/>
    <w:rsid w:val="00AE76F6"/>
    <w:rsid w:val="00AE7930"/>
    <w:rsid w:val="00AF0319"/>
    <w:rsid w:val="00AF03AE"/>
    <w:rsid w:val="00AF63B5"/>
    <w:rsid w:val="00B01C85"/>
    <w:rsid w:val="00B5390F"/>
    <w:rsid w:val="00B67292"/>
    <w:rsid w:val="00B75FC8"/>
    <w:rsid w:val="00B921A4"/>
    <w:rsid w:val="00B94E93"/>
    <w:rsid w:val="00BC4B6B"/>
    <w:rsid w:val="00BC70BA"/>
    <w:rsid w:val="00BD4F17"/>
    <w:rsid w:val="00BE36E6"/>
    <w:rsid w:val="00C16A5F"/>
    <w:rsid w:val="00C53522"/>
    <w:rsid w:val="00C852A5"/>
    <w:rsid w:val="00CA03E8"/>
    <w:rsid w:val="00CA1BF1"/>
    <w:rsid w:val="00CC218D"/>
    <w:rsid w:val="00CE42CC"/>
    <w:rsid w:val="00CF3F0A"/>
    <w:rsid w:val="00D0697E"/>
    <w:rsid w:val="00D113B7"/>
    <w:rsid w:val="00DA67A1"/>
    <w:rsid w:val="00DB0FFD"/>
    <w:rsid w:val="00DB5981"/>
    <w:rsid w:val="00DC6F00"/>
    <w:rsid w:val="00DE4A5F"/>
    <w:rsid w:val="00DF30C5"/>
    <w:rsid w:val="00E0109A"/>
    <w:rsid w:val="00E17AE9"/>
    <w:rsid w:val="00E227F0"/>
    <w:rsid w:val="00E30F94"/>
    <w:rsid w:val="00E33375"/>
    <w:rsid w:val="00E5258E"/>
    <w:rsid w:val="00E638FA"/>
    <w:rsid w:val="00E867FE"/>
    <w:rsid w:val="00E92482"/>
    <w:rsid w:val="00EC67EF"/>
    <w:rsid w:val="00EC7BE7"/>
    <w:rsid w:val="00ED3C6C"/>
    <w:rsid w:val="00EF62CF"/>
    <w:rsid w:val="00F01C95"/>
    <w:rsid w:val="00F14201"/>
    <w:rsid w:val="00F40E71"/>
    <w:rsid w:val="00F84707"/>
    <w:rsid w:val="00F96BB6"/>
    <w:rsid w:val="00FA2BFC"/>
    <w:rsid w:val="00FA5361"/>
    <w:rsid w:val="00FB0722"/>
    <w:rsid w:val="00FB4BFD"/>
    <w:rsid w:val="00FE4757"/>
    <w:rsid w:val="00FF6F10"/>
    <w:rsid w:val="089601D6"/>
    <w:rsid w:val="16A7000E"/>
    <w:rsid w:val="19B52B2A"/>
    <w:rsid w:val="1E6C12EE"/>
    <w:rsid w:val="1EE83892"/>
    <w:rsid w:val="261F44B7"/>
    <w:rsid w:val="308B4EA6"/>
    <w:rsid w:val="31B069E7"/>
    <w:rsid w:val="39966BFF"/>
    <w:rsid w:val="3BE14123"/>
    <w:rsid w:val="3C7C7201"/>
    <w:rsid w:val="3DE73F30"/>
    <w:rsid w:val="570568F1"/>
    <w:rsid w:val="576176AA"/>
    <w:rsid w:val="5A03344B"/>
    <w:rsid w:val="5EBA2A77"/>
    <w:rsid w:val="65123BDF"/>
    <w:rsid w:val="767678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next w:val="1"/>
    <w:link w:val="21"/>
    <w:unhideWhenUsed/>
    <w:qFormat/>
    <w:uiPriority w:val="0"/>
    <w:pPr>
      <w:keepNext/>
      <w:keepLines/>
      <w:spacing w:before="260" w:after="260" w:line="416" w:lineRule="auto"/>
      <w:outlineLvl w:val="2"/>
    </w:pPr>
    <w:rPr>
      <w:b/>
      <w:bCs/>
      <w:sz w:val="32"/>
      <w:szCs w:val="32"/>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5">
    <w:name w:val="Body Text Indent"/>
    <w:basedOn w:val="1"/>
    <w:link w:val="25"/>
    <w:qFormat/>
    <w:uiPriority w:val="0"/>
    <w:pPr>
      <w:spacing w:after="120"/>
      <w:ind w:left="420" w:leftChars="200"/>
    </w:pPr>
  </w:style>
  <w:style w:type="paragraph" w:styleId="6">
    <w:name w:val="toc 3"/>
    <w:basedOn w:val="1"/>
    <w:next w:val="1"/>
    <w:qFormat/>
    <w:uiPriority w:val="39"/>
    <w:pPr>
      <w:tabs>
        <w:tab w:val="right" w:leader="dot" w:pos="7719"/>
      </w:tabs>
      <w:ind w:left="480" w:leftChars="200"/>
    </w:pPr>
    <w:rPr>
      <w:sz w:val="24"/>
      <w:szCs w:val="20"/>
    </w:rPr>
  </w:style>
  <w:style w:type="paragraph" w:styleId="7">
    <w:name w:val="Date"/>
    <w:basedOn w:val="1"/>
    <w:next w:val="1"/>
    <w:link w:val="27"/>
    <w:uiPriority w:val="0"/>
    <w:pPr>
      <w:ind w:left="100" w:leftChars="25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pPr>
      <w:tabs>
        <w:tab w:val="right" w:leader="dot" w:pos="9180"/>
        <w:tab w:val="left" w:pos="9353"/>
      </w:tabs>
      <w:spacing w:line="360" w:lineRule="auto"/>
      <w:jc w:val="distribute"/>
    </w:pPr>
    <w:rPr>
      <w:rFonts w:ascii="宋体" w:hAnsi="宋体"/>
      <w:sz w:val="24"/>
      <w:szCs w:val="20"/>
    </w:rPr>
  </w:style>
  <w:style w:type="paragraph" w:styleId="11">
    <w:name w:val="toc 2"/>
    <w:basedOn w:val="1"/>
    <w:next w:val="1"/>
    <w:qFormat/>
    <w:uiPriority w:val="39"/>
    <w:pPr>
      <w:tabs>
        <w:tab w:val="right" w:leader="dot" w:pos="7719"/>
      </w:tabs>
      <w:ind w:left="240" w:leftChars="100"/>
    </w:pPr>
    <w:rPr>
      <w:sz w:val="24"/>
      <w:szCs w:val="20"/>
    </w:rPr>
  </w:style>
  <w:style w:type="paragraph" w:styleId="12">
    <w:name w:val="Normal (Web)"/>
    <w:basedOn w:val="1"/>
    <w:qFormat/>
    <w:uiPriority w:val="0"/>
    <w:rPr>
      <w:sz w:val="24"/>
    </w:rPr>
  </w:style>
  <w:style w:type="paragraph" w:styleId="13">
    <w:name w:val="Body Text First Indent 2"/>
    <w:basedOn w:val="5"/>
    <w:link w:val="26"/>
    <w:qFormat/>
    <w:uiPriority w:val="0"/>
    <w:pPr>
      <w:ind w:firstLine="420" w:firstLineChars="200"/>
    </w:p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qFormat/>
    <w:uiPriority w:val="0"/>
  </w:style>
  <w:style w:type="character" w:styleId="18">
    <w:name w:val="Hyperlink"/>
    <w:qFormat/>
    <w:uiPriority w:val="99"/>
    <w:rPr>
      <w:color w:val="0000FF"/>
      <w:u w:val="single"/>
    </w:rPr>
  </w:style>
  <w:style w:type="paragraph" w:customStyle="1" w:styleId="19">
    <w:name w:val="71e7dc79-1ff7-45e8-997d-0ebda3762b91"/>
    <w:basedOn w:val="3"/>
    <w:next w:val="20"/>
    <w:qFormat/>
    <w:uiPriority w:val="0"/>
    <w:pPr>
      <w:adjustRightInd w:val="0"/>
      <w:spacing w:before="0" w:after="0" w:line="288" w:lineRule="auto"/>
      <w:jc w:val="left"/>
      <w:outlineLvl w:val="0"/>
    </w:pPr>
    <w:rPr>
      <w:rFonts w:ascii="微软雅黑" w:hAnsi="微软雅黑" w:eastAsia="微软雅黑"/>
      <w:color w:val="000000"/>
      <w:sz w:val="28"/>
    </w:rPr>
  </w:style>
  <w:style w:type="paragraph" w:customStyle="1" w:styleId="20">
    <w:name w:val="acbfdd8b-e11b-4d36-88ff-6049b138f862"/>
    <w:basedOn w:val="1"/>
    <w:qFormat/>
    <w:uiPriority w:val="0"/>
    <w:pPr>
      <w:adjustRightInd w:val="0"/>
      <w:spacing w:line="288" w:lineRule="auto"/>
      <w:jc w:val="left"/>
      <w:outlineLvl w:val="0"/>
    </w:pPr>
    <w:rPr>
      <w:rFonts w:ascii="微软雅黑" w:hAnsi="微软雅黑" w:eastAsia="微软雅黑"/>
      <w:color w:val="000000"/>
      <w:sz w:val="22"/>
    </w:rPr>
  </w:style>
  <w:style w:type="character" w:customStyle="1" w:styleId="21">
    <w:name w:val="标题 3 字符"/>
    <w:basedOn w:val="16"/>
    <w:link w:val="4"/>
    <w:qFormat/>
    <w:uiPriority w:val="0"/>
    <w:rPr>
      <w:rFonts w:ascii="Times New Roman" w:hAnsi="Times New Roman" w:eastAsia="宋体" w:cs="Times New Roman"/>
      <w:b/>
      <w:bCs/>
      <w:kern w:val="2"/>
      <w:sz w:val="32"/>
      <w:szCs w:val="32"/>
    </w:rPr>
  </w:style>
  <w:style w:type="paragraph" w:styleId="22">
    <w:name w:val="List Paragraph"/>
    <w:basedOn w:val="1"/>
    <w:unhideWhenUsed/>
    <w:qFormat/>
    <w:uiPriority w:val="99"/>
    <w:pPr>
      <w:ind w:firstLine="420" w:firstLineChars="200"/>
    </w:pPr>
  </w:style>
  <w:style w:type="paragraph" w:customStyle="1" w:styleId="23">
    <w:name w:val="be358f00-9758-446e-aec5-cde8345aeef3"/>
    <w:basedOn w:val="13"/>
    <w:link w:val="24"/>
    <w:qFormat/>
    <w:uiPriority w:val="0"/>
    <w:pPr>
      <w:adjustRightInd w:val="0"/>
      <w:spacing w:after="0" w:line="288" w:lineRule="auto"/>
      <w:ind w:left="0" w:firstLine="440"/>
      <w:jc w:val="left"/>
    </w:pPr>
    <w:rPr>
      <w:rFonts w:ascii="微软雅黑" w:hAnsi="微软雅黑" w:eastAsia="微软雅黑"/>
      <w:color w:val="000000"/>
      <w:sz w:val="22"/>
    </w:rPr>
  </w:style>
  <w:style w:type="character" w:customStyle="1" w:styleId="24">
    <w:name w:val="be358f00-9758-446e-aec5-cde8345aeef3 字符"/>
    <w:basedOn w:val="16"/>
    <w:link w:val="23"/>
    <w:qFormat/>
    <w:uiPriority w:val="0"/>
    <w:rPr>
      <w:rFonts w:ascii="微软雅黑" w:hAnsi="微软雅黑" w:eastAsia="微软雅黑" w:cs="Times New Roman"/>
      <w:color w:val="000000"/>
      <w:kern w:val="2"/>
      <w:sz w:val="22"/>
      <w:szCs w:val="24"/>
    </w:rPr>
  </w:style>
  <w:style w:type="character" w:customStyle="1" w:styleId="25">
    <w:name w:val="正文文本缩进 字符"/>
    <w:basedOn w:val="16"/>
    <w:link w:val="5"/>
    <w:qFormat/>
    <w:uiPriority w:val="0"/>
    <w:rPr>
      <w:rFonts w:ascii="Times New Roman" w:hAnsi="Times New Roman" w:eastAsia="宋体" w:cs="Times New Roman"/>
      <w:kern w:val="2"/>
      <w:sz w:val="21"/>
      <w:szCs w:val="24"/>
    </w:rPr>
  </w:style>
  <w:style w:type="character" w:customStyle="1" w:styleId="26">
    <w:name w:val="正文文本首行缩进 2 字符"/>
    <w:basedOn w:val="25"/>
    <w:link w:val="13"/>
    <w:qFormat/>
    <w:uiPriority w:val="0"/>
    <w:rPr>
      <w:rFonts w:ascii="Times New Roman" w:hAnsi="Times New Roman" w:eastAsia="宋体" w:cs="Times New Roman"/>
      <w:kern w:val="2"/>
      <w:sz w:val="21"/>
      <w:szCs w:val="24"/>
    </w:rPr>
  </w:style>
  <w:style w:type="character" w:customStyle="1" w:styleId="27">
    <w:name w:val="日期 字符"/>
    <w:basedOn w:val="16"/>
    <w:link w:val="7"/>
    <w:qFormat/>
    <w:uiPriority w:val="0"/>
    <w:rPr>
      <w:rFonts w:ascii="Times New Roman" w:hAnsi="Times New Roman" w:eastAsia="宋体" w:cs="Times New Roman"/>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sv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svg"/><Relationship Id="rId15" Type="http://schemas.openxmlformats.org/officeDocument/2006/relationships/image" Target="media/image9.png"/><Relationship Id="rId14" Type="http://schemas.openxmlformats.org/officeDocument/2006/relationships/image" Target="media/image8.svg"/><Relationship Id="rId13" Type="http://schemas.openxmlformats.org/officeDocument/2006/relationships/image" Target="media/image7.png"/><Relationship Id="rId12" Type="http://schemas.openxmlformats.org/officeDocument/2006/relationships/image" Target="media/image6.svg"/><Relationship Id="rId11" Type="http://schemas.openxmlformats.org/officeDocument/2006/relationships/image" Target="media/image5.png"/><Relationship Id="rId10" Type="http://schemas.openxmlformats.org/officeDocument/2006/relationships/image" Target="media/image4.sv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350A1-D2A8-4F1D-BA3B-E53DA6E89EA6}">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13370</Words>
  <Characters>17212</Characters>
  <Lines>679</Lines>
  <Paragraphs>556</Paragraphs>
  <TotalTime>76</TotalTime>
  <ScaleCrop>false</ScaleCrop>
  <LinksUpToDate>false</LinksUpToDate>
  <CharactersWithSpaces>17648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2026-01-06T02:55:00Z</dcterms:created>
  <dc:creator>寇乐达</dc:creator>
  <cp:lastModifiedBy>微信用户</cp:lastModifiedBy>
  <dcterms:modified xsi:type="dcterms:W3CDTF">2026-01-15T06:51:22Z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eyJoZGlkIjoiNDZlZDFhNTYzZjU0ZGU4YjQ0YzVlYTRhMWRmMWViYTIiLCJ1c2VySWQiOiIxNTMwNTQ2NzExIn0=</vt:lpwstr>
  </property>
  <property fmtid="{D5CDD505-2E9C-101B-9397-08002B2CF9AE}" pid="4" name="ICV">
    <vt:lpwstr>DF777B268D6D452FBCD4F7F96BCC9C92_12</vt:lpwstr>
  </property>
</Properties>
</file>