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0CC9A" w14:textId="5823A9B4" w:rsidR="00BA09EA" w:rsidRDefault="00BA09EA" w:rsidP="00BA09EA">
      <w:r w:rsidRPr="00BA09EA">
        <w:t>近年、深層学習をはじめとする機械学習手法 は目覚ましい進展を遂げ、自然言語処理（NLP）やコンピュータビジョン（CV） などの分野で高い精度を達成している</w:t>
      </w:r>
      <w:r w:rsidRPr="00BA09EA">
        <w:rPr>
          <w:highlight w:val="yellow"/>
        </w:rPr>
        <w:t>。</w:t>
      </w:r>
      <w:r w:rsidRPr="00BA09EA">
        <w:t>特に NLP の分野において、Transformerをベースとした手法はさまざまなタスクで顕著な成果を上げており、大量のテキストデータで事前学習された Transformer を基盤とする大規模言語モデル（LLMs） が注目されています</w:t>
      </w:r>
      <w:r w:rsidRPr="00BA09EA">
        <w:rPr>
          <w:highlight w:val="green"/>
        </w:rPr>
        <w:t>。</w:t>
      </w:r>
      <w:r w:rsidRPr="00BA09EA">
        <w:t>そのため、より高精度なモデルを構築するためには文章全体の適切な分散表現を獲得し、それを最適に処理する手法の選択が重要です</w:t>
      </w:r>
      <w:r w:rsidRPr="00BA09EA">
        <w:rPr>
          <w:highlight w:val="red"/>
        </w:rPr>
        <w:t>。</w:t>
      </w:r>
    </w:p>
    <w:p w14:paraId="0AA8552C" w14:textId="77777777" w:rsidR="00D52EE9" w:rsidRDefault="00D52EE9" w:rsidP="00D52EE9"/>
    <w:p w14:paraId="272E51AA" w14:textId="010DD4C6" w:rsidR="00D52EE9" w:rsidRDefault="00D52EE9" w:rsidP="00D52EE9">
      <w:r w:rsidRPr="00EF1B64">
        <w:t>より高精度なモデルを作るための深層学習の要素技術の 1 つにプーリング</w:t>
      </w:r>
      <w:r>
        <w:rPr>
          <w:rFonts w:hint="eastAsia"/>
        </w:rPr>
        <w:t>という手法</w:t>
      </w:r>
      <w:r w:rsidRPr="00EF1B64">
        <w:t>がある</w:t>
      </w:r>
      <w:r w:rsidRPr="00D52EE9">
        <w:rPr>
          <w:highlight w:val="darkGreen"/>
        </w:rPr>
        <w:t>.</w:t>
      </w:r>
      <w:r w:rsidRPr="00EF1B64">
        <w:t xml:space="preserve"> プーリングとは, 入力されたデータから得た特徴量の次元を縮小し, 計算量を削減するとともに, 抽出された特徴量のロバスト性を高めるための手法である</w:t>
      </w:r>
      <w:r w:rsidRPr="002936DC">
        <w:rPr>
          <w:highlight w:val="yellow"/>
        </w:rPr>
        <w:t>.</w:t>
      </w:r>
      <w:r w:rsidRPr="00EF1B64">
        <w:t xml:space="preserve"> しかし, 自然言語処理分野におけるプーリング手法は画像処理分野と比べて数少なく, その効果に関する理解は不十分であるという背景がある</w:t>
      </w:r>
      <w:r w:rsidRPr="002936DC">
        <w:rPr>
          <w:highlight w:val="cyan"/>
        </w:rPr>
        <w:t>.</w:t>
      </w:r>
      <w:r w:rsidRPr="00EF1B64">
        <w:t xml:space="preserve"> </w:t>
      </w:r>
    </w:p>
    <w:p w14:paraId="5E12C89E" w14:textId="77777777" w:rsidR="00D52EE9" w:rsidRPr="00D52EE9" w:rsidRDefault="00D52EE9" w:rsidP="00BA09EA">
      <w:pPr>
        <w:pBdr>
          <w:bottom w:val="thinThickThinMediumGap" w:sz="18" w:space="1" w:color="auto"/>
        </w:pBdr>
      </w:pPr>
    </w:p>
    <w:p w14:paraId="169D7F2E" w14:textId="77777777" w:rsidR="00D52EE9" w:rsidRPr="00D52EE9" w:rsidRDefault="00D52EE9" w:rsidP="00BA09EA">
      <w:pPr>
        <w:pBdr>
          <w:bottom w:val="thinThickThinMediumGap" w:sz="18" w:space="1" w:color="auto"/>
        </w:pBdr>
        <w:rPr>
          <w:rFonts w:hint="eastAsia"/>
        </w:rPr>
      </w:pPr>
    </w:p>
    <w:p w14:paraId="5064AB54" w14:textId="77777777" w:rsidR="00D52EE9" w:rsidRDefault="00D52EE9" w:rsidP="00BA09EA">
      <w:pPr>
        <w:rPr>
          <w:rFonts w:ascii="Times New Roman" w:hAnsi="Times New Roman" w:cs="Times New Roman"/>
        </w:rPr>
      </w:pPr>
      <w:bookmarkStart w:id="0" w:name="_Hlk189423604"/>
    </w:p>
    <w:p w14:paraId="4399CA6E" w14:textId="6333732D" w:rsidR="00D52EE9" w:rsidRPr="00D52EE9" w:rsidRDefault="00D52EE9" w:rsidP="00D52EE9">
      <w:pPr>
        <w:rPr>
          <w:rFonts w:ascii="Times New Roman" w:hAnsi="Times New Roman" w:cs="Times New Roman"/>
        </w:rPr>
      </w:pPr>
      <w:bookmarkStart w:id="1" w:name="_Hlk189459731"/>
      <w:r w:rsidRPr="00D52EE9">
        <w:rPr>
          <w:rFonts w:ascii="Times New Roman" w:hAnsi="Times New Roman" w:cs="Times New Roman"/>
        </w:rPr>
        <w:t xml:space="preserve">Recent advances in machine learning, particularly deep learning, have achieved high accuracy in Natural Language Processing (NLP) and Computer Vision (CV). In NLP, Transformer-based models have shown exceptional performance across various tasks, leading to the rise of Large Language Models (LLMs), which are pre-trained on massive text corpora. </w:t>
      </w:r>
      <w:r>
        <w:rPr>
          <w:rFonts w:ascii="Times New Roman" w:hAnsi="Times New Roman" w:cs="Times New Roman" w:hint="eastAsia"/>
        </w:rPr>
        <w:t>Therefore, c</w:t>
      </w:r>
      <w:r w:rsidRPr="00D52EE9">
        <w:rPr>
          <w:rFonts w:ascii="Times New Roman" w:hAnsi="Times New Roman" w:cs="Times New Roman"/>
        </w:rPr>
        <w:t>onstructing high-accuracy models requires effectively capturing sentence-level distributed representations and selecting an optimal processing method.</w:t>
      </w:r>
    </w:p>
    <w:p w14:paraId="7DF7B0D4" w14:textId="77777777" w:rsidR="00D52EE9" w:rsidRPr="00D52EE9" w:rsidRDefault="00D52EE9" w:rsidP="00D52EE9">
      <w:pPr>
        <w:rPr>
          <w:rFonts w:ascii="Times New Roman" w:hAnsi="Times New Roman" w:cs="Times New Roman"/>
        </w:rPr>
      </w:pPr>
    </w:p>
    <w:p w14:paraId="467573DC" w14:textId="2247B12D" w:rsidR="00D52EE9" w:rsidRPr="00BA09EA" w:rsidRDefault="00D52EE9" w:rsidP="00D52EE9">
      <w:pPr>
        <w:rPr>
          <w:rFonts w:ascii="Times New Roman" w:hAnsi="Times New Roman" w:cs="Times New Roman" w:hint="eastAsia"/>
        </w:rPr>
      </w:pPr>
      <w:r w:rsidRPr="00D52EE9">
        <w:rPr>
          <w:rFonts w:ascii="Times New Roman" w:hAnsi="Times New Roman" w:cs="Times New Roman"/>
        </w:rPr>
        <w:t>Pooling is a fundamental deep learning technique that reduces feature dimensionality, improving computational efficiency and robustness. However, in NLP, pooling methods remain less explored than in CV, and their effectiveness is not well understood.</w:t>
      </w:r>
    </w:p>
    <w:bookmarkEnd w:id="0"/>
    <w:bookmarkEnd w:id="1"/>
    <w:p w14:paraId="6A2B3919" w14:textId="77777777" w:rsidR="00A15483" w:rsidRDefault="00A15483" w:rsidP="00A15483">
      <w:pPr>
        <w:pBdr>
          <w:bottom w:val="thinThickThinMediumGap" w:sz="18" w:space="1" w:color="auto"/>
        </w:pBdr>
      </w:pPr>
    </w:p>
    <w:p w14:paraId="1A1B4346" w14:textId="77777777" w:rsidR="001D0248" w:rsidRPr="00BA09EA" w:rsidRDefault="001D0248" w:rsidP="00A15483">
      <w:pPr>
        <w:rPr>
          <w:rFonts w:hint="eastAsia"/>
        </w:rPr>
      </w:pPr>
    </w:p>
    <w:p w14:paraId="1C50C0DE" w14:textId="77777777" w:rsidR="002936DC" w:rsidRDefault="002936DC"/>
    <w:p w14:paraId="6A0110F2" w14:textId="77777777" w:rsidR="00D52EE9" w:rsidRDefault="00D52EE9"/>
    <w:p w14:paraId="3ECE9EEB" w14:textId="77777777" w:rsidR="00D52EE9" w:rsidRDefault="00D52EE9"/>
    <w:p w14:paraId="5889FFF7" w14:textId="77777777" w:rsidR="00D52EE9" w:rsidRDefault="00D52EE9"/>
    <w:p w14:paraId="0987B444" w14:textId="77777777" w:rsidR="00D52EE9" w:rsidRDefault="00D52EE9">
      <w:pPr>
        <w:rPr>
          <w:rFonts w:hint="eastAsia"/>
        </w:rPr>
      </w:pPr>
    </w:p>
    <w:p w14:paraId="6A534BE9" w14:textId="77777777" w:rsidR="002936DC" w:rsidRDefault="002936DC"/>
    <w:p w14:paraId="04DD151D" w14:textId="77777777" w:rsidR="002936DC" w:rsidRDefault="002936DC"/>
    <w:p w14:paraId="0D1B9539" w14:textId="77777777" w:rsidR="002936DC" w:rsidRDefault="002936DC">
      <w:pPr>
        <w:rPr>
          <w:rFonts w:hint="eastAsia"/>
        </w:rPr>
      </w:pPr>
    </w:p>
    <w:p w14:paraId="2C428FB4" w14:textId="4DEF1D48" w:rsidR="0024502D" w:rsidRPr="0024502D" w:rsidRDefault="00EF1B64" w:rsidP="0024502D">
      <w:pPr>
        <w:rPr>
          <w:rFonts w:hint="eastAsia"/>
        </w:rPr>
      </w:pPr>
      <w:r w:rsidRPr="00EF1B64">
        <w:lastRenderedPageBreak/>
        <w:t>このような背景</w:t>
      </w:r>
      <w:r>
        <w:rPr>
          <w:rFonts w:hint="eastAsia"/>
        </w:rPr>
        <w:t>から</w:t>
      </w:r>
      <w:r w:rsidRPr="00EF1B64">
        <w:t>, 大和は</w:t>
      </w:r>
      <w:r w:rsidR="00A15483">
        <w:rPr>
          <w:rFonts w:hint="eastAsia"/>
        </w:rPr>
        <w:t>LLMs</w:t>
      </w:r>
      <w:r>
        <w:rPr>
          <w:rFonts w:hint="eastAsia"/>
        </w:rPr>
        <w:t xml:space="preserve"> </w:t>
      </w:r>
      <w:r w:rsidRPr="00EF1B64">
        <w:t xml:space="preserve">の 1 つである </w:t>
      </w:r>
      <w:r w:rsidR="00A15483" w:rsidRPr="00A15483">
        <w:t>Bidirectional Encoder Representations from Transformers</w:t>
      </w:r>
      <w:r w:rsidR="00A15483" w:rsidRPr="00A15483">
        <w:rPr>
          <w:rFonts w:hint="eastAsia"/>
        </w:rPr>
        <w:t xml:space="preserve"> </w:t>
      </w:r>
      <w:r w:rsidR="00A15483">
        <w:rPr>
          <w:rFonts w:hint="eastAsia"/>
        </w:rPr>
        <w:t>(</w:t>
      </w:r>
      <w:r w:rsidRPr="00EF1B64">
        <w:t>BERT</w:t>
      </w:r>
      <w:r w:rsidR="00A15483">
        <w:rPr>
          <w:rFonts w:hint="eastAsia"/>
        </w:rPr>
        <w:t>)</w:t>
      </w:r>
      <w:r w:rsidRPr="00EF1B64">
        <w:t xml:space="preserve"> において一般的に用いられる [CLS] トークンの埋め込み表現を用いたプーリング手法と, 平均プーリング手法を組み合わせた CLS-Average Pooling (CAP) を</w:t>
      </w:r>
      <w:r>
        <w:rPr>
          <w:rFonts w:hint="eastAsia"/>
        </w:rPr>
        <w:t>考案</w:t>
      </w:r>
      <w:r w:rsidRPr="00EF1B64">
        <w:t>し, テキスト分類タスクにおける各プーリング手法のみを用いた場合と比較して, その有効性を示した</w:t>
      </w:r>
      <w:r w:rsidRPr="006D4A17">
        <w:rPr>
          <w:highlight w:val="cyan"/>
        </w:rPr>
        <w:t>.</w:t>
      </w:r>
      <w:r w:rsidR="002936DC">
        <w:rPr>
          <w:rFonts w:hint="eastAsia"/>
        </w:rPr>
        <w:t xml:space="preserve"> </w:t>
      </w:r>
      <w:r w:rsidR="0049385E" w:rsidRPr="0049385E">
        <w:t>CAP では、学習可能で和が1で一定である２つの非負のパラメータを用いて、これら 2 つのプーリング手法から得られたベクトルの重み付き和を文章の分散表現としている。</w:t>
      </w:r>
    </w:p>
    <w:p w14:paraId="25493283" w14:textId="77777777" w:rsidR="006E180E" w:rsidRDefault="006E180E">
      <w:pPr>
        <w:rPr>
          <w:rFonts w:hint="eastAsia"/>
        </w:rPr>
      </w:pPr>
    </w:p>
    <w:p w14:paraId="1317AFEE" w14:textId="0D9EEF26" w:rsidR="00EF1B64" w:rsidRDefault="00EF1B64">
      <w:r>
        <w:rPr>
          <w:rFonts w:hint="eastAsia"/>
        </w:rPr>
        <w:t xml:space="preserve">そこで本研究では, </w:t>
      </w:r>
      <w:r w:rsidRPr="00EF1B64">
        <w:rPr>
          <w:rFonts w:hint="eastAsia"/>
        </w:rPr>
        <w:t>大和による手法を基に</w:t>
      </w:r>
      <w:r w:rsidRPr="00EF1B64">
        <w:t>, LLM を用いて原文から生成した要約文の分散表現を</w:t>
      </w:r>
      <w:r w:rsidR="00A15483">
        <w:rPr>
          <w:rFonts w:hint="eastAsia"/>
        </w:rPr>
        <w:t>追加で</w:t>
      </w:r>
      <w:r w:rsidRPr="00EF1B64">
        <w:t>組み込んだプーリング手法を</w:t>
      </w:r>
      <w:r>
        <w:rPr>
          <w:rFonts w:hint="eastAsia"/>
        </w:rPr>
        <w:t>提案</w:t>
      </w:r>
      <w:r w:rsidRPr="00EF1B64">
        <w:t>し, テキスト分類タスクにおける性能向上を目的とした</w:t>
      </w:r>
      <w:r w:rsidRPr="006D4A17">
        <w:rPr>
          <w:highlight w:val="green"/>
        </w:rPr>
        <w:t>.</w:t>
      </w:r>
    </w:p>
    <w:p w14:paraId="0604AB6B" w14:textId="7C30D8A5" w:rsidR="008139DC" w:rsidRDefault="002112BA">
      <w:pPr>
        <w:rPr>
          <w:rFonts w:hint="eastAsia"/>
        </w:rPr>
      </w:pPr>
      <w:r>
        <w:br/>
      </w:r>
      <w:r w:rsidR="008139DC">
        <w:rPr>
          <w:rFonts w:hint="eastAsia"/>
        </w:rPr>
        <w:t>#############################################</w:t>
      </w:r>
    </w:p>
    <w:p w14:paraId="18B16D6D" w14:textId="77777777" w:rsidR="002112BA" w:rsidRDefault="002112BA"/>
    <w:p w14:paraId="1A890D42" w14:textId="790C7126" w:rsidR="0024502D" w:rsidRDefault="006D4A17">
      <w:pPr>
        <w:rPr>
          <w:rFonts w:ascii="Times New Roman" w:hAnsi="Times New Roman" w:cs="Times New Roman"/>
        </w:rPr>
      </w:pPr>
      <w:bookmarkStart w:id="2" w:name="_Hlk189435779"/>
      <w:r w:rsidRPr="006D4A17">
        <w:rPr>
          <w:rFonts w:ascii="Times New Roman" w:hAnsi="Times New Roman" w:cs="Times New Roman"/>
        </w:rPr>
        <w:t xml:space="preserve">Based on the above background, Yamato proposed CLS-Average Pooling (CAP), a pooling method that combines </w:t>
      </w:r>
      <w:r>
        <w:rPr>
          <w:rFonts w:ascii="Times New Roman" w:hAnsi="Times New Roman" w:cs="Times New Roman" w:hint="eastAsia"/>
        </w:rPr>
        <w:t>2</w:t>
      </w:r>
      <w:r w:rsidRPr="006D4A17">
        <w:rPr>
          <w:rFonts w:ascii="Times New Roman" w:hAnsi="Times New Roman" w:cs="Times New Roman"/>
        </w:rPr>
        <w:t xml:space="preserve"> widely used techniques in B</w:t>
      </w:r>
      <w:r w:rsidR="00F9622F">
        <w:rPr>
          <w:rFonts w:ascii="Times New Roman" w:hAnsi="Times New Roman" w:cs="Times New Roman" w:hint="eastAsia"/>
        </w:rPr>
        <w:t>ERT</w:t>
      </w:r>
      <w:r w:rsidRPr="006D4A17">
        <w:rPr>
          <w:rFonts w:ascii="Times New Roman" w:hAnsi="Times New Roman" w:cs="Times New Roman"/>
        </w:rPr>
        <w:t>, a type of</w:t>
      </w:r>
      <w:r w:rsidR="00F9622F">
        <w:rPr>
          <w:rFonts w:ascii="Times New Roman" w:hAnsi="Times New Roman" w:cs="Times New Roman" w:hint="eastAsia"/>
        </w:rPr>
        <w:t xml:space="preserve"> </w:t>
      </w:r>
      <w:r w:rsidRPr="006D4A17">
        <w:rPr>
          <w:rFonts w:ascii="Times New Roman" w:hAnsi="Times New Roman" w:cs="Times New Roman"/>
        </w:rPr>
        <w:t>LLM: the embedding representation of the [CLS] token and average pooling. Their study demonstrated that CAP is more effective than using either pooling method alone in text classification tasks</w:t>
      </w:r>
      <w:r w:rsidRPr="006D4A17">
        <w:rPr>
          <w:rFonts w:ascii="Times New Roman" w:hAnsi="Times New Roman" w:cs="Times New Roman"/>
          <w:highlight w:val="cyan"/>
        </w:rPr>
        <w:t>.</w:t>
      </w:r>
      <w:r>
        <w:rPr>
          <w:rFonts w:ascii="Times New Roman" w:hAnsi="Times New Roman" w:cs="Times New Roman" w:hint="eastAsia"/>
        </w:rPr>
        <w:t xml:space="preserve"> </w:t>
      </w:r>
      <w:bookmarkStart w:id="3" w:name="_Hlk189443350"/>
      <w:r w:rsidR="0024502D" w:rsidRPr="0024502D">
        <w:rPr>
          <w:rFonts w:ascii="Times New Roman" w:hAnsi="Times New Roman" w:cs="Times New Roman"/>
        </w:rPr>
        <w:t xml:space="preserve">In CAP, </w:t>
      </w:r>
      <w:r w:rsidR="0024502D">
        <w:rPr>
          <w:rFonts w:ascii="Times New Roman" w:hAnsi="Times New Roman" w:cs="Times New Roman" w:hint="eastAsia"/>
        </w:rPr>
        <w:t>2</w:t>
      </w:r>
      <w:r w:rsidR="0024502D" w:rsidRPr="0024502D">
        <w:rPr>
          <w:rFonts w:ascii="Times New Roman" w:hAnsi="Times New Roman" w:cs="Times New Roman"/>
        </w:rPr>
        <w:t xml:space="preserve"> </w:t>
      </w:r>
      <w:r w:rsidR="0049385E">
        <w:rPr>
          <w:rFonts w:ascii="Times New Roman" w:hAnsi="Times New Roman" w:cs="Times New Roman" w:hint="eastAsia"/>
        </w:rPr>
        <w:t>train</w:t>
      </w:r>
      <w:r w:rsidR="0024502D" w:rsidRPr="0024502D">
        <w:rPr>
          <w:rFonts w:ascii="Times New Roman" w:hAnsi="Times New Roman" w:cs="Times New Roman"/>
        </w:rPr>
        <w:t xml:space="preserve">able non-negative parameters, whose sum is fixed to 1, are used to compute the weighted sum of the vectors obtained from these </w:t>
      </w:r>
      <w:r w:rsidR="0024502D">
        <w:rPr>
          <w:rFonts w:ascii="Times New Roman" w:hAnsi="Times New Roman" w:cs="Times New Roman" w:hint="eastAsia"/>
        </w:rPr>
        <w:t>2</w:t>
      </w:r>
      <w:r w:rsidR="0024502D" w:rsidRPr="0024502D">
        <w:rPr>
          <w:rFonts w:ascii="Times New Roman" w:hAnsi="Times New Roman" w:cs="Times New Roman"/>
        </w:rPr>
        <w:t xml:space="preserve"> pooling methods as the sentence's distributed representation.</w:t>
      </w:r>
      <w:bookmarkEnd w:id="3"/>
    </w:p>
    <w:p w14:paraId="083E3249" w14:textId="77777777" w:rsidR="0024502D" w:rsidRDefault="0024502D">
      <w:pPr>
        <w:rPr>
          <w:rFonts w:ascii="Times New Roman" w:hAnsi="Times New Roman" w:cs="Times New Roman"/>
        </w:rPr>
      </w:pPr>
    </w:p>
    <w:p w14:paraId="7B965815" w14:textId="16CE6D27" w:rsidR="002112BA" w:rsidRPr="006D4A17" w:rsidRDefault="006D4A17">
      <w:pPr>
        <w:rPr>
          <w:rFonts w:ascii="Times New Roman" w:hAnsi="Times New Roman" w:cs="Times New Roman" w:hint="eastAsia"/>
        </w:rPr>
      </w:pPr>
      <w:r w:rsidRPr="006D4A17">
        <w:rPr>
          <w:rFonts w:ascii="Times New Roman" w:hAnsi="Times New Roman" w:cs="Times New Roman"/>
        </w:rPr>
        <w:t>In this study, I propose a novel pooling method that further incorporates the distributed representation of summary texts generated from the original text using an LLM. By integrating this additional representation, the proposed method aims to improve classification accuracy in text classification tasks by enhancing semantic feature aggregation</w:t>
      </w:r>
      <w:r w:rsidRPr="006D4A17">
        <w:rPr>
          <w:rFonts w:ascii="Times New Roman" w:hAnsi="Times New Roman" w:cs="Times New Roman"/>
          <w:highlight w:val="green"/>
        </w:rPr>
        <w:t>.</w:t>
      </w:r>
    </w:p>
    <w:bookmarkEnd w:id="2"/>
    <w:p w14:paraId="05BF03CD" w14:textId="77777777" w:rsidR="002112BA" w:rsidRDefault="002112BA">
      <w:pPr>
        <w:pBdr>
          <w:bottom w:val="thinThickThinMediumGap" w:sz="18" w:space="1" w:color="auto"/>
        </w:pBdr>
        <w:rPr>
          <w:rFonts w:hint="eastAsia"/>
        </w:rPr>
      </w:pPr>
    </w:p>
    <w:p w14:paraId="569B0342" w14:textId="77777777" w:rsidR="008139DC" w:rsidRDefault="008139DC"/>
    <w:p w14:paraId="7370B4BC" w14:textId="77777777" w:rsidR="001A0545" w:rsidRDefault="001A0545"/>
    <w:p w14:paraId="38E1BCFA" w14:textId="77777777" w:rsidR="001A0545" w:rsidRDefault="001A0545"/>
    <w:p w14:paraId="072B0A08" w14:textId="77777777" w:rsidR="001A0545" w:rsidRDefault="001A0545"/>
    <w:p w14:paraId="5ADDDBC4" w14:textId="77777777" w:rsidR="001A0545" w:rsidRDefault="001A0545"/>
    <w:p w14:paraId="47BDA885" w14:textId="77777777" w:rsidR="001A0545" w:rsidRDefault="001A0545"/>
    <w:p w14:paraId="033AD01D" w14:textId="77777777" w:rsidR="001A0545" w:rsidRDefault="001A0545"/>
    <w:p w14:paraId="1DEC0372" w14:textId="77777777" w:rsidR="001A0545" w:rsidRDefault="001A0545"/>
    <w:p w14:paraId="5D382ED5" w14:textId="77777777" w:rsidR="001A0545" w:rsidRDefault="001A0545"/>
    <w:p w14:paraId="2085CF88" w14:textId="77777777" w:rsidR="001A0545" w:rsidRDefault="001A0545"/>
    <w:p w14:paraId="175F047C" w14:textId="77777777" w:rsidR="001A0545" w:rsidRDefault="001A0545">
      <w:pPr>
        <w:rPr>
          <w:rFonts w:hint="eastAsia"/>
        </w:rPr>
      </w:pPr>
    </w:p>
    <w:p w14:paraId="2087C26F" w14:textId="77777777" w:rsidR="00F84F98" w:rsidRDefault="008139DC" w:rsidP="00F84F98">
      <w:r w:rsidRPr="008139DC">
        <w:t>図1は提案手法の全体モデルの概要を示し</w:t>
      </w:r>
      <w:r>
        <w:rPr>
          <w:rFonts w:hint="eastAsia"/>
        </w:rPr>
        <w:t>ています</w:t>
      </w:r>
      <w:r w:rsidRPr="00D23888">
        <w:rPr>
          <w:rFonts w:hint="eastAsia"/>
          <w:highlight w:val="darkGreen"/>
        </w:rPr>
        <w:t>。</w:t>
      </w:r>
      <w:r w:rsidRPr="008139DC">
        <w:rPr>
          <w:rFonts w:hint="eastAsia"/>
        </w:rPr>
        <w:t>提案手法では、</w:t>
      </w:r>
      <w:r w:rsidR="00F9622F">
        <w:rPr>
          <w:rFonts w:hint="eastAsia"/>
        </w:rPr>
        <w:t>まず</w:t>
      </w:r>
      <w:r>
        <w:rPr>
          <w:rFonts w:hint="eastAsia"/>
        </w:rPr>
        <w:t>独立した２つの事前学習済BERTモデルを用いて、</w:t>
      </w:r>
      <w:r w:rsidR="0049385E">
        <w:rPr>
          <w:rFonts w:hint="eastAsia"/>
        </w:rPr>
        <w:t>入力された</w:t>
      </w:r>
      <w:r>
        <w:rPr>
          <w:rFonts w:hint="eastAsia"/>
        </w:rPr>
        <w:t>原文</w:t>
      </w:r>
      <w:r w:rsidR="00F9622F">
        <w:rPr>
          <w:rFonts w:hint="eastAsia"/>
        </w:rPr>
        <w:t>と</w:t>
      </w:r>
      <w:r w:rsidR="0049385E">
        <w:rPr>
          <w:rFonts w:hint="eastAsia"/>
        </w:rPr>
        <w:t>その</w:t>
      </w:r>
      <w:r>
        <w:rPr>
          <w:rFonts w:hint="eastAsia"/>
        </w:rPr>
        <w:t>要約文</w:t>
      </w:r>
      <w:r w:rsidR="00F9622F">
        <w:rPr>
          <w:rFonts w:hint="eastAsia"/>
        </w:rPr>
        <w:t>のそれぞれに対して</w:t>
      </w:r>
      <w:r w:rsidRPr="008139DC">
        <w:t>[CLS] トークンの埋め込み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[CLS]</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m:t>
            </m:r>
            <m:r>
              <m:rPr>
                <m:sty m:val="p"/>
              </m:rPr>
              <w:rPr>
                <w:rFonts w:ascii="Cambria Math" w:hAnsi="Cambria Math"/>
              </w:rPr>
              <m:t>CLS</m:t>
            </m:r>
            <m:r>
              <w:rPr>
                <w:rFonts w:ascii="Cambria Math" w:hAnsi="Cambria Math"/>
              </w:rPr>
              <m:t>]</m:t>
            </m:r>
          </m:sub>
          <m:sup>
            <m:r>
              <w:rPr>
                <w:rFonts w:ascii="Cambria Math" w:hAnsi="Cambria Math"/>
              </w:rPr>
              <m:t>'</m:t>
            </m:r>
          </m:sup>
        </m:sSubSup>
      </m:oMath>
      <w:r w:rsidR="001A0545">
        <w:rPr>
          <w:rFonts w:hint="eastAsia"/>
        </w:rPr>
        <w:t>)</w:t>
      </w:r>
      <w:r w:rsidRPr="008139DC">
        <w:t>と、平均プーリングによって得られた埋め込み</w:t>
      </w:r>
      <w:r w:rsidR="00F9622F">
        <w:rPr>
          <w:rFonts w:hint="eastAsia"/>
        </w:rPr>
        <w:t>表現</w:t>
      </w:r>
      <w:r w:rsidR="001A0545">
        <w:rPr>
          <w:rFonts w:hint="eastAsia"/>
        </w:rPr>
        <w:t>(</w:t>
      </w:r>
      <m:oMath>
        <m:sSub>
          <m:sSubPr>
            <m:ctrlPr>
              <w:rPr>
                <w:rFonts w:ascii="Cambria Math" w:hAnsi="Cambria Math"/>
                <w:i/>
              </w:rPr>
            </m:ctrlPr>
          </m:sSubPr>
          <m:e>
            <m:r>
              <w:rPr>
                <w:rFonts w:ascii="Cambria Math" w:hAnsi="Cambria Math"/>
              </w:rPr>
              <m:t>E</m:t>
            </m:r>
          </m:e>
          <m:sub>
            <m:r>
              <m:rPr>
                <m:sty m:val="p"/>
              </m:rPr>
              <w:rPr>
                <w:rFonts w:ascii="Cambria Math" w:hAnsi="Cambria Math"/>
              </w:rPr>
              <m:t>Avg</m:t>
            </m:r>
          </m:sub>
        </m:sSub>
      </m:oMath>
      <w:r w:rsidR="001A0545">
        <w:rPr>
          <w:rFonts w:hint="eastAsia"/>
        </w:rP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Avg</m:t>
            </m:r>
          </m:sub>
          <m:sup>
            <m:r>
              <w:rPr>
                <w:rFonts w:ascii="Cambria Math" w:hAnsi="Cambria Math"/>
              </w:rPr>
              <m:t>'</m:t>
            </m:r>
          </m:sup>
        </m:sSubSup>
      </m:oMath>
      <w:r w:rsidR="001A0545">
        <w:rPr>
          <w:rFonts w:hint="eastAsia"/>
        </w:rPr>
        <w:t>)</w:t>
      </w:r>
      <w:r w:rsidR="00F9622F">
        <w:rPr>
          <w:rFonts w:hint="eastAsia"/>
        </w:rPr>
        <w:t>を学習</w:t>
      </w:r>
      <w:r w:rsidR="001A0545">
        <w:rPr>
          <w:rFonts w:hint="eastAsia"/>
        </w:rPr>
        <w:t>します</w:t>
      </w:r>
      <w:r w:rsidR="00F9622F">
        <w:rPr>
          <w:rFonts w:hint="eastAsia"/>
        </w:rPr>
        <w:t>。</w:t>
      </w:r>
      <w:r w:rsidR="00F84F98">
        <w:rPr>
          <w:rFonts w:hint="eastAsia"/>
        </w:rPr>
        <w:t>次に</w:t>
      </w:r>
      <w:r w:rsidR="00F9622F">
        <w:rPr>
          <w:rFonts w:hint="eastAsia"/>
        </w:rPr>
        <w:t xml:space="preserve"> proposed pooling layer</w:t>
      </w:r>
      <w:r w:rsidR="001A0545">
        <w:rPr>
          <w:rFonts w:hint="eastAsia"/>
        </w:rPr>
        <w:t>の中で、</w:t>
      </w:r>
      <w:r w:rsidR="001A0545" w:rsidRPr="0024502D">
        <w:rPr>
          <w:rFonts w:hint="eastAsia"/>
        </w:rPr>
        <w:t>学習可能</w:t>
      </w:r>
      <w:r w:rsidR="001A0545">
        <w:rPr>
          <w:rFonts w:hint="eastAsia"/>
        </w:rPr>
        <w:t>な</w:t>
      </w:r>
      <w:r w:rsidRPr="008139DC">
        <w:t>重みパラメータ</w:t>
      </w:r>
      <w:r w:rsidR="001A0545">
        <w:rPr>
          <w:rFonts w:hint="eastAsia"/>
        </w:rPr>
        <w:t>を複数</w:t>
      </w:r>
      <w:r w:rsidR="0049385E">
        <w:rPr>
          <w:rFonts w:hint="eastAsia"/>
        </w:rPr>
        <w:t>個</w:t>
      </w:r>
      <w:r w:rsidR="001A0545">
        <w:rPr>
          <w:rFonts w:hint="eastAsia"/>
        </w:rPr>
        <w:t>用いて</w:t>
      </w:r>
      <w:r w:rsidR="0049385E">
        <w:rPr>
          <w:rFonts w:hint="eastAsia"/>
        </w:rPr>
        <w:t>これら4つのベクトル</w:t>
      </w:r>
      <w:r w:rsidR="0049385E" w:rsidRPr="0049385E">
        <w:t>の重み付き和を文章の分散表現と</w:t>
      </w:r>
      <w:r w:rsidR="0049385E">
        <w:rPr>
          <w:rFonts w:hint="eastAsia"/>
        </w:rPr>
        <w:t>します</w:t>
      </w:r>
      <w:r w:rsidR="0049385E" w:rsidRPr="00D23888">
        <w:rPr>
          <w:highlight w:val="magenta"/>
        </w:rPr>
        <w:t>。</w:t>
      </w:r>
      <w:r w:rsidR="00F84F98">
        <w:rPr>
          <w:rFonts w:hint="eastAsia"/>
        </w:rPr>
        <w:t>そして、proposed pooling layerに対していくつかの設定を与え、それぞれの条件下で先行研究である大和に倣って同様の</w:t>
      </w:r>
      <w:r w:rsidR="00F84F98" w:rsidRPr="0049385E">
        <w:rPr>
          <w:rFonts w:hint="eastAsia"/>
        </w:rPr>
        <w:t>テキスト分類タスク</w:t>
      </w:r>
      <w:r w:rsidR="00F84F98">
        <w:rPr>
          <w:rFonts w:hint="eastAsia"/>
        </w:rPr>
        <w:t>の実験を行いました</w:t>
      </w:r>
      <w:r w:rsidR="00F84F98" w:rsidRPr="00D23888">
        <w:rPr>
          <w:rFonts w:hint="eastAsia"/>
          <w:highlight w:val="cyan"/>
        </w:rPr>
        <w:t>。</w:t>
      </w:r>
    </w:p>
    <w:p w14:paraId="4CA196D7" w14:textId="133ADA25" w:rsidR="008139DC" w:rsidRPr="00F84F98" w:rsidRDefault="008139DC">
      <w:pPr>
        <w:rPr>
          <w:rFonts w:hint="eastAsia"/>
        </w:rPr>
      </w:pPr>
    </w:p>
    <w:p w14:paraId="4FAA40B3" w14:textId="77777777" w:rsidR="008139DC" w:rsidRDefault="008139DC">
      <w:pPr>
        <w:pBdr>
          <w:bottom w:val="thinThickThinMediumGap" w:sz="18" w:space="1" w:color="auto"/>
        </w:pBdr>
      </w:pPr>
    </w:p>
    <w:p w14:paraId="1ED4647D" w14:textId="77777777" w:rsidR="008139DC" w:rsidRDefault="008139DC"/>
    <w:p w14:paraId="510FF7A9" w14:textId="77777777" w:rsidR="00D31328" w:rsidRPr="00F84F98" w:rsidRDefault="00D31328">
      <w:pPr>
        <w:rPr>
          <w:rFonts w:ascii="Times New Roman" w:hAnsi="Times New Roman" w:cs="Times New Roman"/>
        </w:rPr>
      </w:pPr>
    </w:p>
    <w:p w14:paraId="75C5F6C0" w14:textId="77777777" w:rsidR="00D23888" w:rsidRPr="007F5C08" w:rsidRDefault="00D23888" w:rsidP="00D23888">
      <w:pPr>
        <w:ind w:firstLineChars="50" w:firstLine="105"/>
        <w:rPr>
          <w:rFonts w:ascii="Times New Roman" w:hAnsi="Times New Roman" w:cs="Times New Roman" w:hint="eastAsia"/>
        </w:rPr>
      </w:pPr>
      <w:r w:rsidRPr="007F5C08">
        <w:rPr>
          <w:rFonts w:ascii="Times New Roman" w:hAnsi="Times New Roman" w:cs="Times New Roman"/>
        </w:rPr>
        <w:t>Figure 1 shows an overview of the entire model of the proposed method</w:t>
      </w:r>
      <w:r w:rsidRPr="00D23888">
        <w:rPr>
          <w:rFonts w:ascii="Times New Roman" w:hAnsi="Times New Roman" w:cs="Times New Roman"/>
          <w:highlight w:val="darkGreen"/>
        </w:rPr>
        <w:t>.</w:t>
      </w:r>
      <w:r w:rsidRPr="007F5C08">
        <w:rPr>
          <w:rFonts w:ascii="Times New Roman" w:hAnsi="Times New Roman" w:cs="Times New Roman"/>
        </w:rPr>
        <w:t xml:space="preserve"> </w:t>
      </w:r>
      <w:r>
        <w:t xml:space="preserve">It utilizes </w:t>
      </w:r>
      <w:r>
        <w:rPr>
          <w:rFonts w:hint="eastAsia"/>
        </w:rPr>
        <w:t>2</w:t>
      </w:r>
      <w:r>
        <w:t xml:space="preserve"> independent pre-trained BERT models to extract</w:t>
      </w:r>
      <w:r w:rsidRPr="007F5C08">
        <w:rPr>
          <w:rFonts w:ascii="Times New Roman" w:hAnsi="Times New Roman"/>
        </w:rPr>
        <w:t xml:space="preserve"> </w:t>
      </w:r>
      <w:r w:rsidRPr="007F5C08">
        <w:rPr>
          <w:rFonts w:ascii="Times New Roman" w:hAnsi="Times New Roman" w:cs="Times New Roman"/>
        </w:rPr>
        <w:t>[CLS] token</w:t>
      </w:r>
      <w:r>
        <w:rPr>
          <w:rFonts w:ascii="Times New Roman" w:hAnsi="Times New Roman" w:hint="eastAsia"/>
        </w:rPr>
        <w:t xml:space="preserve">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w:t>
      </w:r>
      <w:r w:rsidRPr="0064022F">
        <w:t xml:space="preserve"> </w:t>
      </w:r>
      <w:r w:rsidRPr="0064022F">
        <w:rPr>
          <w:rFonts w:ascii="Times New Roman" w:hAnsi="Times New Roman"/>
        </w:rPr>
        <w:t>and average pooling embeddings</w:t>
      </w:r>
      <w:r w:rsidRPr="007F5C08">
        <w:rPr>
          <w:rFonts w:ascii="Times New Roman" w:hAnsi="Times New Roman" w:cs="Times New Roman"/>
        </w:rPr>
        <w:t xml:space="preserve">—denoted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m:rPr>
                <m:sty m:val="p"/>
              </m:rPr>
              <w:rPr>
                <w:rFonts w:ascii="Cambria Math" w:hAnsi="Cambria Math"/>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w:t>
      </w:r>
      <w:r>
        <w:rPr>
          <w:rFonts w:ascii="Times New Roman" w:hAnsi="Times New Roman" w:hint="eastAsia"/>
        </w:rPr>
        <w:t>W</w:t>
      </w:r>
      <w:r>
        <w:rPr>
          <w:rFonts w:ascii="Times New Roman" w:hAnsi="Times New Roman" w:cs="Times New Roman" w:hint="eastAsia"/>
        </w:rPr>
        <w:t xml:space="preserve">ithin </w:t>
      </w:r>
      <w:r w:rsidRPr="007F5C08">
        <w:rPr>
          <w:rFonts w:ascii="Times New Roman" w:hAnsi="Times New Roman" w:cs="Times New Roman"/>
        </w:rPr>
        <w:t xml:space="preserve">the proposed pooling layer, multiple trainable weight parameters are introduced to compute the weighted sum of these </w:t>
      </w:r>
      <w:r>
        <w:rPr>
          <w:rFonts w:ascii="Times New Roman" w:hAnsi="Times New Roman" w:hint="eastAsia"/>
        </w:rPr>
        <w:t>4</w:t>
      </w:r>
      <w:r w:rsidRPr="007F5C08">
        <w:rPr>
          <w:rFonts w:ascii="Times New Roman" w:hAnsi="Times New Roman" w:cs="Times New Roman"/>
        </w:rPr>
        <w:t xml:space="preserve"> vectors, </w:t>
      </w:r>
      <w:r>
        <w:rPr>
          <w:rFonts w:ascii="Times New Roman" w:hAnsi="Times New Roman" w:hint="eastAsia"/>
        </w:rPr>
        <w:t>producing</w:t>
      </w:r>
      <w:r w:rsidRPr="007F5C08">
        <w:rPr>
          <w:rFonts w:ascii="Times New Roman" w:hAnsi="Times New Roman" w:cs="Times New Roman"/>
        </w:rPr>
        <w:t xml:space="preserve"> the final distributed representation of the sentence</w:t>
      </w:r>
      <w:r>
        <w:rPr>
          <w:rFonts w:ascii="Times New Roman" w:hAnsi="Times New Roman" w:cs="Times New Roman" w:hint="eastAsia"/>
        </w:rPr>
        <w:t xml:space="preserve"> </w:t>
      </w:r>
      <m:oMath>
        <m:r>
          <w:rPr>
            <w:rFonts w:ascii="Cambria Math" w:hAnsi="Cambria Math" w:cs="Times New Roman"/>
          </w:rPr>
          <m:t>C</m:t>
        </m:r>
      </m:oMath>
      <w:r w:rsidRPr="00D23888">
        <w:rPr>
          <w:rFonts w:ascii="Times New Roman" w:hAnsi="Times New Roman" w:cs="Times New Roman" w:hint="eastAsia"/>
          <w:highlight w:val="magenta"/>
        </w:rPr>
        <w:t>.</w:t>
      </w:r>
      <w:r>
        <w:rPr>
          <w:rFonts w:ascii="Times New Roman" w:hAnsi="Times New Roman" w:hint="eastAsia"/>
        </w:rPr>
        <w:t xml:space="preserve"> </w:t>
      </w:r>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r w:rsidRPr="00D23888">
        <w:rPr>
          <w:rFonts w:ascii="Times New Roman" w:hAnsi="Times New Roman"/>
          <w:highlight w:val="cyan"/>
        </w:rPr>
        <w:t>.</w:t>
      </w:r>
    </w:p>
    <w:p w14:paraId="5C326433" w14:textId="77777777" w:rsidR="00D31328" w:rsidRPr="00D23888" w:rsidRDefault="00D31328">
      <w:pPr>
        <w:rPr>
          <w:rFonts w:ascii="Times New Roman" w:hAnsi="Times New Roman" w:cs="Times New Roman"/>
        </w:rPr>
      </w:pPr>
    </w:p>
    <w:p w14:paraId="2F8E32DB" w14:textId="77777777" w:rsidR="00D31328" w:rsidRDefault="00D31328">
      <w:pPr>
        <w:pBdr>
          <w:bottom w:val="thinThickThinMediumGap" w:sz="18" w:space="1" w:color="auto"/>
        </w:pBdr>
        <w:rPr>
          <w:rFonts w:ascii="Times New Roman" w:hAnsi="Times New Roman" w:cs="Times New Roman"/>
        </w:rPr>
      </w:pPr>
    </w:p>
    <w:p w14:paraId="5512F472" w14:textId="77777777" w:rsidR="001A0545" w:rsidRDefault="001A0545">
      <w:pPr>
        <w:rPr>
          <w:rFonts w:ascii="Times New Roman" w:hAnsi="Times New Roman" w:cs="Times New Roman"/>
        </w:rPr>
      </w:pPr>
    </w:p>
    <w:p w14:paraId="4D56F236" w14:textId="053A2B82" w:rsidR="00F84F98" w:rsidRDefault="00F84F98" w:rsidP="0049385E"/>
    <w:p w14:paraId="5DA4493C" w14:textId="4904F063" w:rsidR="00F84F98" w:rsidRDefault="00F84F98" w:rsidP="0049385E">
      <w:pPr>
        <w:rPr>
          <w:rFonts w:hint="eastAsia"/>
        </w:rPr>
      </w:pPr>
      <w:r>
        <w:rPr>
          <w:rFonts w:hint="eastAsia"/>
        </w:rPr>
        <w:t>実験の結果、提案手法は従来手法と比べて高い分類精度を獲得した。</w:t>
      </w:r>
    </w:p>
    <w:p w14:paraId="40612927" w14:textId="77777777" w:rsidR="001A0545" w:rsidRPr="0049385E" w:rsidRDefault="001A0545">
      <w:pPr>
        <w:pBdr>
          <w:bottom w:val="thinThickThinMediumGap" w:sz="18" w:space="1" w:color="auto"/>
        </w:pBdr>
        <w:rPr>
          <w:rFonts w:ascii="Times New Roman" w:hAnsi="Times New Roman" w:cs="Times New Roman" w:hint="eastAsia"/>
        </w:rPr>
      </w:pPr>
    </w:p>
    <w:p w14:paraId="7F74DEA6" w14:textId="77777777" w:rsidR="00D52EE9" w:rsidRDefault="00D52EE9">
      <w:pPr>
        <w:rPr>
          <w:rFonts w:ascii="Times New Roman" w:hAnsi="Times New Roman" w:cs="Times New Roman"/>
        </w:rPr>
      </w:pPr>
    </w:p>
    <w:p w14:paraId="138E9DC4" w14:textId="22CA2813" w:rsidR="00D52EE9" w:rsidRPr="00D52EE9" w:rsidRDefault="00F84F98" w:rsidP="00F84F98">
      <w:pPr>
        <w:ind w:firstLineChars="100" w:firstLine="210"/>
        <w:rPr>
          <w:rFonts w:ascii="Times New Roman" w:hAnsi="Times New Roman" w:cs="Times New Roman" w:hint="eastAsia"/>
        </w:rPr>
      </w:pPr>
      <w:bookmarkStart w:id="4" w:name="_Hlk189460296"/>
      <w:r w:rsidRPr="00F84F98">
        <w:rPr>
          <w:rFonts w:ascii="Times New Roman" w:hAnsi="Times New Roman"/>
        </w:rPr>
        <w:t xml:space="preserve">As a result of the experiments, the proposed method achieved higher classification accuracy compared to </w:t>
      </w:r>
      <w:r>
        <w:rPr>
          <w:rFonts w:ascii="Times New Roman" w:hAnsi="Times New Roman" w:hint="eastAsia"/>
        </w:rPr>
        <w:t>previous</w:t>
      </w:r>
      <w:r w:rsidRPr="00F84F98">
        <w:rPr>
          <w:rFonts w:ascii="Times New Roman" w:hAnsi="Times New Roman"/>
        </w:rPr>
        <w:t xml:space="preserve"> method</w:t>
      </w:r>
      <w:r>
        <w:rPr>
          <w:rFonts w:ascii="Times New Roman" w:hAnsi="Times New Roman" w:hint="eastAsia"/>
        </w:rPr>
        <w:t>s</w:t>
      </w:r>
      <w:r w:rsidRPr="00F84F98">
        <w:rPr>
          <w:rFonts w:ascii="Times New Roman" w:hAnsi="Times New Roman"/>
        </w:rPr>
        <w:t>.</w:t>
      </w:r>
    </w:p>
    <w:bookmarkEnd w:id="4"/>
    <w:p w14:paraId="0E3109BC" w14:textId="77777777" w:rsidR="00D31328" w:rsidRDefault="00D31328">
      <w:pPr>
        <w:rPr>
          <w:rFonts w:ascii="Times New Roman" w:hAnsi="Times New Roman" w:cs="Times New Roman"/>
        </w:rPr>
      </w:pPr>
    </w:p>
    <w:p w14:paraId="1B6A78C6" w14:textId="77777777" w:rsidR="00D31328" w:rsidRDefault="00D31328">
      <w:pPr>
        <w:rPr>
          <w:rFonts w:ascii="Times New Roman" w:hAnsi="Times New Roman" w:cs="Times New Roman"/>
        </w:rPr>
      </w:pPr>
    </w:p>
    <w:p w14:paraId="6EE1CA65" w14:textId="77777777" w:rsidR="00D31328" w:rsidRDefault="00D31328">
      <w:pPr>
        <w:rPr>
          <w:rFonts w:ascii="Times New Roman" w:hAnsi="Times New Roman" w:cs="Times New Roman"/>
        </w:rPr>
      </w:pPr>
    </w:p>
    <w:p w14:paraId="63FB14C7" w14:textId="77777777" w:rsidR="00F84F98" w:rsidRDefault="00F84F98">
      <w:pPr>
        <w:rPr>
          <w:rFonts w:ascii="Times New Roman" w:hAnsi="Times New Roman" w:cs="Times New Roman"/>
        </w:rPr>
      </w:pPr>
    </w:p>
    <w:p w14:paraId="1C37350A" w14:textId="77777777" w:rsidR="00F84F98" w:rsidRDefault="00F84F98">
      <w:pPr>
        <w:rPr>
          <w:rFonts w:ascii="Times New Roman" w:hAnsi="Times New Roman" w:cs="Times New Roman"/>
        </w:rPr>
      </w:pPr>
    </w:p>
    <w:p w14:paraId="00CC1642" w14:textId="77777777" w:rsidR="00F84F98" w:rsidRDefault="00F84F98">
      <w:pPr>
        <w:rPr>
          <w:rFonts w:ascii="Times New Roman" w:hAnsi="Times New Roman" w:cs="Times New Roman" w:hint="eastAsia"/>
        </w:rPr>
      </w:pPr>
    </w:p>
    <w:p w14:paraId="040F91E0" w14:textId="7E86EE3E" w:rsidR="00D31328" w:rsidRDefault="00D31328">
      <w:pPr>
        <w:rPr>
          <w:rFonts w:ascii="Times New Roman" w:hAnsi="Times New Roman" w:cs="Times New Roman"/>
        </w:rPr>
      </w:pPr>
      <w:r>
        <w:rPr>
          <w:rFonts w:ascii="Times New Roman" w:hAnsi="Times New Roman" w:cs="Times New Roman" w:hint="eastAsia"/>
        </w:rPr>
        <w:t>画像変更案</w:t>
      </w:r>
      <w:r>
        <w:rPr>
          <w:rFonts w:ascii="Times New Roman" w:hAnsi="Times New Roman" w:cs="Times New Roman" w:hint="eastAsia"/>
        </w:rPr>
        <w:t xml:space="preserve"> (Input </w:t>
      </w:r>
      <w:r>
        <w:rPr>
          <w:rFonts w:ascii="Times New Roman" w:hAnsi="Times New Roman" w:cs="Times New Roman" w:hint="eastAsia"/>
        </w:rPr>
        <w:t>の部分、詳細に書く余裕ないので</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rPr>
        <w:lastRenderedPageBreak/>
        <w:br/>
      </w:r>
      <w:r w:rsidRPr="00D31328">
        <w:rPr>
          <w:rFonts w:ascii="Times New Roman" w:hAnsi="Times New Roman" w:cs="Times New Roman"/>
        </w:rPr>
        <w:drawing>
          <wp:inline distT="0" distB="0" distL="0" distR="0" wp14:anchorId="196EC7D9" wp14:editId="1C38D72B">
            <wp:extent cx="5400040" cy="3571240"/>
            <wp:effectExtent l="0" t="0" r="0" b="0"/>
            <wp:docPr id="79" name="図 78" descr="タイムライン&#10;&#10;自動的に生成された説明">
              <a:extLst xmlns:a="http://schemas.openxmlformats.org/drawingml/2006/main">
                <a:ext uri="{FF2B5EF4-FFF2-40B4-BE49-F238E27FC236}">
                  <a16:creationId xmlns:a16="http://schemas.microsoft.com/office/drawing/2014/main" id="{A2CD0111-EC92-05C5-682F-99B3029A3D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8" descr="タイムライン&#10;&#10;自動的に生成された説明">
                      <a:extLst>
                        <a:ext uri="{FF2B5EF4-FFF2-40B4-BE49-F238E27FC236}">
                          <a16:creationId xmlns:a16="http://schemas.microsoft.com/office/drawing/2014/main" id="{A2CD0111-EC92-05C5-682F-99B3029A3D19}"/>
                        </a:ext>
                      </a:extLst>
                    </pic:cNvPr>
                    <pic:cNvPicPr>
                      <a:picLocks noChangeAspect="1"/>
                    </pic:cNvPicPr>
                  </pic:nvPicPr>
                  <pic:blipFill>
                    <a:blip r:embed="rId6">
                      <a:grayscl/>
                    </a:blip>
                    <a:stretch>
                      <a:fillRect/>
                    </a:stretch>
                  </pic:blipFill>
                  <pic:spPr>
                    <a:xfrm>
                      <a:off x="0" y="0"/>
                      <a:ext cx="5400040" cy="3571240"/>
                    </a:xfrm>
                    <a:prstGeom prst="rect">
                      <a:avLst/>
                    </a:prstGeom>
                  </pic:spPr>
                </pic:pic>
              </a:graphicData>
            </a:graphic>
          </wp:inline>
        </w:drawing>
      </w:r>
    </w:p>
    <w:p w14:paraId="33FBEDD7" w14:textId="77777777" w:rsidR="00D52EE9" w:rsidRPr="00D52EE9" w:rsidRDefault="00D52EE9" w:rsidP="00D52EE9">
      <w:pPr>
        <w:rPr>
          <w:rFonts w:ascii="Times New Roman" w:hAnsi="Times New Roman" w:cs="Times New Roman"/>
        </w:rPr>
      </w:pPr>
    </w:p>
    <w:p w14:paraId="4D6EF0FD" w14:textId="7642E808" w:rsidR="00D52EE9" w:rsidRDefault="00D52EE9" w:rsidP="00D52EE9">
      <w:pPr>
        <w:rPr>
          <w:rFonts w:ascii="Times New Roman" w:hAnsi="Times New Roman" w:cs="Times New Roman"/>
        </w:rPr>
      </w:pPr>
      <w:r>
        <w:rPr>
          <w:rFonts w:ascii="Times New Roman" w:hAnsi="Times New Roman" w:cs="Times New Roman" w:hint="eastAsia"/>
        </w:rPr>
        <w:t>＃＃＃＃＃＃＃＃＃＃＃＃＃＃＃＃＃＃</w:t>
      </w:r>
    </w:p>
    <w:p w14:paraId="6381A892" w14:textId="77777777" w:rsidR="00D52EE9" w:rsidRDefault="00D52EE9" w:rsidP="00D52EE9">
      <w:pPr>
        <w:rPr>
          <w:rFonts w:ascii="Times New Roman" w:hAnsi="Times New Roman" w:cs="Times New Roman" w:hint="eastAsia"/>
        </w:rPr>
      </w:pPr>
    </w:p>
    <w:p w14:paraId="4BC51CAB" w14:textId="420EB600" w:rsidR="00D52EE9" w:rsidRDefault="00D52EE9" w:rsidP="00D52EE9">
      <w:pPr>
        <w:tabs>
          <w:tab w:val="left" w:pos="5700"/>
        </w:tabs>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以下添削前</w:t>
      </w:r>
      <w:r>
        <w:rPr>
          <w:rFonts w:ascii="Times New Roman" w:hAnsi="Times New Roman" w:cs="Times New Roman" w:hint="eastAsia"/>
        </w:rPr>
        <w:t>)</w:t>
      </w:r>
    </w:p>
    <w:p w14:paraId="5DEB909C" w14:textId="77777777" w:rsidR="00D52EE9" w:rsidRDefault="00D52EE9" w:rsidP="00D52EE9">
      <w:pPr>
        <w:rPr>
          <w:rFonts w:ascii="Times New Roman" w:hAnsi="Times New Roman" w:cs="Times New Roman"/>
        </w:rPr>
      </w:pPr>
      <w:r w:rsidRPr="001D0248">
        <w:rPr>
          <w:rFonts w:ascii="Times New Roman" w:hAnsi="Times New Roman" w:cs="Times New Roman"/>
        </w:rPr>
        <w:t>In recent years, machine learning methods such as deep learning have made remarkable advancements, achieving high accuracy in fields such as Natural Language Processing (NLP) and Computer Vision (CV)</w:t>
      </w:r>
      <w:r w:rsidRPr="001D0248">
        <w:rPr>
          <w:rFonts w:ascii="Times New Roman" w:hAnsi="Times New Roman" w:cs="Times New Roman"/>
          <w:highlight w:val="yellow"/>
        </w:rPr>
        <w:t>.</w:t>
      </w:r>
      <w:r w:rsidRPr="001D0248">
        <w:rPr>
          <w:rFonts w:ascii="Times New Roman" w:hAnsi="Times New Roman" w:cs="Times New Roman"/>
        </w:rPr>
        <w:t xml:space="preserve"> In the field of NLP, Transformer-based methods have demonstrated outstanding performance across various tasks. As a result, Large Language Models (LLMs), which are built upon the Transformer architecture and pre-trained on massive text corpora, have gained significant attention</w:t>
      </w:r>
      <w:r w:rsidRPr="001D0248">
        <w:rPr>
          <w:rFonts w:ascii="Times New Roman" w:hAnsi="Times New Roman" w:cs="Times New Roman"/>
          <w:highlight w:val="green"/>
        </w:rPr>
        <w:t>.</w:t>
      </w:r>
      <w:r w:rsidRPr="001D0248">
        <w:rPr>
          <w:rFonts w:ascii="Times New Roman" w:hAnsi="Times New Roman" w:cs="Times New Roman"/>
        </w:rPr>
        <w:t xml:space="preserve"> To construct higher-accuracy models, it is crucial to effectively capture the distributed representations of entire sentences and to select an optimal processing method that maximizes their effectiveness</w:t>
      </w:r>
      <w:r w:rsidRPr="001D0248">
        <w:rPr>
          <w:rFonts w:ascii="Times New Roman" w:hAnsi="Times New Roman" w:cs="Times New Roman"/>
          <w:highlight w:val="red"/>
        </w:rPr>
        <w:t>.</w:t>
      </w:r>
    </w:p>
    <w:p w14:paraId="66E4629E" w14:textId="77777777" w:rsidR="00D52EE9" w:rsidRDefault="00D52EE9" w:rsidP="00D52EE9">
      <w:pPr>
        <w:rPr>
          <w:rFonts w:ascii="Times New Roman" w:hAnsi="Times New Roman" w:cs="Times New Roman"/>
        </w:rPr>
      </w:pPr>
    </w:p>
    <w:p w14:paraId="538FDD21" w14:textId="77777777" w:rsidR="00D52EE9" w:rsidRDefault="00D52EE9" w:rsidP="00D52EE9">
      <w:pPr>
        <w:rPr>
          <w:rFonts w:ascii="Times New Roman" w:hAnsi="Times New Roman" w:cs="Times New Roman"/>
        </w:rPr>
      </w:pPr>
      <w:bookmarkStart w:id="5" w:name="_Hlk189433827"/>
      <w:r w:rsidRPr="002936DC">
        <w:rPr>
          <w:rFonts w:ascii="Times New Roman" w:hAnsi="Times New Roman" w:cs="Times New Roman"/>
        </w:rPr>
        <w:t>One of the fundamental techniques in deep learning for building higher-accuracy models is pooling</w:t>
      </w:r>
      <w:r w:rsidRPr="002936DC">
        <w:rPr>
          <w:rFonts w:ascii="Times New Roman" w:hAnsi="Times New Roman" w:cs="Times New Roman"/>
          <w:highlight w:val="red"/>
        </w:rPr>
        <w:t>.</w:t>
      </w:r>
      <w:r w:rsidRPr="002936DC">
        <w:rPr>
          <w:rFonts w:ascii="Times New Roman" w:hAnsi="Times New Roman" w:cs="Times New Roman"/>
        </w:rPr>
        <w:t xml:space="preserve"> Pooling reduces the dimensionality of extracted features from input data, lowering computational complexity while enhancing feature robustness</w:t>
      </w:r>
      <w:r w:rsidRPr="002936DC">
        <w:rPr>
          <w:rFonts w:ascii="Times New Roman" w:hAnsi="Times New Roman" w:cs="Times New Roman"/>
          <w:highlight w:val="yellow"/>
        </w:rPr>
        <w:t>.</w:t>
      </w:r>
      <w:r w:rsidRPr="002936DC">
        <w:rPr>
          <w:rFonts w:ascii="Times New Roman" w:hAnsi="Times New Roman" w:cs="Times New Roman"/>
        </w:rPr>
        <w:t xml:space="preserve"> However, in the field of NLP, pooling techniques are far less explored compared to those in CV, and their effectiveness remains insufficiently understood</w:t>
      </w:r>
      <w:r w:rsidRPr="002936DC">
        <w:rPr>
          <w:rFonts w:ascii="Times New Roman" w:hAnsi="Times New Roman" w:cs="Times New Roman"/>
          <w:highlight w:val="cyan"/>
        </w:rPr>
        <w:t>.</w:t>
      </w:r>
      <w:bookmarkEnd w:id="5"/>
    </w:p>
    <w:p w14:paraId="1AD5E82D" w14:textId="77777777" w:rsidR="00D23888" w:rsidRDefault="00D23888" w:rsidP="00D52EE9">
      <w:pPr>
        <w:rPr>
          <w:rFonts w:ascii="Times New Roman" w:hAnsi="Times New Roman" w:cs="Times New Roman"/>
        </w:rPr>
      </w:pPr>
    </w:p>
    <w:p w14:paraId="4861C18A" w14:textId="77777777" w:rsidR="00D23888" w:rsidRPr="00F84F98" w:rsidRDefault="00D23888" w:rsidP="00D23888">
      <w:pPr>
        <w:rPr>
          <w:rFonts w:ascii="Times New Roman" w:hAnsi="Times New Roman" w:cs="Times New Roman"/>
        </w:rPr>
      </w:pPr>
      <w:bookmarkStart w:id="6" w:name="_Hlk189458998"/>
      <w:r w:rsidRPr="007F5C08">
        <w:rPr>
          <w:rFonts w:ascii="Times New Roman" w:hAnsi="Times New Roman" w:cs="Times New Roman"/>
        </w:rPr>
        <w:t xml:space="preserve">Figure 1 shows an overview of the entire model of the proposed method. The proposed method first utilizes two independent pre-trained BERT models to obtain embedding representations of the [CLS] </w:t>
      </w:r>
      <w:r w:rsidRPr="007F5C08">
        <w:rPr>
          <w:rFonts w:ascii="Times New Roman" w:hAnsi="Times New Roman" w:cs="Times New Roman"/>
        </w:rPr>
        <w:lastRenderedPageBreak/>
        <w:t xml:space="preserve">token—denoted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[CLS]</m:t>
            </m:r>
          </m:sub>
        </m:sSub>
      </m:oMath>
      <w:r w:rsidRPr="007F5C08">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m:t>
            </m:r>
            <m:r>
              <m:rPr>
                <m:sty m:val="p"/>
              </m:rPr>
              <w:rPr>
                <w:rFonts w:ascii="Cambria Math" w:hAnsi="Cambria Math" w:cs="Times New Roman"/>
              </w:rPr>
              <m:t>CLS</m:t>
            </m:r>
            <m:r>
              <w:rPr>
                <w:rFonts w:ascii="Cambria Math" w:hAnsi="Cambria Math" w:cs="Times New Roman"/>
              </w:rPr>
              <m:t>]</m:t>
            </m:r>
          </m:sub>
          <m:sup>
            <m:r>
              <w:rPr>
                <w:rFonts w:ascii="Cambria Math" w:hAnsi="Cambria Math" w:cs="Times New Roman"/>
              </w:rPr>
              <m:t>'</m:t>
            </m:r>
          </m:sup>
        </m:sSubSup>
      </m:oMath>
      <w:r w:rsidRPr="007F5C08">
        <w:rPr>
          <w:rFonts w:ascii="Times New Roman" w:hAnsi="Times New Roman" w:cs="Times New Roman"/>
        </w:rPr>
        <w:t xml:space="preserve"> —as well as embedding representations obtained via average pooling—denoted as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Avg</m:t>
            </m:r>
          </m:sub>
        </m:sSub>
      </m:oMath>
      <w:r w:rsidRPr="007F5C0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Avg</m:t>
            </m:r>
          </m:sub>
          <m:sup>
            <m:r>
              <w:rPr>
                <w:rFonts w:ascii="Cambria Math" w:hAnsi="Cambria Math" w:cs="Times New Roman"/>
              </w:rPr>
              <m:t>'</m:t>
            </m:r>
          </m:sup>
        </m:sSubSup>
      </m:oMath>
      <w:r w:rsidRPr="007F5C08">
        <w:rPr>
          <w:rFonts w:ascii="Times New Roman" w:hAnsi="Times New Roman" w:cs="Times New Roman"/>
        </w:rPr>
        <w:t xml:space="preserve"> —for both the input original texts and its summary.</w:t>
      </w:r>
      <w:r>
        <w:rPr>
          <w:rFonts w:ascii="Times New Roman" w:hAnsi="Times New Roman" w:cs="Times New Roman" w:hint="eastAsia"/>
        </w:rPr>
        <w:t xml:space="preserve"> Next, within </w:t>
      </w:r>
      <w:r w:rsidRPr="007F5C08">
        <w:rPr>
          <w:rFonts w:ascii="Times New Roman" w:hAnsi="Times New Roman" w:cs="Times New Roman"/>
        </w:rPr>
        <w:t>the proposed pooling layer, multiple trainable weight parameters are introduced to compute the weighted sum of these four vectors, forming the final distributed representation of the sentence</w:t>
      </w:r>
      <w:r>
        <w:rPr>
          <w:rFonts w:ascii="Times New Roman" w:hAnsi="Times New Roman" w:cs="Times New Roman" w:hint="eastAsia"/>
        </w:rPr>
        <w:t xml:space="preserve"> </w:t>
      </w:r>
      <m:oMath>
        <m:r>
          <w:rPr>
            <w:rFonts w:ascii="Cambria Math" w:hAnsi="Cambria Math" w:cs="Times New Roman"/>
          </w:rPr>
          <m:t>C</m:t>
        </m:r>
      </m:oMath>
      <w:r>
        <w:rPr>
          <w:rFonts w:ascii="Times New Roman" w:hAnsi="Times New Roman" w:cs="Times New Roman" w:hint="eastAsia"/>
        </w:rPr>
        <w:t>.</w:t>
      </w:r>
      <w:bookmarkEnd w:id="6"/>
      <w:r>
        <w:rPr>
          <w:rFonts w:ascii="Times New Roman" w:hAnsi="Times New Roman" w:cs="Times New Roman" w:hint="eastAsia"/>
        </w:rPr>
        <w:t xml:space="preserve"> </w:t>
      </w:r>
      <w:bookmarkStart w:id="7" w:name="_Hlk189460254"/>
      <w:r w:rsidRPr="00F84F98">
        <w:rPr>
          <w:rFonts w:ascii="Times New Roman" w:hAnsi="Times New Roman"/>
        </w:rPr>
        <w:t xml:space="preserve">Then, </w:t>
      </w:r>
      <w:r>
        <w:rPr>
          <w:rFonts w:ascii="Times New Roman" w:hAnsi="Times New Roman" w:hint="eastAsia"/>
        </w:rPr>
        <w:t>I</w:t>
      </w:r>
      <w:r w:rsidRPr="00F84F98">
        <w:rPr>
          <w:rFonts w:ascii="Times New Roman" w:hAnsi="Times New Roman"/>
        </w:rPr>
        <w:t xml:space="preserve"> applied multiple configurations to the proposed pooling layer and conducted text classification experiments under each condition, following the prior work of Yamato.</w:t>
      </w:r>
      <w:bookmarkEnd w:id="7"/>
    </w:p>
    <w:p w14:paraId="6985AD99" w14:textId="77777777" w:rsidR="00D23888" w:rsidRPr="00D23888" w:rsidRDefault="00D23888" w:rsidP="00D52EE9">
      <w:pPr>
        <w:rPr>
          <w:rFonts w:ascii="Times New Roman" w:hAnsi="Times New Roman" w:cs="Times New Roman" w:hint="eastAsia"/>
        </w:rPr>
      </w:pPr>
    </w:p>
    <w:p w14:paraId="58696243" w14:textId="77777777" w:rsidR="00D52EE9" w:rsidRPr="00D52EE9" w:rsidRDefault="00D52EE9" w:rsidP="00D52EE9">
      <w:pPr>
        <w:tabs>
          <w:tab w:val="left" w:pos="5700"/>
        </w:tabs>
        <w:jc w:val="left"/>
        <w:rPr>
          <w:rFonts w:ascii="Times New Roman" w:hAnsi="Times New Roman" w:cs="Times New Roman" w:hint="eastAsia"/>
        </w:rPr>
      </w:pPr>
    </w:p>
    <w:sectPr w:rsidR="00D52EE9" w:rsidRPr="00D52E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51E04" w14:textId="77777777" w:rsidR="000F2975" w:rsidRDefault="000F2975" w:rsidP="00EF1B64">
      <w:r>
        <w:separator/>
      </w:r>
    </w:p>
  </w:endnote>
  <w:endnote w:type="continuationSeparator" w:id="0">
    <w:p w14:paraId="18F9AC75" w14:textId="77777777" w:rsidR="000F2975" w:rsidRDefault="000F2975" w:rsidP="00EF1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F94E0" w14:textId="77777777" w:rsidR="000F2975" w:rsidRDefault="000F2975" w:rsidP="00EF1B64">
      <w:r>
        <w:separator/>
      </w:r>
    </w:p>
  </w:footnote>
  <w:footnote w:type="continuationSeparator" w:id="0">
    <w:p w14:paraId="2185F81F" w14:textId="77777777" w:rsidR="000F2975" w:rsidRDefault="000F2975" w:rsidP="00EF1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4"/>
    <w:rsid w:val="000F2975"/>
    <w:rsid w:val="00135CBD"/>
    <w:rsid w:val="00151729"/>
    <w:rsid w:val="001A0545"/>
    <w:rsid w:val="001D0248"/>
    <w:rsid w:val="002112BA"/>
    <w:rsid w:val="0024502D"/>
    <w:rsid w:val="002936DC"/>
    <w:rsid w:val="0049385E"/>
    <w:rsid w:val="004E7E27"/>
    <w:rsid w:val="005220C4"/>
    <w:rsid w:val="0062053B"/>
    <w:rsid w:val="006D4A17"/>
    <w:rsid w:val="006E180E"/>
    <w:rsid w:val="0074753D"/>
    <w:rsid w:val="00797CB1"/>
    <w:rsid w:val="007F5C08"/>
    <w:rsid w:val="008139DC"/>
    <w:rsid w:val="00A15483"/>
    <w:rsid w:val="00BA09EA"/>
    <w:rsid w:val="00BA6FD6"/>
    <w:rsid w:val="00D23888"/>
    <w:rsid w:val="00D31328"/>
    <w:rsid w:val="00D52EE9"/>
    <w:rsid w:val="00E70EAB"/>
    <w:rsid w:val="00EF1B64"/>
    <w:rsid w:val="00F84F98"/>
    <w:rsid w:val="00F96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41BE36"/>
  <w15:chartTrackingRefBased/>
  <w15:docId w15:val="{3C63FD48-E177-4F2A-A160-A23BF36A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20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220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220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220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220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220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220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220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220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20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220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220C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220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220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220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220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220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22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220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22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20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220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20C4"/>
    <w:pPr>
      <w:spacing w:before="160" w:after="160"/>
      <w:jc w:val="center"/>
    </w:pPr>
    <w:rPr>
      <w:i/>
      <w:iCs/>
      <w:color w:val="404040" w:themeColor="text1" w:themeTint="BF"/>
    </w:rPr>
  </w:style>
  <w:style w:type="character" w:customStyle="1" w:styleId="a8">
    <w:name w:val="引用文 (文字)"/>
    <w:basedOn w:val="a0"/>
    <w:link w:val="a7"/>
    <w:uiPriority w:val="29"/>
    <w:rsid w:val="005220C4"/>
    <w:rPr>
      <w:i/>
      <w:iCs/>
      <w:color w:val="404040" w:themeColor="text1" w:themeTint="BF"/>
    </w:rPr>
  </w:style>
  <w:style w:type="paragraph" w:styleId="a9">
    <w:name w:val="List Paragraph"/>
    <w:basedOn w:val="a"/>
    <w:uiPriority w:val="34"/>
    <w:qFormat/>
    <w:rsid w:val="005220C4"/>
    <w:pPr>
      <w:ind w:left="720"/>
      <w:contextualSpacing/>
    </w:pPr>
  </w:style>
  <w:style w:type="character" w:styleId="21">
    <w:name w:val="Intense Emphasis"/>
    <w:basedOn w:val="a0"/>
    <w:uiPriority w:val="21"/>
    <w:qFormat/>
    <w:rsid w:val="005220C4"/>
    <w:rPr>
      <w:i/>
      <w:iCs/>
      <w:color w:val="0F4761" w:themeColor="accent1" w:themeShade="BF"/>
    </w:rPr>
  </w:style>
  <w:style w:type="paragraph" w:styleId="22">
    <w:name w:val="Intense Quote"/>
    <w:basedOn w:val="a"/>
    <w:next w:val="a"/>
    <w:link w:val="23"/>
    <w:uiPriority w:val="30"/>
    <w:qFormat/>
    <w:rsid w:val="00522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220C4"/>
    <w:rPr>
      <w:i/>
      <w:iCs/>
      <w:color w:val="0F4761" w:themeColor="accent1" w:themeShade="BF"/>
    </w:rPr>
  </w:style>
  <w:style w:type="character" w:styleId="24">
    <w:name w:val="Intense Reference"/>
    <w:basedOn w:val="a0"/>
    <w:uiPriority w:val="32"/>
    <w:qFormat/>
    <w:rsid w:val="005220C4"/>
    <w:rPr>
      <w:b/>
      <w:bCs/>
      <w:smallCaps/>
      <w:color w:val="0F4761" w:themeColor="accent1" w:themeShade="BF"/>
      <w:spacing w:val="5"/>
    </w:rPr>
  </w:style>
  <w:style w:type="paragraph" w:styleId="aa">
    <w:name w:val="header"/>
    <w:basedOn w:val="a"/>
    <w:link w:val="ab"/>
    <w:uiPriority w:val="99"/>
    <w:unhideWhenUsed/>
    <w:rsid w:val="00EF1B64"/>
    <w:pPr>
      <w:tabs>
        <w:tab w:val="center" w:pos="4252"/>
        <w:tab w:val="right" w:pos="8504"/>
      </w:tabs>
      <w:snapToGrid w:val="0"/>
    </w:pPr>
  </w:style>
  <w:style w:type="character" w:customStyle="1" w:styleId="ab">
    <w:name w:val="ヘッダー (文字)"/>
    <w:basedOn w:val="a0"/>
    <w:link w:val="aa"/>
    <w:uiPriority w:val="99"/>
    <w:rsid w:val="00EF1B64"/>
  </w:style>
  <w:style w:type="paragraph" w:styleId="ac">
    <w:name w:val="footer"/>
    <w:basedOn w:val="a"/>
    <w:link w:val="ad"/>
    <w:uiPriority w:val="99"/>
    <w:unhideWhenUsed/>
    <w:rsid w:val="00EF1B64"/>
    <w:pPr>
      <w:tabs>
        <w:tab w:val="center" w:pos="4252"/>
        <w:tab w:val="right" w:pos="8504"/>
      </w:tabs>
      <w:snapToGrid w:val="0"/>
    </w:pPr>
  </w:style>
  <w:style w:type="character" w:customStyle="1" w:styleId="ad">
    <w:name w:val="フッター (文字)"/>
    <w:basedOn w:val="a0"/>
    <w:link w:val="ac"/>
    <w:uiPriority w:val="99"/>
    <w:rsid w:val="00EF1B64"/>
  </w:style>
  <w:style w:type="paragraph" w:styleId="Web">
    <w:name w:val="Normal (Web)"/>
    <w:basedOn w:val="a"/>
    <w:uiPriority w:val="99"/>
    <w:semiHidden/>
    <w:unhideWhenUsed/>
    <w:rsid w:val="002450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Placeholder Text"/>
    <w:basedOn w:val="a0"/>
    <w:uiPriority w:val="99"/>
    <w:semiHidden/>
    <w:rsid w:val="001A05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290">
      <w:bodyDiv w:val="1"/>
      <w:marLeft w:val="0"/>
      <w:marRight w:val="0"/>
      <w:marTop w:val="0"/>
      <w:marBottom w:val="0"/>
      <w:divBdr>
        <w:top w:val="none" w:sz="0" w:space="0" w:color="auto"/>
        <w:left w:val="none" w:sz="0" w:space="0" w:color="auto"/>
        <w:bottom w:val="none" w:sz="0" w:space="0" w:color="auto"/>
        <w:right w:val="none" w:sz="0" w:space="0" w:color="auto"/>
      </w:divBdr>
    </w:div>
    <w:div w:id="636574388">
      <w:bodyDiv w:val="1"/>
      <w:marLeft w:val="0"/>
      <w:marRight w:val="0"/>
      <w:marTop w:val="0"/>
      <w:marBottom w:val="0"/>
      <w:divBdr>
        <w:top w:val="none" w:sz="0" w:space="0" w:color="auto"/>
        <w:left w:val="none" w:sz="0" w:space="0" w:color="auto"/>
        <w:bottom w:val="none" w:sz="0" w:space="0" w:color="auto"/>
        <w:right w:val="none" w:sz="0" w:space="0" w:color="auto"/>
      </w:divBdr>
    </w:div>
    <w:div w:id="941567477">
      <w:bodyDiv w:val="1"/>
      <w:marLeft w:val="0"/>
      <w:marRight w:val="0"/>
      <w:marTop w:val="0"/>
      <w:marBottom w:val="0"/>
      <w:divBdr>
        <w:top w:val="none" w:sz="0" w:space="0" w:color="auto"/>
        <w:left w:val="none" w:sz="0" w:space="0" w:color="auto"/>
        <w:bottom w:val="none" w:sz="0" w:space="0" w:color="auto"/>
        <w:right w:val="none" w:sz="0" w:space="0" w:color="auto"/>
      </w:divBdr>
    </w:div>
    <w:div w:id="1254705708">
      <w:bodyDiv w:val="1"/>
      <w:marLeft w:val="0"/>
      <w:marRight w:val="0"/>
      <w:marTop w:val="0"/>
      <w:marBottom w:val="0"/>
      <w:divBdr>
        <w:top w:val="none" w:sz="0" w:space="0" w:color="auto"/>
        <w:left w:val="none" w:sz="0" w:space="0" w:color="auto"/>
        <w:bottom w:val="none" w:sz="0" w:space="0" w:color="auto"/>
        <w:right w:val="none" w:sz="0" w:space="0" w:color="auto"/>
      </w:divBdr>
    </w:div>
    <w:div w:id="12991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852</Words>
  <Characters>4863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YUSEI TAKAYAMA</dc:creator>
  <cp:keywords/>
  <dc:description/>
  <cp:lastModifiedBy>YUSEI TAKAYAMA</cp:lastModifiedBy>
  <cp:revision>2</cp:revision>
  <dcterms:created xsi:type="dcterms:W3CDTF">2025-02-02T08:57:00Z</dcterms:created>
  <dcterms:modified xsi:type="dcterms:W3CDTF">2025-02-02T22:42:00Z</dcterms:modified>
</cp:coreProperties>
</file>