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УДК 532.546:536.42</w:t>
      </w:r>
    </w:p>
    <w:bookmarkStart w:id="9" w:name="Xb7b1d5c26d6ac557fce130f435d198de9f50723"/>
    <w:p>
      <w:pPr>
        <w:pStyle w:val="Heading1"/>
      </w:pPr>
      <w:r>
        <w:t xml:space="preserve">ТЕПЛООБМЕН С ВМЕЩАЮЩИМИ ПОРОДАМИ И ОСАЖДЕНИЕ ПАРАФИНОВ, СМОЛ И АСФАЛЬТЕНОВ ПРИ ЗАВОДНЕНИИ ХОЛОДНОЙ ВОДОЙ: МОДЕЛЬ С ДЕТАЛЬНЫМ СОСТАВОМ НЕФТИ И СОПОСТАВЛЕНИЕ С ЭКСПЕРИМЕНТАМИ</w:t>
      </w:r>
    </w:p>
    <w:p>
      <w:pPr>
        <w:pStyle w:val="FirstParagraph"/>
      </w:pPr>
      <w:r>
        <w:rPr>
          <w:b/>
          <w:bCs/>
        </w:rPr>
        <w:t xml:space="preserve">А.И. Никифоров, И.С. Лазарев</w:t>
      </w:r>
    </w:p>
    <w:p>
      <w:pPr>
        <w:pStyle w:val="BodyText"/>
      </w:pPr>
      <w:r>
        <w:rPr>
          <w:i/>
          <w:iCs/>
        </w:rPr>
        <w:t xml:space="preserve">Институт механики и машиностроения — обособленное структурное подразделение Федерального государственного бюджетного учреждения науки «Федеральный исследовательский центр «Казанский научный центр Российской академии наук», г. Казань, 420111, Россия</w:t>
      </w:r>
    </w:p>
    <w:p>
      <w:pPr>
        <w:pStyle w:val="BodyText"/>
      </w:pPr>
      <w:r>
        <w:rPr>
          <w:i/>
          <w:iCs/>
        </w:rPr>
        <w:t xml:space="preserve">E-mail: Lazarevigor1234@yandex.ru</w:t>
      </w:r>
    </w:p>
    <w:p>
      <w:pPr>
        <w:pStyle w:val="BodyText"/>
      </w:pPr>
      <w:r>
        <w:t xml:space="preserve">Поступила в редакцию</w:t>
      </w:r>
    </w:p>
    <w:p>
      <w:pPr>
        <w:pStyle w:val="BodyText"/>
      </w:pPr>
      <w:r>
        <w:t xml:space="preserve">Построена модель неизотермической фильтрации нефти с детальным составом (четыре группы н-алканов, асфальтены, смолы), кинетикой кристаллизации парафина, удержанием смол и асфальтенов породой, гелеобразованием и теплообменом пласта с вмещающими породами. По четырем сериям керновых опытов среднеквадратичное отклонение проницаемости составило 0.013–0.044 против 0.05–0.28 или закупорки керна у прежней модели; сеть пор и горл с подобранной по керну кинетикой закупоривает керн, поэтому в пласте использован пучок капилляров. Расчет заводнения элемента пласта с нефтью Жетыбая при 55°C показал, что закачка воды при 20°C снижает коэффициент извлечения нефти за 5 лет на 0.034, и 56% этого снижения дает парафин — главным образом через потерю приемистости. Эффекты теплообмена с вмещающими породами и парафина не аддитивны: их взаимодействие составляет 49% эффекта теплообмена, а без теплообмена отложения парафина больше в 3.9 раза. Кинетика кристаллизации в пласте проявляется разделом пересыщения между объемом нефти и стенками пор; скрытая теплота и тепловое неравновесие флюидов и породы не влияют. Удержание смол и асфальтенов, подобранное выше температуры кристаллизации, дает скин-фактор 27.9 и заслоняет парафин.</w:t>
      </w:r>
      <w:r>
        <w:t xml:space="preserve"> 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неизотермическая фильтрация, теплообмен с вмещающими породами, парафиновые отложения, асфальтены, кинетика кристаллизации, повреждение пласта</w:t>
      </w:r>
    </w:p>
    <w:bookmarkEnd w:id="9"/>
    <w:bookmarkStart w:id="10" w:name="введение"/>
    <w:p>
      <w:pPr>
        <w:pStyle w:val="Heading1"/>
      </w:pPr>
      <w:r>
        <w:t xml:space="preserve">ВВЕДЕНИЕ</w:t>
      </w:r>
    </w:p>
    <w:p>
      <w:pPr>
        <w:pStyle w:val="FirstParagraph"/>
      </w:pPr>
      <w:r>
        <w:t xml:space="preserve">Заводнение остается основным способом поддержания пластового давления, а температура закачиваемой воды, как правило, ниже пластовой. Для нефтей с высоким содержанием парафина охлаждение имеет прямые технологические последствия: ниже температуры начала кристаллизации парафина (WAT) выпадает твердая фаза, кристаллы осаждаются на стенках пор и закупоривают поровые каналы, а нефть становится вязкопластичной [1, 2]. Асфальтосмолопарафиновые отложения (АСПО) образуются не только парафином: смолы и асфальтены удерживаются породой, и их удержание зависит от температуры через константу равновесия адсорбции [3].</w:t>
      </w:r>
    </w:p>
    <w:p>
      <w:pPr>
        <w:pStyle w:val="BodyText"/>
      </w:pPr>
      <w:r>
        <w:t xml:space="preserve">С термодинамической точки зрения пласт — открытая система, обменивающаяся энергией с окружением по трем каналам: конвективный перенос тепла фильтрационным потоком, кондуктивный теплообмен с вмещающими породами кровли и подошвы и выделение и поглощение скрытой теплоты кристаллизации [4]. Их соотношение задает температурное поле, а значит — где и когда нефть пересекает WAT, и через сильную зависимость вязкости от температуры — подвижность фаз.</w:t>
      </w:r>
    </w:p>
    <w:p>
      <w:pPr>
        <w:pStyle w:val="BodyText"/>
      </w:pPr>
      <w:r>
        <w:t xml:space="preserve">Теплообмен с вмещающими породами в моделях фильтрации нередко опускается. Между тем для маломощных пластов он сопоставим с конвективным переносом, а при закачке холодной воды знак его противоположен привычному для тепловых методов: вмещающие породы, сохраняющие пластовую температуру, служат для остывающего пласта не стоком, а источником теплоты.</w:t>
      </w:r>
      <w:r>
        <w:t xml:space="preserve"> </w:t>
      </w:r>
      <w:r>
        <w:t xml:space="preserve">Классическое решение задачи получено Ловерье [5, 6]; Винсом и Вестервельд [7] заменили свертку истории температуры на границе пласта пробным профилем температуры в породах [8].</w:t>
      </w:r>
    </w:p>
    <w:p>
      <w:pPr>
        <w:pStyle w:val="BodyText"/>
      </w:pPr>
      <w:r>
        <w:t xml:space="preserve">Модели осаждения парафина в пласте [9–11] калибруются, как правило, по одному керновому опыту. Кристаллизация в них равновесна, хотя при быстром охлаждении пересыщение раствора отстает от равновесного [12]</w:t>
      </w:r>
      <w:r>
        <w:t xml:space="preserve">, а проницаемость связана с отложением степенной зависимостью [13, 14] или функцией распределения пор [15]</w:t>
      </w:r>
      <w:r>
        <w:t xml:space="preserve">. Пучок капилляров не описывает перекрытия проводящих путей: проницаемость в нем исчезает лишь при закрытии всех каналов, тогда как в породе она теряется на пороге протекания сети пор и горл [16].</w:t>
      </w:r>
    </w:p>
    <w:p>
      <w:pPr>
        <w:pStyle w:val="BodyText"/>
      </w:pPr>
      <w:r>
        <w:t xml:space="preserve">Цель работы — построить модель неизотермической фильтрации нефти с детальным составом, кинетикой осаждения парафинов, смол и асфальтенов и теплообменом с вмещающими породами, проверить ее по четырем независимым сериям керновых опытов с заданным температурным режимом и на этой основе оценить влияние термических процессов — температуры закачки, теплообмена с вмещающими породами, скрытой теплоты, кинетики кристаллизации и теплового неравновесия — и содержания парафина на повреждение пласта и показатели разработки, разделив вклады теплообмена и парафина.</w:t>
      </w:r>
      <w:r>
        <w:t xml:space="preserve"> </w:t>
      </w:r>
    </w:p>
    <w:bookmarkEnd w:id="10"/>
    <w:bookmarkStart w:id="20" w:name="математическая-модель"/>
    <w:p>
      <w:pPr>
        <w:pStyle w:val="Heading1"/>
      </w:pPr>
      <w:r>
        <w:t xml:space="preserve">МАТЕМАТИЧЕСКАЯ МОДЕЛЬ</w:t>
      </w:r>
    </w:p>
    <w:bookmarkStart w:id="11" w:name="фильтрация-и-перенос-компонентов"/>
    <w:p>
      <w:pPr>
        <w:pStyle w:val="Heading2"/>
      </w:pPr>
      <w:r>
        <w:t xml:space="preserve">Фильтрация и перенос компонентов</w:t>
      </w:r>
    </w:p>
    <w:p>
      <w:pPr>
        <w:pStyle w:val="FirstParagraph"/>
      </w:pPr>
      <w:r>
        <w:t xml:space="preserve">Рассматривается двухфазная неизотермическая фильтрация несжимаемых воды и нефти без капиллярных и гравитационных сил. Нефтяная фаза состоит из групп н-алканов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1, …,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в растворенном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d</m:t>
            </m:r>
          </m:sup>
        </m:sSubSup>
      </m:oMath>
      <w:r>
        <w:t xml:space="preserve">) и взвешенном (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r>
              <m:t>s</m:t>
            </m:r>
          </m:sup>
        </m:sSubSup>
      </m:oMath>
      <w:r>
        <w:t xml:space="preserve">) состоянии, асфальтенов, смол и остатка; все доли массовые. Балансы массы воды (1) и компонента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нефтяной фазы (2):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w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sSub>
            <m:e>
              <m:r>
                <m:t>ρ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rPr>
              <m:sty m:val="p"/>
            </m:rPr>
            <m:t>·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o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o</m:t>
              </m:r>
            </m:sub>
          </m:sSub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ρ</m:t>
              </m:r>
            </m:e>
            <m:sub>
              <m:r>
                <m:t>o</m:t>
              </m:r>
            </m:sub>
          </m:sSub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— пористость;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насыщенности;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b/>
          <w:bCs/>
        </w:rPr>
        <w:t xml:space="preserve">U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скорости фильтрации;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дебиты скважин;</w:t>
      </w:r>
      <w:r>
        <w:t xml:space="preserve"> </w:t>
      </w:r>
      <w:r>
        <w:rPr>
          <w:i/>
          <w:iCs/>
        </w:rPr>
        <w:t xml:space="preserve">s</w:t>
      </w:r>
      <w:r>
        <w:rPr>
          <w:i/>
          <w:iCs/>
          <w:vertAlign w:val="subscript"/>
        </w:rPr>
        <w:t xml:space="preserve">c</w:t>
      </w:r>
      <w:r>
        <w:t xml:space="preserve"> </w:t>
      </w:r>
      <w:r>
        <w:t xml:space="preserve">— сток в отложения, выраженный через скорости потери порового объема: осаждения кристаллов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1</w:t>
      </w:r>
      <w:r>
        <w:t xml:space="preserve">, пробок в горлах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p</w:t>
      </w:r>
      <w:r>
        <w:rPr>
          <w:vertAlign w:val="subscript"/>
        </w:rPr>
        <w:t xml:space="preserve">2</w:t>
      </w:r>
      <w:r>
        <w:t xml:space="preserve">, кристаллизации на стенках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, осадка флокул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pa</w:t>
      </w:r>
      <w:r>
        <w:t xml:space="preserve"> </w:t>
      </w:r>
      <w:r>
        <w:t xml:space="preserve">и удержания смол и асфальтенов</w:t>
      </w:r>
      <w:r>
        <w:t xml:space="preserve"> </w:t>
      </w:r>
      <w:r>
        <w:rPr>
          <w:i/>
          <w:iCs/>
        </w:rPr>
        <w:t xml:space="preserve">q</w:t>
      </w:r>
      <w:r>
        <w:rPr>
          <w:vertAlign w:val="subscript"/>
        </w:rPr>
        <w:t xml:space="preserve">ad</w:t>
      </w:r>
      <w:r>
        <w:t xml:space="preserve">. Для группы парафина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p</m:t>
                      </m:r>
                      <m:r>
                        <m:t>2</m:t>
                      </m:r>
                    </m:sub>
                  </m:sSub>
                </m:e>
              </m:d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s</m:t>
                      </m:r>
                    </m:sup>
                  </m:sSubSup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s</m:t>
                          </m:r>
                        </m:sup>
                      </m:sSubSup>
                    </m:e>
                  </m:nary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ρ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плотность кристаллического парафина в (3). Сумма скоростей равна скорости убыли пористости (4):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p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p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m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Движение фаз описывается законом Дарси (5):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k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∇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,</m:t>
          </m:r>
          <m:r>
            <m:t> 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— абсолютная проницаемость;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o</w:t>
      </w:r>
      <w:r>
        <w:t xml:space="preserve">,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относительные фазовые проницаемости (модель Кори); μ</w:t>
      </w:r>
      <w:r>
        <w:rPr>
          <w:i/>
          <w:iCs/>
          <w:vertAlign w:val="subscript"/>
        </w:rPr>
        <w:t xml:space="preserve">o</w:t>
      </w:r>
      <w:r>
        <w:t xml:space="preserve">, μ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— вязкости;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— давление.</w:t>
      </w:r>
    </w:p>
    <w:bookmarkEnd w:id="11"/>
    <w:bookmarkStart w:id="12" w:name="уравнение-энергии"/>
    <w:p>
      <w:pPr>
        <w:pStyle w:val="Heading2"/>
      </w:pPr>
      <w:r>
        <w:t xml:space="preserve">Уравнение энергии</w:t>
      </w:r>
    </w:p>
    <w:p>
      <w:pPr>
        <w:pStyle w:val="FirstParagraph"/>
      </w:pPr>
      <w:r>
        <w:t xml:space="preserve">В однотемпературном приближении баланс энергии (6) имеет вид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&amp;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ρ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ρ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w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o</m:t>
                      </m:r>
                    </m:sub>
                  </m:sSub>
                  <m:sSub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b>
                      <m:r>
                        <m:t>o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o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=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·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∇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w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w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ρ</m:t>
                  </m:r>
                </m:e>
                <m:sub>
                  <m:r>
                    <m:t>o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o</m:t>
                      </m:r>
                    </m:sub>
                  </m:s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f</w:t>
      </w:r>
      <w:r>
        <w:t xml:space="preserve">,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теплоемкости воды, породы и кристаллического парафина;</w:t>
      </w:r>
      <w:r>
        <w:t xml:space="preserve"> 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— эффективная теплоемкость нефтяной фазы; ρ</w:t>
      </w:r>
      <w:r>
        <w:rPr>
          <w:i/>
          <w:iCs/>
          <w:vertAlign w:val="subscript"/>
        </w:rPr>
        <w:t xml:space="preserve">f</w:t>
      </w:r>
      <w:r>
        <w:t xml:space="preserve"> </w:t>
      </w:r>
      <w:r>
        <w:t xml:space="preserve">— плотность породы;</w:t>
      </w:r>
      <w:r>
        <w:t xml:space="preserve"> 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пористость; Λ — эффективная теплопроводность;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 </w:t>
      </w:r>
      <w:r>
        <w:t xml:space="preserve">— потери тепла через кровлю и подошву; для нагнетательной скважины берется температура закачки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inj</w:t>
      </w:r>
      <w:r>
        <w:t xml:space="preserve">. Носитель скрытой теплоты (7)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nary>
          <m:r>
            <m:t> 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— растворенный парафин, взвешенный калориметрической теплотой кристаллизации своей группы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[17];</w:t>
      </w:r>
      <w:r>
        <w:t xml:space="preserve"> </w:t>
      </w:r>
      <w:r>
        <w:rPr>
          <w:i/>
          <w:iCs/>
        </w:rPr>
        <w:t xml:space="preserve">L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ее опорное значение.</w:t>
      </w:r>
    </w:p>
    <w:bookmarkEnd w:id="12"/>
    <w:bookmarkStart w:id="13" w:name="теплообмен-с-вмещающими-породами"/>
    <w:p>
      <w:pPr>
        <w:pStyle w:val="Heading2"/>
      </w:pPr>
      <w:r>
        <w:t xml:space="preserve">Теплообмен с вмещающими породами</w:t>
      </w:r>
    </w:p>
    <w:p>
      <w:pPr>
        <w:pStyle w:val="FirstParagraph"/>
      </w:pPr>
      <w:r>
        <w:t xml:space="preserve">Кровля и подошва непроницаемы и обмениваются теплом с полубесконечными вмещающими породами (теплопроводность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ff</w:t>
      </w:r>
      <w:r>
        <w:t xml:space="preserve">, температуропроводность α</w:t>
      </w:r>
      <w:r>
        <w:rPr>
          <w:vertAlign w:val="subscript"/>
        </w:rPr>
        <w:t xml:space="preserve">ff</w:t>
      </w:r>
      <w:r>
        <w:t xml:space="preserve">). По Ловерье [5]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num>
            <m:den>
              <m:r>
                <m:t>h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f</m:t>
                      </m:r>
                      <m:r>
                        <m:t>f</m:t>
                      </m:r>
                    </m:sub>
                  </m:sSub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пласта,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— начальная температура, множитель 2 учитывает кровлю и подошву.</w:t>
      </w:r>
      <w:r>
        <w:t xml:space="preserve"> </w:t>
      </w:r>
      <w:r>
        <w:t xml:space="preserve"> </w:t>
      </w:r>
      <w:r>
        <w:t xml:space="preserve">Метод Винсома—Вестервельда [7] учитывает предысторию прогрева пробным профилем температуры в породах (9)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q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d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ad>
            <m:radPr>
              <m:degHide m:val="on"/>
            </m:radPr>
            <m:deg/>
            <m:e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  <m:r>
                <m:t>t</m:t>
              </m:r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z</w:t>
      </w:r>
      <w:r>
        <w:t xml:space="preserve"> </w:t>
      </w:r>
      <w:r>
        <w:t xml:space="preserve">— расстояние от границы пласта, Δ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−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q</w:t>
      </w:r>
      <w:r>
        <w:t xml:space="preserve"> </w:t>
      </w:r>
      <w:r>
        <w:t xml:space="preserve">находятся из уравнения теплопроводности на границе и баланса накопленной в породах энергии</w:t>
      </w:r>
      <w:r>
        <w:t xml:space="preserve"> </w:t>
      </w:r>
      <w:r>
        <w:rPr>
          <w:i/>
          <w:iCs/>
        </w:rPr>
        <w:t xml:space="preserve">E</w:t>
      </w:r>
      <w:r>
        <w:rPr>
          <w:vertAlign w:val="subscript"/>
        </w:rPr>
        <w:t xml:space="preserve">ff</w:t>
      </w:r>
      <w:r>
        <w:t xml:space="preserve"> </w:t>
      </w:r>
      <w:r>
        <w:t xml:space="preserve">(10):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num>
            <m:den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α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T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t> </m:t>
          </m:r>
          <m:r>
            <m:t>d</m:t>
          </m:r>
          <m:r>
            <m:rPr>
              <m:sty m:val="p"/>
            </m:rPr>
            <m:t>+</m:t>
          </m:r>
          <m:r>
            <m:t>p</m:t>
          </m:r>
          <m:r>
            <m:t> 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q</m:t>
          </m:r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h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d</m:t>
                  </m:r>
                </m:den>
              </m:f>
              <m:r>
                <m:rPr>
                  <m:sty m:val="p"/>
                </m:rPr>
                <m:t>−</m:t>
              </m:r>
              <m:r>
                <m:t>p</m:t>
              </m:r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Теплоизолированным кровле и подошве отвечает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≡</m:t>
        </m:r>
        <m:r>
          <m:t>0</m:t>
        </m:r>
      </m:oMath>
      <w:r>
        <w:t xml:space="preserve">. При закачке воды холоднее пласта</w:t>
      </w:r>
      <w:r>
        <w:t xml:space="preserve"> 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l</w:t>
      </w:r>
      <w:r>
        <w:t xml:space="preserve">&lt;0: теплота поступает из вмещающих пород.</w:t>
      </w:r>
    </w:p>
    <w:bookmarkEnd w:id="13"/>
    <w:bookmarkStart w:id="14" w:name="равновесие-парафина-и-асфальтенов"/>
    <w:p>
      <w:pPr>
        <w:pStyle w:val="Heading2"/>
      </w:pPr>
      <w:r>
        <w:t xml:space="preserve">Равновесие парафина и асфальтенов</w:t>
      </w:r>
    </w:p>
    <w:p>
      <w:pPr>
        <w:pStyle w:val="FirstParagraph"/>
      </w:pPr>
      <w:r>
        <w:t xml:space="preserve">Н-алканы C17–C60 (</w:t>
      </w:r>
      <m:oMath>
        <m:sSub>
          <m:e>
            <m:r>
              <m:t>z</m:t>
            </m:r>
          </m:e>
          <m:sub>
            <m:r>
              <m:t>n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n</m:t>
            </m:r>
          </m:sup>
        </m:sSup>
      </m:oMath>
      <w:r>
        <w:t xml:space="preserve">) разбиты на четыре группы со свойствами по Вону [17]; каждая выпадает в собственную твердую фазу [18] с пределом растворимости (11)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s</m:t>
              </m:r>
              <m:r>
                <m:t>a</m:t>
              </m:r>
              <m:r>
                <m:t>t</m:t>
              </m:r>
            </m:sup>
          </m:sSub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Δ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скачок молярного объема при плавлении;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eff</w:t>
      </w:r>
      <w:r>
        <w:t xml:space="preserve"> </w:t>
      </w:r>
      <w:r>
        <w:t xml:space="preserve">и сдвиг</w:t>
      </w:r>
      <w:r>
        <w:t xml:space="preserve"> </w:t>
      </w:r>
      <w:r>
        <w:rPr>
          <w:i/>
          <w:iCs/>
        </w:rPr>
        <w:t xml:space="preserve">T</w:t>
      </w:r>
      <w:r>
        <w:rPr>
          <w:i/>
          <w:iCs/>
          <w:vertAlign w:val="subscript"/>
        </w:rPr>
        <w:t xml:space="preserve">m</w:t>
      </w:r>
      <w:r>
        <w:rPr>
          <w:vertAlign w:val="subscript"/>
        </w:rPr>
        <w:t xml:space="preserve">,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эффективные параметры, подобранные по кривой выпадения нефти Жетыбая [19]. С растворителем молярной массы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и растворенным газом</w:t>
      </w:r>
      <w:r>
        <w:t xml:space="preserve"> </w:t>
      </w:r>
      <w:r>
        <w:rPr>
          <w:i/>
          <w:iCs/>
        </w:rPr>
        <w:t xml:space="preserve">n</w:t>
      </w:r>
      <w:r>
        <w:rPr>
          <w:i/>
          <w:iCs/>
          <w:vertAlign w:val="subscript"/>
        </w:rPr>
        <w:t xml:space="preserve">g</w:t>
      </w:r>
      <w:r>
        <w:t xml:space="preserve">(</w:t>
      </w:r>
      <w:r>
        <w:rPr>
          <w:i/>
          <w:iCs/>
        </w:rPr>
        <w:t xml:space="preserve">P</w:t>
      </w:r>
      <w:r>
        <w:t xml:space="preserve">) растворенная доля группы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num>
            <m:den>
              <m:sSub>
                <m:e>
                  <m:r>
                    <m:t>M</m:t>
                  </m:r>
                </m:e>
                <m:sub>
                  <m:r>
                    <m:t>o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Sup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d</m:t>
                      </m:r>
                    </m:sup>
                  </m:sSubSup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s</m:t>
                  </m:r>
                  <m:r>
                    <m:t>a</m:t>
                  </m:r>
                  <m:r>
                    <m:t>t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w</m:t>
              </m:r>
            </m:e>
            <m:sub>
              <m:r>
                <m:t>k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Растворенный газ понижает WAT живой нефти; при одной группе (12) переходит в модель бинарного идеального раствора [9, 10]. Растворимость асфальтенов описывается моделью Хиршберга [20].</w:t>
      </w:r>
      <w:r>
        <w:t xml:space="preserve"> </w:t>
      </w:r>
    </w:p>
    <w:bookmarkEnd w:id="14"/>
    <w:bookmarkStart w:id="15" w:name="кинетика-кристаллизации-и-осаждение"/>
    <w:p>
      <w:pPr>
        <w:pStyle w:val="Heading2"/>
      </w:pPr>
      <w:r>
        <w:t xml:space="preserve">Кинетика кристаллизации и осаждение</w:t>
      </w:r>
    </w:p>
    <w:p>
      <w:pPr>
        <w:pStyle w:val="FirstParagraph"/>
      </w:pPr>
      <w:r>
        <w:t xml:space="preserve">Равновесная взвесь</w:t>
      </w:r>
      <w:r>
        <w:t xml:space="preserve"> </w:t>
      </w:r>
      <m:oMath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</m:oMath>
      <w:r>
        <w:t xml:space="preserve"> </w:t>
      </w:r>
      <w:r>
        <w:t xml:space="preserve">из (12) достигается с конечной скоростью [12]. Пересыщение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  <m:sup>
            <m:r>
              <m:t>e</m:t>
            </m:r>
            <m:r>
              <m:t>q</m:t>
            </m:r>
          </m:sup>
        </m:sSubSup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снимается двумя параллельными путями первого порядка — ростом кристаллов в объеме нефти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) и кристаллизацией на стенках пор (константа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  <m:r>
                <m:t>r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  <m:sup>
              <m:r>
                <m:t>w</m:t>
              </m:r>
              <m:r>
                <m:t>a</m:t>
              </m:r>
              <m:r>
                <m:t>l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  <m:r>
                    <m:t>r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c</m:t>
                      </m:r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sup>
              </m:sSup>
            </m:e>
          </m:d>
          <m:sSub>
            <m:e>
              <m:r>
                <m:rPr>
                  <m:sty m:val="p"/>
                </m:rPr>
                <m:t>Δ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rPr>
                <m:sty m:val="p"/>
              </m:rPr>
              <m:t>Δ</m:t>
            </m:r>
          </m:e>
          <m:sub>
            <m:r>
              <m:t>k</m:t>
            </m:r>
          </m:sub>
          <m:sup>
            <m:r>
              <m:t>w</m:t>
            </m:r>
            <m:r>
              <m:t>a</m:t>
            </m:r>
            <m:r>
              <m:t>l</m:t>
            </m:r>
            <m:r>
              <m:t>l</m:t>
            </m:r>
          </m:sup>
        </m:sSubSup>
      </m:oMath>
      <w:r>
        <w:t xml:space="preserve"> </w:t>
      </w:r>
      <w:r>
        <w:t xml:space="preserve">— часть пересыщения, уходящая на стенки за шаг Δ</w:t>
      </w:r>
      <w:r>
        <w:rPr>
          <w:i/>
          <w:iCs/>
        </w:rPr>
        <w:t xml:space="preserve">t</w:t>
      </w:r>
      <w:r>
        <w:t xml:space="preserve">. Кристаллизация на стенках сужает все проводящие каналы одинаково, со скоростью</w:t>
      </w:r>
      <w:r>
        <w:t xml:space="preserve"> </w:t>
      </w:r>
      <w:r>
        <w:rPr>
          <w:i/>
          <w:iCs/>
        </w:rPr>
        <w:t xml:space="preserve">u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−</w:t>
      </w:r>
      <w:r>
        <w:rPr>
          <w:i/>
          <w:iCs/>
        </w:rPr>
        <w:t xml:space="preserve">q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a</w:t>
      </w:r>
      <w:r>
        <w:t xml:space="preserve">, где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— удельная поверхность каналов. Равновесной кристаллизации отвечают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→ ∞,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w</w:t>
      </w:r>
      <w:r>
        <w:t xml:space="preserve"> </w:t>
      </w:r>
      <w:r>
        <w:t xml:space="preserve">= 0.</w:t>
      </w:r>
    </w:p>
    <w:p>
      <w:pPr>
        <w:pStyle w:val="BodyText"/>
      </w:pPr>
      <w:r>
        <w:t xml:space="preserve">Взвешенные кристаллы диаметра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переносятся к стенкам капилляров конвективной диффузией и блокируют капилляр, если не проходят его горло (отношение радиусов горла и канала γ) [21].</w:t>
      </w:r>
      <w:r>
        <w:t xml:space="preserve"> </w:t>
      </w:r>
      <w:r>
        <w:t xml:space="preserve">Скорость сужения канала радиуса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 решению Левека и скорость его блокирования [11, 21]: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υ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s</m:t>
              </m:r>
            </m:sub>
          </m:sSub>
          <m:sSubSup>
            <m:e>
              <m:r>
                <m:t>S</m:t>
              </m:r>
            </m:e>
            <m:sub>
              <m:r>
                <m:t>o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sSubSup>
                        <m:e>
                          <m:r>
                            <m:t>D</m:t>
                          </m:r>
                        </m:e>
                        <m:sub>
                          <m:r>
                            <m:t>p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r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o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t>β</m:t>
                        </m:r>
                        <m:sSup>
                          <m:e>
                            <m:r>
                              <m:t>r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t>φ</m:t>
                        </m:r>
                      </m:num>
                      <m:den>
                        <m:sSubSup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</m:sSubSup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t>γ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∇</m:t>
              </m:r>
              <m:r>
                <m:t>P</m:t>
              </m:r>
              <m:r>
                <m:rPr>
                  <m:sty m:val="p"/>
                </m:rPr>
                <m:t>|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η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num>
            <m:den>
              <m:r>
                <m:t>3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S</m:t>
            </m:r>
          </m:e>
          <m:sub>
            <m:r>
              <m:t>o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— подвижная нефтенасыщенность;</w:t>
      </w:r>
      <w:r>
        <w:t xml:space="preserve"> </w:t>
      </w:r>
      <w:r>
        <w:rPr>
          <w:i/>
          <w:iCs/>
        </w:rPr>
        <w:t xml:space="preserve">L</w:t>
      </w:r>
      <w:r>
        <w:rPr>
          <w:i/>
          <w:iCs/>
          <w:vertAlign w:val="subscript"/>
        </w:rPr>
        <w:t xml:space="preserve">k</w:t>
      </w:r>
      <w:r>
        <w:t xml:space="preserve"> </w:t>
      </w:r>
      <w:r>
        <w:t xml:space="preserve">— длина порового канала; β — доля блокируемых каналов; η — извилистость;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— множитель броуновской диффузии в (15); μ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— вязкость жидкости с кристаллами (18).</w:t>
      </w:r>
      <w:r>
        <w:t xml:space="preserve"> </w:t>
      </w:r>
    </w:p>
    <w:p>
      <w:pPr>
        <w:pStyle w:val="BodyText"/>
      </w:pPr>
      <w:r>
        <w:t xml:space="preserve">Скорости (14) ограничены подводом: за шаг оседает не больше взвеси, чем есть в ячейке.</w:t>
      </w:r>
    </w:p>
    <w:bookmarkEnd w:id="15"/>
    <w:bookmarkStart w:id="16" w:name="удержание-смол-и-асфальтенов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Растворенные асфальтены и смолы удерживаются породой (адсорбция и механическое удержание в горлах) по кинетической изотерме Ленгмюра с константой равновесия, зависящей от температуры по Вант-Гоффу: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Γ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d</m:t>
              </m:r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Γ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Γ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f>
            <m:fPr>
              <m:type m:val="bar"/>
            </m:fPr>
            <m:num>
              <m:r>
                <m:t>K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a</m:t>
                      </m:r>
                      <m:r>
                        <m:t>d</m:t>
                      </m:r>
                      <m:r>
                        <m:t>s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Γ — удержанная масса на единицу объема породы;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— доля в нефти; 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&lt;0 — эффективная энтальпия;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∝</m:t>
        </m:r>
        <m:r>
          <m:t>T</m:t>
        </m:r>
        <m:r>
          <m:rPr>
            <m:sty m:val="p"/>
          </m:rPr>
          <m:t>/</m:t>
        </m:r>
        <m:r>
          <m:t>μ</m:t>
        </m:r>
      </m:oMath>
      <w:r>
        <w:t xml:space="preserve"> </w:t>
      </w:r>
      <w:r>
        <w:t xml:space="preserve">[22]. Удержанный объем σ снижает проницаемость по Сивану [3]: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σ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k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проницаемость порового пространства с отложениями парафина. В пласте нефть и порода контактируют геологическое время, поэтому начальное удержание σ</w:t>
      </w:r>
      <w:r>
        <w:rPr>
          <w:vertAlign w:val="subscript"/>
        </w:rPr>
        <w:t xml:space="preserve">0</w:t>
      </w:r>
      <w:r>
        <w:t xml:space="preserve"> </w:t>
      </w:r>
      <w:r>
        <w:t xml:space="preserve">принимается равновесным при пластовой температуре, а повреждение отсчитывается от него.</w:t>
      </w:r>
    </w:p>
    <w:bookmarkEnd w:id="16"/>
    <w:bookmarkStart w:id="17" w:name="вязкость-и-гель"/>
    <w:p>
      <w:pPr>
        <w:pStyle w:val="Heading2"/>
      </w:pPr>
      <w:r>
        <w:t xml:space="preserve">Вязкость и гель</w:t>
      </w:r>
    </w:p>
    <w:p>
      <w:pPr>
        <w:pStyle w:val="FirstParagraph"/>
      </w:pPr>
      <w:r>
        <w:t xml:space="preserve">Вязкость нефти с кристаллами — ньютоновская часть формулы Педерсена—Рённингсена [23]: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e</m:t>
              </m:r>
            </m:e>
            <m:sup>
              <m:r>
                <m:t>D</m:t>
              </m:r>
              <m:sSub>
                <m:e>
                  <m:r>
                    <m:t>ϕ</m:t>
                  </m:r>
                </m:e>
                <m:sub>
                  <m:r>
                    <m:t>s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r</m:t>
                          </m:r>
                          <m:r>
                            <m:t>e</m:t>
                          </m:r>
                          <m:r>
                            <m:t>f</m:t>
                          </m:r>
                        </m:sub>
                      </m:sSub>
                    </m:den>
                  </m:f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 ϕ</w:t>
      </w:r>
      <w:r>
        <w:rPr>
          <w:i/>
          <w:iCs/>
          <w:vertAlign w:val="subscript"/>
        </w:rPr>
        <w:t xml:space="preserve">s</w:t>
      </w:r>
      <w:r>
        <w:t xml:space="preserve"> </w:t>
      </w:r>
      <w:r>
        <w:t xml:space="preserve">— объемная доля взвешенных кристаллов. Ниже точки гелеобразования нефть вязкопластична с пределом текучести τ</w:t>
      </w:r>
      <w:r>
        <w:rPr>
          <w:i/>
          <w:iCs/>
          <w:vertAlign w:val="subscript"/>
        </w:rPr>
        <w:t xml:space="preserve">y</w:t>
      </w:r>
      <w:r>
        <w:t xml:space="preserve">(ϕ), где ϕ — доля твердого парафина в поре вместе с осадком, и подвижность нефти умножается на множитель Букингема—Райнера</w:t>
      </w:r>
      <w:r>
        <w:t xml:space="preserve"> </w:t>
      </w:r>
      <w:r>
        <w:rPr>
          <w:i/>
          <w:iCs/>
        </w:rPr>
        <w:t xml:space="preserve">F</w:t>
      </w:r>
      <w:r>
        <w:t xml:space="preserve">(τ</w:t>
      </w:r>
      <w:r>
        <w:rPr>
          <w:i/>
          <w:iCs/>
          <w:vertAlign w:val="subscript"/>
        </w:rPr>
        <w:t xml:space="preserve">y</w:t>
      </w:r>
      <w:r>
        <w:t xml:space="preserve">/τ</w:t>
      </w:r>
      <w:r>
        <w:rPr>
          <w:i/>
          <w:iCs/>
          <w:vertAlign w:val="subscript"/>
        </w:rPr>
        <w:t xml:space="preserve">w</w:t>
      </w:r>
      <w:r>
        <w:t xml:space="preserve">), осредненный по капиллярам: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Φ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τ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w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μ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Φ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Через μ</w:t>
      </w:r>
      <w:r>
        <w:rPr>
          <w:i/>
          <w:iCs/>
          <w:vertAlign w:val="subscript"/>
        </w:rPr>
        <w:t xml:space="preserve">o</w:t>
      </w:r>
      <w:r>
        <w:t xml:space="preserve"> </w:t>
      </w:r>
      <w:r>
        <w:t xml:space="preserve">гель входит в уравнение давления, продуктивность скважин и перетоки.</w:t>
      </w:r>
    </w:p>
    <w:bookmarkEnd w:id="17"/>
    <w:bookmarkStart w:id="18" w:name="поровое-пространство"/>
    <w:p>
      <w:pPr>
        <w:pStyle w:val="Heading2"/>
      </w:pPr>
      <w:r>
        <w:t xml:space="preserve">Поровое пространство</w:t>
      </w:r>
    </w:p>
    <w:p>
      <w:pPr>
        <w:pStyle w:val="FirstParagraph"/>
      </w:pPr>
      <w:r>
        <w:t xml:space="preserve">Функция распределения капилляров по радиусам φ(</w:t>
      </w:r>
      <w:r>
        <w:rPr>
          <w:i/>
          <w:iCs/>
        </w:rPr>
        <w:t xml:space="preserve">r</w:t>
      </w:r>
      <w:r>
        <w:t xml:space="preserve">,</w:t>
      </w:r>
      <w:r>
        <w:t xml:space="preserve"> </w:t>
      </w:r>
      <w:r>
        <w:rPr>
          <w:i/>
          <w:iCs/>
        </w:rPr>
        <w:t xml:space="preserve">t</w:t>
      </w:r>
      <w:r>
        <w:t xml:space="preserve">) с начальным логнормальным распределением Косуги [24]</w:t>
      </w:r>
      <w:r>
        <w:t xml:space="preserve"> </w:t>
      </w:r>
      <m:oMath>
        <m:sSub>
          <m:e>
            <m:r>
              <m:t>φ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ln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sSubSup>
              <m:e>
                <m:r>
                  <m:t>σ</m:t>
                </m:r>
              </m:e>
              <m:sub>
                <m:r>
                  <m:t>r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sSub>
          <m:e>
            <m:r>
              <m:t>σ</m:t>
            </m:r>
          </m:e>
          <m:sub>
            <m:r>
              <m:t>r</m:t>
            </m:r>
          </m:sub>
        </m:sSub>
        <m:r>
          <m:t>r</m:t>
        </m:r>
        <m:r>
          <m:rPr>
            <m:sty m:val="p"/>
          </m:rPr>
          <m:t>)</m:t>
        </m:r>
      </m:oMath>
      <w:r>
        <w:t xml:space="preserve">, где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— медианный радиус, σ</w:t>
      </w:r>
      <w:r>
        <w:rPr>
          <w:i/>
          <w:iCs/>
          <w:vertAlign w:val="subscript"/>
        </w:rPr>
        <w:t xml:space="preserve">r</w:t>
      </w:r>
      <w:r>
        <w:t xml:space="preserve"> </w:t>
      </w:r>
      <w:r>
        <w:t xml:space="preserve">— стандартное отклонение ln</w:t>
      </w:r>
      <w:r>
        <w:rPr>
          <w:i/>
          <w:iCs/>
        </w:rPr>
        <w:t xml:space="preserve">r</w:t>
      </w:r>
      <w:r>
        <w:t xml:space="preserve">, меняется по уравнению [21]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φ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υ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t>φ</m:t>
                  </m:r>
                </m:e>
              </m:d>
            </m:num>
            <m:den>
              <m:r>
                <m:rPr>
                  <m:sty m:val="p"/>
                </m:rPr>
                <m:t>∂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υ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Пористость и проницаемость пучка — моменты решения (20):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r>
                <m:t>φ</m:t>
              </m:r>
              <m:r>
                <m:t> </m:t>
              </m:r>
              <m:r>
                <m:t>d</m:t>
              </m:r>
              <m:r>
                <m:t>r</m:t>
              </m:r>
            </m:num>
            <m:den>
              <m:r>
                <m:rPr>
                  <m:sty m:val="p"/>
                </m:rPr>
                <m:t>∫</m:t>
              </m:r>
              <m:sSup>
                <m:e>
                  <m:r>
                    <m:t>r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φ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t>d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m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(21) — тупиковая пористость заблокированных каналов; извилистость η выбрана так, чтобы пучок имел проницаемость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В сети пор и горл [16, 25] проводимость дают горла радиуса</w:t>
      </w:r>
      <w:r>
        <w:t xml:space="preserve"> </w:t>
      </w:r>
      <w:r>
        <w:rPr>
          <w:i/>
          <w:iCs/>
        </w:rPr>
        <w:t xml:space="preserve">r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γ(</w:t>
      </w:r>
      <w:r>
        <w:rPr>
          <w:i/>
          <w:iCs/>
        </w:rPr>
        <w:t xml:space="preserve">r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h</w:t>
      </w:r>
      <w:r>
        <w:t xml:space="preserve">) −</w:t>
      </w:r>
      <w:r>
        <w:t xml:space="preserve"> </w:t>
      </w:r>
      <w:r>
        <w:rPr>
          <w:i/>
          <w:iCs/>
        </w:rPr>
        <w:t xml:space="preserve">h</w:t>
      </w:r>
      <w:r>
        <w:t xml:space="preserve">, где</w:t>
      </w:r>
      <w:r>
        <w:t xml:space="preserve"> </w:t>
      </w:r>
      <w:r>
        <w:rPr>
          <w:i/>
          <w:iCs/>
        </w:rPr>
        <w:t xml:space="preserve">h</w:t>
      </w:r>
      <w:r>
        <w:t xml:space="preserve"> </w:t>
      </w:r>
      <w:r>
        <w:t xml:space="preserve">— толщина слоя отложений, соединенные с координационным числом</w:t>
      </w:r>
      <w:r>
        <w:t xml:space="preserve"> </w:t>
      </w:r>
      <w:r>
        <w:rPr>
          <w:i/>
          <w:iCs/>
        </w:rPr>
        <w:t xml:space="preserve">z</w:t>
      </w:r>
      <w:r>
        <w:t xml:space="preserve">. Эффективная проводимость горла</w:t>
      </w:r>
      <w:r>
        <w:t xml:space="preserve"> </w:t>
      </w:r>
      <w:r>
        <w:rPr>
          <w:i/>
          <w:iCs/>
        </w:rPr>
        <w:t xml:space="preserve">g</w:t>
      </w:r>
      <w:r>
        <w:rPr>
          <w:i/>
          <w:iCs/>
          <w:vertAlign w:val="subscript"/>
        </w:rPr>
        <w:t xml:space="preserve">m</w:t>
      </w:r>
      <w:r>
        <w:t xml:space="preserve"> </w:t>
      </w:r>
      <w:r>
        <w:t xml:space="preserve">находится по приближению эффективной среды Киркпатрика [16]: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z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sSubSup>
                <m:e>
                  <m:r>
                    <m:t>g</m:t>
                  </m:r>
                </m:e>
                <m:sub>
                  <m:r>
                    <m:t>m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i</w:t>
      </w:r>
      <w:r>
        <w:t xml:space="preserve"> </w:t>
      </w:r>
      <w:r>
        <w:t xml:space="preserve">— доли открытых горл с проводимостью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bSup>
          <m:e>
            <m:r>
              <m:t>r</m:t>
            </m:r>
          </m:e>
          <m:sub>
            <m:r>
              <m:t>t</m:t>
            </m:r>
          </m:sub>
          <m:sup>
            <m:r>
              <m:t>4</m:t>
            </m:r>
          </m:sup>
        </m:sSubSup>
      </m:oMath>
      <w:r>
        <w:t xml:space="preserve">,</w:t>
      </w:r>
      <w:r>
        <w:t xml:space="preserve"> </w:t>
      </w:r>
      <w:r>
        <w:rPr>
          <w:i/>
          <w:iCs/>
        </w:rPr>
        <w:t xml:space="preserve">w</w:t>
      </w:r>
      <w:r>
        <w:rPr>
          <w:i/>
          <w:iCs/>
          <w:vertAlign w:val="subscript"/>
        </w:rPr>
        <w:t xml:space="preserve">b</w:t>
      </w:r>
      <w:r>
        <w:t xml:space="preserve"> </w:t>
      </w:r>
      <w:r>
        <w:t xml:space="preserve">— доля закрытых и заблокированных. Проницаемость сети исчезает на пороге протекания 2/</w:t>
      </w:r>
      <w:r>
        <w:rPr>
          <w:i/>
          <w:iCs/>
        </w:rPr>
        <w:t xml:space="preserve">z</w:t>
      </w:r>
      <w:r>
        <w:t xml:space="preserve">, а не при закрытии всех каналов.</w:t>
      </w:r>
    </w:p>
    <w:bookmarkEnd w:id="18"/>
    <w:bookmarkStart w:id="19" w:name="метод-решения"/>
    <w:p>
      <w:pPr>
        <w:pStyle w:val="Heading2"/>
      </w:pPr>
      <w:r>
        <w:t xml:space="preserve">Метод решения</w:t>
      </w:r>
    </w:p>
    <w:p>
      <w:pPr>
        <w:pStyle w:val="FirstParagraph"/>
      </w:pPr>
      <w:r>
        <w:t xml:space="preserve">Уравнения дискретизированы методом контрольных объемов; давление находится неявно, насыщенность, состав и температура — явно (IMPES) с шагом по числу Куранта, уравнение (20) — неявной прогонкой по радиусам, кинетика и удержание — неявно за шаг. Балансы массы компонентов выполняются с точностью 10</w:t>
      </w:r>
      <w:r>
        <w:rPr>
          <w:vertAlign w:val="superscript"/>
        </w:rPr>
        <w:t xml:space="preserve">−16</w:t>
      </w:r>
      <w:r>
        <w:t xml:space="preserve">. Межфазный теплообмен в варианте с тепловым неравновесием рассчитывается по корреляции Вакао—Кагеи для зернистого слоя [26].</w:t>
      </w:r>
    </w:p>
    <w:bookmarkEnd w:id="19"/>
    <w:bookmarkEnd w:id="20"/>
    <w:bookmarkStart w:id="21" w:name="опыты-и-подбор-параметров"/>
    <w:p>
      <w:pPr>
        <w:pStyle w:val="Heading1"/>
      </w:pPr>
      <w:r>
        <w:t xml:space="preserve">ОПЫТЫ И ПОДБОР ПАРАМЕТРОВ</w:t>
      </w:r>
    </w:p>
    <w:p>
      <w:pPr>
        <w:pStyle w:val="FirstParagraph"/>
      </w:pPr>
      <w:r>
        <w:t xml:space="preserve">Модель проверялась по четырем сериям керновых опытов с заданным температурным режимом: прокачка парафинистой нефти через керн Berea ниже точки помутнения (Sutton и Roberts [27], данные — по [9, 11]), ступенчатое охлаждение керна с нефтью Жетыбая 90 → 65 → 45 → 25°C (Li и др. [19]), охлаждение керна со скоростью 1°C/ч (Sandyga и др. [2]) и пары пористость — проницаемость после отложения парафина (He и др. [28]).</w:t>
      </w:r>
      <w:r>
        <w:t xml:space="preserve"> </w:t>
      </w:r>
    </w:p>
    <w:p>
      <w:pPr>
        <w:pStyle w:val="BodyText"/>
      </w:pPr>
      <w:r>
        <w:t xml:space="preserve">Керн рассчитывается той же программой, что и пласт, на одномерной сетке. Точность модели оценивается среднеквадратичным отклонением (СКО)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по точкам опыта. Собственный разброс точек опыта (шумовой порог) оценен по вторым разностям, а для опыта Sandyga и др. — по точности оцифровки. Модель, проходящая к точкам ближе порога, подогнана под шум, поэтому целью служит больший из порога и 0.05.</w:t>
      </w:r>
    </w:p>
    <w:p>
      <w:pPr>
        <w:pStyle w:val="BodyText"/>
      </w:pPr>
      <w:r>
        <w:t xml:space="preserve">Параметры подбирались по семействам опытов, калибровка и прогноз разделены: по опытам Sutton и Roberts — диаметр кристалла</w:t>
      </w:r>
      <w:r>
        <w:t xml:space="preserve"> 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, множитель диффузии</w:t>
      </w:r>
      <w:r>
        <w:t xml:space="preserve"> </w:t>
      </w:r>
      <w:r>
        <w:rPr>
          <w:i/>
          <w:iCs/>
        </w:rPr>
        <w:t xml:space="preserve">f</w:t>
      </w:r>
      <w:r>
        <w:rPr>
          <w:i/>
          <w:iCs/>
          <w:vertAlign w:val="subscript"/>
        </w:rPr>
        <w:t xml:space="preserve">D</w:t>
      </w:r>
      <w:r>
        <w:t xml:space="preserve"> </w:t>
      </w:r>
      <w:r>
        <w:t xml:space="preserve">в (15) и вынос отложений; по ступеням 90–45°C опыта Li и др. — удержание (16), (17), по ступени 25°C — кинетика (13); по опыту Sandyga и др. — кристаллизация на стенках. Термодинамика групп, вязкость и гель определены по независимым измерениям свойств нефти [19], пары He и др. не подбирались.</w:t>
      </w:r>
      <w:r>
        <w:t xml:space="preserve"> </w:t>
      </w:r>
    </w:p>
    <w:bookmarkEnd w:id="21"/>
    <w:bookmarkStart w:id="34" w:name="сопоставление-с-экспериментами"/>
    <w:p>
      <w:pPr>
        <w:pStyle w:val="Heading1"/>
      </w:pPr>
      <w:r>
        <w:t xml:space="preserve">СОПОСТАВЛЕНИЕ С ЭКСПЕРИМЕНТАМИ</w:t>
      </w:r>
    </w:p>
    <w:p>
      <w:pPr>
        <w:pStyle w:val="FirstParagraph"/>
      </w:pPr>
      <w:r>
        <w:t xml:space="preserve">Сводка СКО по всем опытам приведена в табл. 1, кривые — на рис. 1–4.</w:t>
      </w:r>
    </w:p>
    <w:p>
      <w:pPr>
        <w:pStyle w:val="BodyText"/>
      </w:pPr>
      <w:r>
        <w:t xml:space="preserve">Таблица 1. Среднеквадратичное отклонение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от опытных точек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Шумовой порог</w:t>
            </w:r>
          </w:p>
        </w:tc>
        <w:tc>
          <w:tcPr/>
          <w:p>
            <w:pPr>
              <w:pStyle w:val="Compact"/>
            </w:pPr>
            <w:r>
              <w:t xml:space="preserve">Прежняя модель</w:t>
            </w:r>
          </w:p>
        </w:tc>
        <w:tc>
          <w:tcPr/>
          <w:p>
            <w:pPr>
              <w:pStyle w:val="Compact"/>
            </w:pPr>
            <w:r>
              <w:t xml:space="preserve">Настоящая модель</w:t>
            </w:r>
          </w:p>
        </w:tc>
        <w:tc>
          <w:tcPr/>
          <w:p>
            <w:pPr>
              <w:pStyle w:val="Compact"/>
            </w:pPr>
            <w:r>
              <w:t xml:space="preserve">Другие модели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1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  <w:tc>
          <w:tcPr/>
          <w:p>
            <w:pPr>
              <w:pStyle w:val="Compact"/>
            </w:pPr>
            <w:r>
              <w:t xml:space="preserve">0.034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Sutton, Roberts, опыт 2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0.037</w:t>
            </w:r>
          </w:p>
        </w:tc>
        <w:tc>
          <w:tcPr/>
          <w:p>
            <w:pPr>
              <w:pStyle w:val="Compact"/>
            </w:pPr>
            <w:r>
              <w:t xml:space="preserve">0.060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90°C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  <w:tc>
          <w:tcPr/>
          <w:p>
            <w:pPr>
              <w:pStyle w:val="Compact"/>
            </w:pPr>
            <w:r>
              <w:t xml:space="preserve">0.222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65°C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45°C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 и др., 25°C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закупорка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Sandyga и др., охлаждение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 и др., k(m)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</w:tbl>
    <w:p>
      <w:pPr>
        <w:pStyle w:val="BodyText"/>
      </w:pPr>
      <w:r>
        <w:t xml:space="preserve">Для He и др. в столбце «Настоящая модель» указана сеть пор и горл, в столбце «Другие модели» — степенная зависимость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(</w:t>
      </w:r>
      <w:r>
        <w:rPr>
          <w:i/>
          <w:iCs/>
        </w:rPr>
        <w:t xml:space="preserve">m</w:t>
      </w:r>
      <w:r>
        <w:t xml:space="preserve">/</w:t>
      </w:r>
      <w:r>
        <w:rPr>
          <w:i/>
          <w:iCs/>
        </w:rPr>
        <w:t xml:space="preserve">m</w:t>
      </w:r>
      <w:r>
        <w:rPr>
          <w:vertAlign w:val="subscript"/>
        </w:rPr>
        <w:t xml:space="preserve">0</w:t>
      </w:r>
      <w:r>
        <w:t xml:space="preserve">)</w:t>
      </w:r>
      <w:r>
        <w:rPr>
          <w:i/>
          <w:iCs/>
          <w:vertAlign w:val="superscript"/>
        </w:rPr>
        <w:t xml:space="preserve">n</w:t>
      </w:r>
      <w:r>
        <w:t xml:space="preserve"> </w:t>
      </w:r>
      <w:r>
        <w:t xml:space="preserve">с подобранным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5.7; прежняя модель — модель с одним псевдокомпонентом парафина и равновесной кристаллизацией [10].</w:t>
      </w:r>
    </w:p>
    <w:p>
      <w:pPr>
        <w:pStyle w:val="BodyText"/>
      </w:pPr>
      <w:r>
        <w:rPr>
          <w:b/>
          <w:bCs/>
        </w:rPr>
        <w:t xml:space="preserve">Опыты Sutton и Roberts</w:t>
      </w:r>
      <w:r>
        <w:t xml:space="preserve"> </w:t>
      </w:r>
      <w:r>
        <w:t xml:space="preserve">(рис. 1). Пучок капилляров с выносом отложений описывает оба опыта с СКО 0.034 и 0.037 при шумовом пороге 0.029 и 0.025 (модель Wang и Civan [11] — 0.040 и 0.060): начальный провал проницаемости дает блокирование узких каналов кристаллами, медленный спад — сужение широких.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aspo_f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Li и др.</w:t>
      </w:r>
      <w:r>
        <w:t xml:space="preserve"> </w:t>
      </w:r>
      <w:r>
        <w:t xml:space="preserve">(рис. 2). Выше WAT (90, 65 и 45°C) парафин растворен, и проницаемость теряется из-за удержания смол и асфальтенов, растущего при охлаждении (−Δ</w:t>
      </w:r>
      <w:r>
        <w:rPr>
          <w:i/>
          <w:iCs/>
        </w:rPr>
        <w:t xml:space="preserve">H</w:t>
      </w:r>
      <w:r>
        <w:rPr>
          <w:vertAlign w:val="subscript"/>
        </w:rPr>
        <w:t xml:space="preserve">ads</w:t>
      </w:r>
      <w:r>
        <w:t xml:space="preserve"> </w:t>
      </w:r>
      <w:r>
        <w:t xml:space="preserve">= 137 кДж/моль): СКО ступеней 0.019, 0.027, 0.042, тогда как прежняя модель закупоривает керн. На ступени 25°C добавляется кристаллизация (</w:t>
      </w:r>
      <w:r>
        <w:rPr>
          <w:i/>
          <w:iCs/>
        </w:rPr>
        <w:t xml:space="preserve">d</w:t>
      </w:r>
      <w:r>
        <w:rPr>
          <w:i/>
          <w:iCs/>
          <w:vertAlign w:val="subscript"/>
        </w:rPr>
        <w:t xml:space="preserve">p</w:t>
      </w:r>
      <w:r>
        <w:t xml:space="preserve"> </w:t>
      </w:r>
      <w:r>
        <w:t xml:space="preserve">= 13.5 мкм, 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63 с), СКО 0.013.</w:t>
      </w:r>
      <w:r>
        <w:t xml:space="preserve"> 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aspo_f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Опыт Sandyga и др.</w:t>
      </w:r>
      <w:r>
        <w:t xml:space="preserve"> </w:t>
      </w:r>
      <w:r>
        <w:t xml:space="preserve">(рис. 3а). Рост градиента давления в 44 раза при охлаждении с 40 до 32.8°C модель с кристаллизацией на стенках пор описывает с СКО 0.036 (0.034 в шкале</w:t>
      </w:r>
      <w:r>
        <w:t xml:space="preserve"> </w:t>
      </w:r>
      <m:oMath>
        <m:r>
          <m:rPr>
            <m:sty m:val="p"/>
          </m:rPr>
          <m:t>lg</m:t>
        </m:r>
        <m:r>
          <m:rPr>
            <m:sty m:val="p"/>
          </m:rPr>
          <m:t>(</m:t>
        </m:r>
        <m:r>
          <m:rPr>
            <m:sty m:val="p"/>
          </m:rPr>
          <m:t>∇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∇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при пороге оцифровки 0.119), прежняя модель — 0.255.</w:t>
      </w:r>
      <w:r>
        <w:t xml:space="preserve"> 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aspo_f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Пары пористость — проницаемость</w:t>
      </w:r>
      <w:r>
        <w:t xml:space="preserve"> </w:t>
      </w:r>
      <w:r>
        <w:t xml:space="preserve">(рис. 4). Пучок теряет проницаемость много медленнее пористости (СКО 0.281); сеть пор и горл с одним подобранным параметром дает 0.044, степенная зависимость — 0.039, а приближение эффективной среды (22) совпадает с расчетом случайной решетки 14</w:t>
      </w:r>
      <w:r>
        <w:rPr>
          <w:vertAlign w:val="superscript"/>
        </w:rPr>
        <w:t xml:space="preserve">3</w:t>
      </w:r>
      <w:r>
        <w:t xml:space="preserve"> </w:t>
      </w:r>
      <w:r>
        <w:t xml:space="preserve">до 0.008.</w:t>
      </w:r>
      <w:r>
        <w:t xml:space="preserve"> 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ures/aspo_f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Сеть пор и горл в опыте Li и др.</w:t>
      </w:r>
      <w:r>
        <w:t xml:space="preserve"> </w:t>
      </w:r>
      <w:r>
        <w:t xml:space="preserve">С кинетикой, подобранной для пучка, сеть закупоривает керн Li и др. на ступени 45°C (СКО 0.428), а с кристаллами 2–10 мкм — на ступени 25°C (СКО 0.24–0.33), чего в опыте нет: при блокировании горл кристаллами сеть рано переходит порог протекания, как и в опытах Sutton и Roberts и Sandyga и др.</w:t>
      </w:r>
      <w:r>
        <w:t xml:space="preserve"> </w:t>
      </w:r>
      <w:r>
        <w:t xml:space="preserve">Поэтому в расчетах пласта поровое пространство описывается пучком капилляров, согласованным со всеми ступенями опыта на той же нефти.</w:t>
      </w:r>
    </w:p>
    <w:p>
      <w:pPr>
        <w:pStyle w:val="BodyText"/>
      </w:pPr>
      <w:r>
        <w:t xml:space="preserve">Таким образом, во всех четырех сериях отклонение модели не превышает 0.05 или шумового порога опыта, причем параметры удержания, найденные выше WAT, переносятся на ступень ниже WAT, а параметры кинетики — на распределение пор после опыта.</w:t>
      </w:r>
    </w:p>
    <w:bookmarkEnd w:id="34"/>
    <w:bookmarkStart w:id="48" w:name="влияние-термических-процессов"/>
    <w:p>
      <w:pPr>
        <w:pStyle w:val="Heading1"/>
      </w:pPr>
      <w:r>
        <w:t xml:space="preserve">ВЛИЯНИЕ ТЕРМИЧЕСКИХ ПРОЦЕССОВ</w:t>
      </w:r>
    </w:p>
    <w:bookmarkStart w:id="35" w:name="керн-скорость-охлаждения"/>
    <w:p>
      <w:pPr>
        <w:pStyle w:val="Heading2"/>
      </w:pPr>
      <w:r>
        <w:t xml:space="preserve">Керн: скорость охлаждения</w:t>
      </w:r>
    </w:p>
    <w:p>
      <w:pPr>
        <w:pStyle w:val="FirstParagraph"/>
      </w:pPr>
      <w:r>
        <w:t xml:space="preserve">Конечная скорость кристаллизации делает результат кернового опыта зависящим от скорости охлаждения</w:t>
      </w:r>
      <w:r>
        <w:t xml:space="preserve"> 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. В опыте Sandyga и др. (1/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 </w:t>
      </w:r>
      <w:r>
        <w:t xml:space="preserve">= 45 мин) число Дамкелера Da =</w:t>
      </w:r>
      <w:r>
        <w:t xml:space="preserve"> </w:t>
      </w:r>
      <w:r>
        <w:rPr>
          <w:i/>
          <w:iCs/>
        </w:rPr>
        <w:t xml:space="preserve">k</w:t>
      </w:r>
      <w:r>
        <w:rPr>
          <w:vertAlign w:val="subscript"/>
        </w:rPr>
        <w:t xml:space="preserve">cr</w:t>
      </w:r>
      <w:r>
        <w:t xml:space="preserve">/</w:t>
      </w:r>
      <w:r>
        <w:rPr>
          <w:i/>
          <w:iCs/>
        </w:rPr>
        <w:t xml:space="preserve">v</w:t>
      </w:r>
      <w:r>
        <w:rPr>
          <w:i/>
          <w:iCs/>
          <w:vertAlign w:val="subscript"/>
        </w:rPr>
        <w:t xml:space="preserve">T</w:t>
      </w:r>
      <w:r>
        <w:t xml:space="preserve"> </w:t>
      </w:r>
      <w:r>
        <w:t xml:space="preserve">= 1.3 — режим наибольшей чувствительности к скорости. По прогнозу модели (рис. 3б) к 32.8°C градиент давления вырастает в 959 раз при 0.25°C/ч (Da = 5.3), когда пересыщение снимается на стенках у самой WAT, и лишь в 3 раза при 4°C/ч (Da = 0.3). Опыт при двух скоростях охлаждения позволил бы отделить кинетику кристаллизации от равновесной модели.</w:t>
      </w:r>
      <w:r>
        <w:t xml:space="preserve"> </w:t>
      </w:r>
    </w:p>
    <w:bookmarkEnd w:id="35"/>
    <w:bookmarkStart w:id="36" w:name="пласт-постановка"/>
    <w:p>
      <w:pPr>
        <w:pStyle w:val="Heading2"/>
      </w:pPr>
      <w:r>
        <w:t xml:space="preserve">Пласт: постановка</w:t>
      </w:r>
    </w:p>
    <w:p>
      <w:pPr>
        <w:pStyle w:val="FirstParagraph"/>
      </w:pPr>
      <w:r>
        <w:t xml:space="preserve">Рассматривается элемент симметрии пятиточечной системы заводнения 200 × 200 × 10 м (сетка 50 × 50) с нагнетательной и добывающей скважинами в противоположных углах при забойных давлениях 17 и 7 МПа; начальное давление 12 МПа, расчет — на 5 лет. Нефть Жетыбая: парафин 25.0% масс., смолы 5.52%, асфальтены 0.91%, давление насыщения 9.5 МПа. Пластовая температура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= 55°C выше WAT живой нефти (38.7–40.0°C) не менее чем на 15°C. Базовый вариант — закачка воды при 20°C, теплообмен по методу Винсома—Вестервельда, кинетика кристаллизации из подбора по опыту Li и др., пучок капилляров.</w:t>
      </w:r>
      <w:r>
        <w:t xml:space="preserve"> </w:t>
      </w:r>
    </w:p>
    <w:p>
      <w:pPr>
        <w:pStyle w:val="BodyText"/>
      </w:pPr>
      <w:r>
        <w:t xml:space="preserve">Удержание смол и асфальтенов рассматривается отдельным вариантом, остальные варианты отличаются от базового одним фактором; варианты с нефтью без парафина вместе с базовым и вариантом без теплообмена образуют полный факторный план (табл. 2, 3).</w:t>
      </w:r>
      <w:r>
        <w:t xml:space="preserve"> </w:t>
      </w:r>
    </w:p>
    <w:p>
      <w:pPr>
        <w:pStyle w:val="BodyText"/>
      </w:pPr>
      <w:r>
        <w:t xml:space="preserve">Таблица 2. Показатели вариантов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</w:t>
            </w:r>
          </w:p>
        </w:tc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ΔКИН</w:t>
            </w:r>
          </w:p>
        </w:tc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Скин-фактор нагнетательной скважины</w:t>
            </w:r>
          </w:p>
        </w:tc>
        <w:tc>
          <w:tcPr/>
          <w:p>
            <w:pPr>
              <w:pStyle w:val="Compact"/>
            </w:pPr>
            <w:r>
              <w:t xml:space="preserve">Парафин в осадке, т</w:t>
            </w:r>
          </w:p>
        </w:tc>
        <w:tc>
          <w:tcPr/>
          <w:p>
            <w:pPr>
              <w:pStyle w:val="Compact"/>
            </w:pPr>
            <w:r>
              <w:t xml:space="preserve">Ниже WAT, % площади</w:t>
            </w:r>
          </w:p>
        </w:tc>
        <w:tc>
          <w:tcPr/>
          <w:p>
            <w:pPr>
              <w:pStyle w:val="Compact"/>
            </w:pPr>
            <w:r>
              <w:t xml:space="preserve">Гель, % площади</w:t>
            </w:r>
          </w:p>
        </w:tc>
        <w:tc>
          <w:tcPr/>
          <w:p>
            <w:pPr>
              <w:pStyle w:val="Compact"/>
            </w:pPr>
            <w:r>
              <w:t xml:space="preserve">Средняя температура,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базовый: 20°C, Винсом—Вестервельд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изотермическая закачка 55°C</w:t>
            </w:r>
          </w:p>
        </w:tc>
        <w:tc>
          <w:tcPr/>
          <w:p>
            <w:pPr>
              <w:pStyle w:val="Compact"/>
            </w:pPr>
            <w:r>
              <w:t xml:space="preserve">0.363</w:t>
            </w:r>
          </w:p>
        </w:tc>
        <w:tc>
          <w:tcPr/>
          <w:p>
            <w:pPr>
              <w:pStyle w:val="Compact"/>
            </w:pPr>
            <w:r>
              <w:t xml:space="preserve">+0.034</w:t>
            </w:r>
          </w:p>
        </w:tc>
        <w:tc>
          <w:tcPr/>
          <w:p>
            <w:pPr>
              <w:pStyle w:val="Compact"/>
            </w:pPr>
            <w:r>
              <w:t xml:space="preserve">142.4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40°C</w:t>
            </w:r>
          </w:p>
        </w:tc>
        <w:tc>
          <w:tcPr/>
          <w:p>
            <w:pPr>
              <w:pStyle w:val="Compact"/>
            </w:pPr>
            <w:r>
              <w:t xml:space="preserve">0.358</w:t>
            </w:r>
          </w:p>
        </w:tc>
        <w:tc>
          <w:tcPr/>
          <w:p>
            <w:pPr>
              <w:pStyle w:val="Compact"/>
            </w:pPr>
            <w:r>
              <w:t xml:space="preserve">+0.029</w:t>
            </w:r>
          </w:p>
        </w:tc>
        <w:tc>
          <w:tcPr/>
          <w:p>
            <w:pPr>
              <w:pStyle w:val="Compact"/>
            </w:pPr>
            <w:r>
              <w:t xml:space="preserve">134.3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закачка 5°C</w:t>
            </w:r>
          </w:p>
        </w:tc>
        <w:tc>
          <w:tcPr/>
          <w:p>
            <w:pPr>
              <w:pStyle w:val="Compact"/>
            </w:pPr>
            <w:r>
              <w:t xml:space="preserve">0.307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73.3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685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теплообмена с кровлей и подошвой</w:t>
            </w:r>
          </w:p>
        </w:tc>
        <w:tc>
          <w:tcPr/>
          <w:p>
            <w:pPr>
              <w:pStyle w:val="Compact"/>
            </w:pPr>
            <w:r>
              <w:t xml:space="preserve">0.323</w:t>
            </w:r>
          </w:p>
        </w:tc>
        <w:tc>
          <w:tcPr/>
          <w:p>
            <w:pPr>
              <w:pStyle w:val="Compact"/>
            </w:pPr>
            <w:r>
              <w:t xml:space="preserve">−0.006</w:t>
            </w:r>
          </w:p>
        </w:tc>
        <w:tc>
          <w:tcPr/>
          <w:p>
            <w:pPr>
              <w:pStyle w:val="Compact"/>
            </w:pPr>
            <w:r>
              <w:t xml:space="preserve">88.7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43.6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теплообмен по Ловерье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−0.002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нефть без парафина</w:t>
            </w:r>
          </w:p>
        </w:tc>
        <w:tc>
          <w:tcPr/>
          <w:p>
            <w:pPr>
              <w:pStyle w:val="Compact"/>
            </w:pPr>
            <w:r>
              <w:t xml:space="preserve">0.348</w:t>
            </w:r>
          </w:p>
        </w:tc>
        <w:tc>
          <w:tcPr/>
          <w:p>
            <w:pPr>
              <w:pStyle w:val="Compact"/>
            </w:pPr>
            <w:r>
              <w:t xml:space="preserve">+0.019</w:t>
            </w:r>
          </w:p>
        </w:tc>
        <w:tc>
          <w:tcPr/>
          <w:p>
            <w:pPr>
              <w:pStyle w:val="Compact"/>
            </w:pPr>
            <w:r>
              <w:t xml:space="preserve">119.5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парафина и без теплообмена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+0.016</w:t>
            </w:r>
          </w:p>
        </w:tc>
        <w:tc>
          <w:tcPr/>
          <w:p>
            <w:pPr>
              <w:pStyle w:val="Compact"/>
            </w:pPr>
            <w:r>
              <w:t xml:space="preserve">115.4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геля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102.1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416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удержанием смол и асфальтенов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27.9</w:t>
            </w:r>
          </w:p>
        </w:tc>
        <w:tc>
          <w:tcPr/>
          <w:p>
            <w:pPr>
              <w:pStyle w:val="Compact"/>
            </w:pPr>
            <w:r>
              <w:t xml:space="preserve">124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скрытой теплоты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95.4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равновесная кристаллизация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−0.011</w:t>
            </w:r>
          </w:p>
        </w:tc>
        <w:tc>
          <w:tcPr/>
          <w:p>
            <w:pPr>
              <w:pStyle w:val="Compact"/>
            </w:pPr>
            <w:r>
              <w:t xml:space="preserve">83.5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330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равновесие без давления и растворенного газа</w:t>
            </w:r>
          </w:p>
        </w:tc>
        <w:tc>
          <w:tcPr/>
          <w:p>
            <w:pPr>
              <w:pStyle w:val="Compact"/>
            </w:pPr>
            <w:r>
              <w:t xml:space="preserve">0.344</w:t>
            </w:r>
          </w:p>
        </w:tc>
        <w:tc>
          <w:tcPr/>
          <w:p>
            <w:pPr>
              <w:pStyle w:val="Compact"/>
            </w:pPr>
            <w:r>
              <w:t xml:space="preserve">+0.015</w:t>
            </w:r>
          </w:p>
        </w:tc>
        <w:tc>
          <w:tcPr/>
          <w:p>
            <w:pPr>
              <w:pStyle w:val="Compact"/>
            </w:pPr>
            <w:r>
              <w:t xml:space="preserve">111.4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817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49.0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тепловое неравновесие (LTNE)</w:t>
            </w:r>
          </w:p>
        </w:tc>
        <w:tc>
          <w:tcPr/>
          <w:p>
            <w:pPr>
              <w:pStyle w:val="Compact"/>
            </w:pPr>
            <w:r>
              <w:t xml:space="preserve">0.329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95.6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49.9</w:t>
            </w:r>
          </w:p>
        </w:tc>
      </w:tr>
    </w:tbl>
    <w:bookmarkEnd w:id="36"/>
    <w:bookmarkStart w:id="40" w:name="базовый-вариант"/>
    <w:p>
      <w:pPr>
        <w:pStyle w:val="Heading2"/>
      </w:pPr>
      <w:r>
        <w:t xml:space="preserve">Базовый вариант</w:t>
      </w:r>
    </w:p>
    <w:p>
      <w:pPr>
        <w:pStyle w:val="FirstParagraph"/>
      </w:pPr>
      <w:r>
        <w:t xml:space="preserve">Тепловой фронт отстает от фронта вытеснения (рис. 5а): через год вода продвинулась по диагонали на 198 м, изотерма середины перепада температур — на 34 м, поскольку скорость теплового фронта составляет лишь</w:t>
      </w:r>
      <w:r>
        <w:t xml:space="preserve"> </w:t>
      </w:r>
      <w:r>
        <w:rPr>
          <w:i/>
          <w:iCs/>
        </w:rPr>
        <w:t xml:space="preserve">m</w:t>
      </w:r>
      <w:r>
        <w:t xml:space="preserve">ρ</w:t>
      </w:r>
      <w:r>
        <w:rPr>
          <w:i/>
          <w:iCs/>
          <w:vertAlign w:val="subscript"/>
        </w:rPr>
        <w:t xml:space="preserve">w</w:t>
      </w:r>
      <w:r>
        <w:rPr>
          <w:i/>
          <w:iCs/>
        </w:rPr>
        <w:t xml:space="preserve">C</w:t>
      </w:r>
      <w:r>
        <w:rPr>
          <w:i/>
          <w:iCs/>
          <w:vertAlign w:val="subscript"/>
        </w:rPr>
        <w:t xml:space="preserve">w</w:t>
      </w:r>
      <w:r>
        <w:t xml:space="preserve">/</w:t>
      </w:r>
      <w:r>
        <w:rPr>
          <w:i/>
          <w:iCs/>
        </w:rPr>
        <w:t xml:space="preserve">C</w:t>
      </w:r>
      <w:r>
        <w:rPr>
          <w:vertAlign w:val="subscript"/>
        </w:rPr>
        <w:t xml:space="preserve">eff</w:t>
      </w:r>
      <w:r>
        <w:t xml:space="preserve"> </w:t>
      </w:r>
      <w:r>
        <w:t xml:space="preserve">= 0.42 средней скорости воды в порах [29]. Через 5 лет ниже WAT охлаждено 15.2% площади элемента.</w:t>
      </w:r>
      <w:r>
        <w:t xml:space="preserve"> </w:t>
      </w:r>
    </w:p>
    <w:p>
      <w:pPr>
        <w:pStyle w:val="BodyText"/>
      </w:pPr>
      <w:r>
        <w:t xml:space="preserve">Парафин выпадает в охлажденной зоне позади фронта вытеснения: осело 390 т (по группам C17–22 / C23–30 / C31–40 / C41–60 — 1 / 24 / 30 / 45%), до 6.0% порового объема. Наибольшее повреждение — у нагнетательной скважины (рис. 5б):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0.568, скин-фактор 1.6; гель занимает 7% площади.</w:t>
      </w:r>
      <w:r>
        <w:t xml:space="preserve"> 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ures/aspo_f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9780e5a60f819a16e1ef312cda3ea106ea76c94"/>
    <w:p>
      <w:pPr>
        <w:pStyle w:val="Heading2"/>
      </w:pPr>
      <w:r>
        <w:t xml:space="preserve">Теплообмен с вмещающими породами и содержание парафина</w:t>
      </w:r>
    </w:p>
    <w:p>
      <w:pPr>
        <w:pStyle w:val="FirstParagraph"/>
      </w:pPr>
      <w:r>
        <w:t xml:space="preserve">При закачке воды холоднее пласта вмещающие породы служат для него источником теплоты. Без теплообмена с кровлей и подошвой средняя температура пласта через 5 лет 43.6°C против 49.9°C, ниже WAT охлаждено 25.1% площади против 15.2%, парафина выпадает в 3.9 раза больше (1530 т), и гель занимает 26% площади. Разделить вклады теплообмена и парафина позволяет полный факторный план: к этим двум вариантам добавлены те же расчеты для нефти без парафина (табл. 3, рис. 6).</w:t>
      </w:r>
    </w:p>
    <w:p>
      <w:pPr>
        <w:pStyle w:val="BodyText"/>
      </w:pPr>
      <w:r>
        <w:t xml:space="preserve">Таблица 3. Разложение эффектов по полному факторному плану через 5 лет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при наличии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теплообмена без парафина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при учете теплообмена</w:t>
            </w:r>
          </w:p>
        </w:tc>
        <w:tc>
          <w:tcPr/>
          <w:p>
            <w:pPr>
              <w:pStyle w:val="Compact"/>
            </w:pPr>
            <w:r>
              <w:t xml:space="preserve">Эффект парафина без учета теплообмена</w:t>
            </w:r>
          </w:p>
        </w:tc>
        <w:tc>
          <w:tcPr/>
          <w:p>
            <w:pPr>
              <w:pStyle w:val="Compact"/>
            </w:pPr>
            <w:r>
              <w:t xml:space="preserve">Взаимодействие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КИН</w:t>
            </w:r>
          </w:p>
        </w:tc>
        <w:tc>
          <w:tcPr/>
          <w:p>
            <w:pPr>
              <w:pStyle w:val="Compact"/>
            </w:pPr>
            <w:r>
              <w:t xml:space="preserve">+0.006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  <w:tc>
          <w:tcPr/>
          <w:p>
            <w:pPr>
              <w:pStyle w:val="Compact"/>
            </w:pPr>
            <w:r>
              <w:t xml:space="preserve">−0.019</w:t>
            </w:r>
          </w:p>
        </w:tc>
        <w:tc>
          <w:tcPr/>
          <w:p>
            <w:pPr>
              <w:pStyle w:val="Compact"/>
            </w:pPr>
            <w:r>
              <w:t xml:space="preserve">−0.022</w:t>
            </w:r>
          </w:p>
        </w:tc>
        <w:tc>
          <w:tcPr/>
          <w:p>
            <w:pPr>
              <w:pStyle w:val="Compact"/>
            </w:pPr>
            <w:r>
              <w:t xml:space="preserve">+0.003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Закачано, тыс. м³</w:t>
            </w:r>
          </w:p>
        </w:tc>
        <w:tc>
          <w:tcPr/>
          <w:p>
            <w:pPr>
              <w:pStyle w:val="Compact"/>
            </w:pPr>
            <w:r>
              <w:t xml:space="preserve">+6.8</w:t>
            </w:r>
          </w:p>
        </w:tc>
        <w:tc>
          <w:tcPr/>
          <w:p>
            <w:pPr>
              <w:pStyle w:val="Compact"/>
            </w:pPr>
            <w:r>
              <w:t xml:space="preserve">+4.2</w:t>
            </w:r>
          </w:p>
        </w:tc>
        <w:tc>
          <w:tcPr/>
          <w:p>
            <w:pPr>
              <w:pStyle w:val="Compact"/>
            </w:pPr>
            <w:r>
              <w:t xml:space="preserve">−24.0</w:t>
            </w:r>
          </w:p>
        </w:tc>
        <w:tc>
          <w:tcPr/>
          <w:p>
            <w:pPr>
              <w:pStyle w:val="Compact"/>
            </w:pPr>
            <w:r>
              <w:t xml:space="preserve">−26.7</w:t>
            </w:r>
          </w:p>
        </w:tc>
        <w:tc>
          <w:tcPr/>
          <w:p>
            <w:pPr>
              <w:pStyle w:val="Compact"/>
            </w:pPr>
            <w:r>
              <w:t xml:space="preserve">+2.7</w:t>
            </w:r>
          </w:p>
        </w:tc>
      </w:tr>
    </w:tbl>
    <w:p>
      <w:pPr>
        <w:pStyle w:val="BodyText"/>
      </w:pPr>
      <w:r>
        <w:t xml:space="preserve">Эффекты не аддитивны: для нефти без парафина теплообмен меняет КИН на 0.003 (через вязкость), для парафинистой — на 0.006; взаимодействие составляет 49% эффекта теплообмена. Парафин снижает КИН на 0.019 с теплообменом и на 0.022 без него и дает 56% потери КИН от охлаждения (0.034), главным образом через приемистость (закачка меньше на 20%). Дополнительный парафин без теплообмена оседает в промытой зоне, где нефть почти неподвижна, поэтому КИН снижается мало.</w:t>
      </w:r>
      <w:r>
        <w:t xml:space="preserve"> </w:t>
      </w:r>
    </w:p>
    <w:p>
      <w:pPr>
        <w:pStyle w:val="BodyText"/>
      </w:pPr>
      <w:r>
        <w:t xml:space="preserve">Схема Ловерье (8) отсчитывает прогрев вмещающих пород от начала расчета, а не от прихода теплового фронта в ячейку, и занижает теплоприток: ниже WAT охлаждено 23.4% площади, парафина выпадает на 48% больше, чем по методу Винсома—Вестервельда, а КИН ниже на 0.002. По КИН она воспроизводит 71% эффекта теплообмена, не меняя его знака.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aspo_f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температура-закачки"/>
    <w:p>
      <w:pPr>
        <w:pStyle w:val="Heading2"/>
      </w:pPr>
      <w:r>
        <w:t xml:space="preserve">Температура закачки</w:t>
      </w:r>
    </w:p>
    <w:p>
      <w:pPr>
        <w:pStyle w:val="FirstParagraph"/>
      </w:pPr>
      <w:r>
        <w:t xml:space="preserve">Температура закачиваемой воды — главный термический фактор (табл. 2). При изотермической закачке (55°C) за 5 лет закачано 142.4 тыс. м³ воды, КИН 0.363. При 40°C нефть не охлаждается ниже WAT живой нефти (38.7–40.0°C), парафин не выпадает, и КИН снижается лишь до 0.358 — за счет роста вязкости охлажденной нефти. Ниже WAT потери растут резко: при 20°C КИН 0.329, при 5°C — 0.307, скин-фактор нагнетательной скважины 1.6 и 3.1. При 20°C воды закачано на 33% меньше, чем при изотермической закачке, и на столько же меньше отобрано жидкости: фазы несжимаемы, и отбор равен закачке.</w:t>
      </w:r>
    </w:p>
    <w:bookmarkEnd w:id="45"/>
    <w:bookmarkStart w:id="46" w:name="удержание-смол-и-асфальтенов-1"/>
    <w:p>
      <w:pPr>
        <w:pStyle w:val="Heading2"/>
      </w:pPr>
      <w:r>
        <w:t xml:space="preserve">Удержание смол и асфальтенов</w:t>
      </w:r>
    </w:p>
    <w:p>
      <w:pPr>
        <w:pStyle w:val="FirstParagraph"/>
      </w:pPr>
      <w:r>
        <w:t xml:space="preserve">Начальное удержание смол и асфальтенов при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0</w:t>
      </w:r>
      <w:r>
        <w:t xml:space="preserve"> </w:t>
      </w:r>
      <w:r>
        <w:t xml:space="preserve">составляет 0.96 от предельного по (17), а константа Ленгмюра при охлаждении до 20°C растет в 4·10² раз, поэтому прирост удержания в призабойной зоне резко снижает проницаемость: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= 0.069, скин-фактор 27.9; закачано 37.9 тыс. м³ против 95.6, КИН 0.249 против 0.329, и влияние парафина заслонено. Вывод опирается на экстраполяцию удержания ниже 45°C, поэтому этот вариант — оценка сверху.</w:t>
      </w:r>
      <w:r>
        <w:t xml:space="preserve"> </w:t>
      </w:r>
    </w:p>
    <w:bookmarkEnd w:id="46"/>
    <w:bookmarkStart w:id="47" w:name="X107c958108f3a4e6dd3e2fa757190f62f20af7f"/>
    <w:p>
      <w:pPr>
        <w:pStyle w:val="Heading2"/>
      </w:pPr>
      <w:r>
        <w:t xml:space="preserve">Гель, кинетика кристаллизации, давление, скрытая теплота и тепловое неравновесие</w:t>
      </w:r>
    </w:p>
    <w:p>
      <w:pPr>
        <w:pStyle w:val="FirstParagraph"/>
      </w:pPr>
      <w:r>
        <w:t xml:space="preserve">Без предела текучести геля (Φ = 1 в (19)) КИН 0.335 против 0.329: гель дает 30% эффекта парафина, остальное — отложения у нагнетательной скважины и вязкость нефти с кристаллами.</w:t>
      </w:r>
    </w:p>
    <w:p>
      <w:pPr>
        <w:pStyle w:val="BodyText"/>
      </w:pPr>
      <w:r>
        <w:t xml:space="preserve">Кинетика кристаллизации проявляется в пласте не запаздыванием (</w:t>
      </w:r>
      <m:oMath>
        <m:sSub>
          <m:e>
            <m:r>
              <m:t>k</m:t>
            </m:r>
          </m:e>
          <m:sub>
            <m:r>
              <m:t>c</m:t>
            </m:r>
            <m:r>
              <m:t>r</m:t>
            </m:r>
          </m:sub>
        </m:sSub>
        <m:r>
          <m:t>t</m:t>
        </m:r>
        <m:r>
          <m:rPr>
            <m:sty m:val="p"/>
          </m:rPr>
          <m:t>~</m:t>
        </m:r>
        <m:r>
          <m:t>4</m:t>
        </m:r>
        <m:r>
          <m:rPr>
            <m:sty m:val="p"/>
          </m:rPr>
          <m:t>·</m:t>
        </m:r>
        <m:r>
          <m:t>10</m:t>
        </m:r>
        <m:r>
          <m:rPr>
            <m:sty m:val="p"/>
          </m:rPr>
          <m:t>⁵</m:t>
        </m:r>
      </m:oMath>
      <w:r>
        <w:t xml:space="preserve">), а разделом пересыщения: 39% его кристаллизуется на стенках и равномерно сужает каналы, почти не снижая проницаемости пучка, тогда как при равновесной кристаллизации кристаллы блокируют каналы у скважины (скин-фактор 3.3 против 1.6, КИН ниже на 0.011).</w:t>
      </w:r>
      <w:r>
        <w:t xml:space="preserve"> </w:t>
      </w:r>
    </w:p>
    <w:p>
      <w:pPr>
        <w:pStyle w:val="BodyText"/>
      </w:pPr>
      <w:r>
        <w:t xml:space="preserve">Без давления и газа в равновесии WAT повышается до 45.3°C и парафина выпадает 817 т, но вместе с газом уходит и флокуляция асфальтенов у добывающей скважины, и КИН выше на 0.015.</w:t>
      </w:r>
      <w:r>
        <w:t xml:space="preserve"> </w:t>
      </w:r>
    </w:p>
    <w:p>
      <w:pPr>
        <w:pStyle w:val="BodyText"/>
      </w:pPr>
      <w:r>
        <w:t xml:space="preserve">Скрытая теплота кристаллизации (число Стефана 22) меняет КИН на −0.0002, тепловое неравновесие флюидов и породы (время релаксации 0.01 с) — на относительную величину 1·10⁻¹³.</w:t>
      </w:r>
      <w:r>
        <w:t xml:space="preserve"> </w:t>
      </w:r>
    </w:p>
    <w:bookmarkEnd w:id="47"/>
    <w:bookmarkEnd w:id="48"/>
    <w:bookmarkStart w:id="49" w:name="заключение"/>
    <w:p>
      <w:pPr>
        <w:pStyle w:val="Heading1"/>
      </w:pPr>
      <w: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t xml:space="preserve">Модель с детальным составом нефти, кинетикой кристаллизации, удержанием смол и асфальтенов и гелеобразованием описывает четыре серии керновых опытов с разным температурным режимом со среднеквадратичным отклонением проницаемости 0.013–0.044, не выше 0.05 или шумового порога опыта. Параметры удержания, подобранные выше температуры кристаллизации, переносятся на ступень ниже нее.</w:t>
      </w:r>
    </w:p>
    <w:p>
      <w:pPr>
        <w:pStyle w:val="Compact"/>
        <w:numPr>
          <w:ilvl w:val="0"/>
          <w:numId w:val="1002"/>
        </w:numPr>
      </w:pPr>
      <w:r>
        <w:t xml:space="preserve">Сеть пор и горл лучше пучка описывает связь проницаемости с пористостью (0.044 против 0.281), но с кинетикой, подобранной для пучка, закупоривает керн при 25°C; блокирование горл кристаллами и их сужение отложением требуют раздельного описания.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В керне число Дамкелера кристаллизации близко к единице, и результат опыта зависит от скорости охлаждения; в пласте кинетика проявляется разделом пересыщения между объемом и стенками пор, и равновесная кристаллизация завышает скин-фактор (3.3 против 1.6).</w:t>
      </w:r>
      <w:r>
        <w:t xml:space="preserve"> </w:t>
      </w:r>
    </w:p>
    <w:p>
      <w:pPr>
        <w:numPr>
          <w:ilvl w:val="0"/>
          <w:numId w:val="1003"/>
        </w:numPr>
      </w:pPr>
      <w:r>
        <w:t xml:space="preserve">Главный термический фактор — температура закачиваемой воды: коэффициент извлечения нефти за 5 лет составляет 0.363, 0.358, 0.329 и 0.307 при 55, 40, 20 и 5°C. Выше WAT охлаждение снижает его только через вязкость нефти; ниже WAT парафин дает 56% потери, главным образом через приемистость (закачка меньше на 20%), и 30% эффекта парафина приходится на гель.</w:t>
      </w:r>
    </w:p>
    <w:p>
      <w:pPr>
        <w:numPr>
          <w:ilvl w:val="0"/>
          <w:numId w:val="1003"/>
        </w:numPr>
      </w:pPr>
      <w:r>
        <w:t xml:space="preserve">При закачке холодной воды вмещающие породы служат для пласта источником теплоты. Без теплообмена с ними отложения парафина больше в 3.9 раза, а коэффициент извлечения ниже на 0.006; эффекты теплообмена и парафина не аддитивны, их взаимодействие составляет 49% эффекта теплообмена. Схема Ловерье занижает теплоприток и воспроизводит 71% эффекта. Скрытая теплота кристаллизации (число Стефана 22) и тепловое неравновесие флюидов и породы (время релаксации 0.01 с) влияния не оказывают.</w:t>
      </w:r>
    </w:p>
    <w:p>
      <w:pPr>
        <w:numPr>
          <w:ilvl w:val="0"/>
          <w:numId w:val="1003"/>
        </w:numPr>
      </w:pPr>
      <w:r>
        <w:t xml:space="preserve">Удержание смол и асфальтенов с параметрами, подобранными по керну выше WAT, дает нагнетательной скважине скин-фактор 27.9 и снижает коэффициент извлечения до 0.249, заслоняя влияние парафина. Этот вывод опирается на экстраполяцию удержания ниже 45°C и требует проверки опытами при температуре закачки.</w:t>
      </w:r>
    </w:p>
    <w:p>
      <w:pPr>
        <w:pStyle w:val="FirstParagraph"/>
      </w:pPr>
      <w:r>
        <w:t xml:space="preserve">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организациях, предприятиях и организациях реального сектора экономики Республики Татарстан.</w:t>
      </w:r>
    </w:p>
    <w:bookmarkEnd w:id="49"/>
    <w:bookmarkStart w:id="5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Коробов Г.Ю., Парфенов Д.В., Нгуен Ван Тханг.</w:t>
      </w:r>
      <w:r>
        <w:t xml:space="preserve"> </w:t>
      </w:r>
      <w:r>
        <w:t xml:space="preserve">Механизмы образования асфальтосмолопарафиновых отложений и факторы интенсивности их формирования // Известия Томского политехнического университета. Инжиниринг георесурсов. 2023. Т. 334. № 4. С. 103.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Sandyga M.S., Struchkov I.A., Rogachev M.K.</w:t>
      </w:r>
      <w:r>
        <w:t xml:space="preserve"> </w:t>
      </w:r>
      <w:r>
        <w:t xml:space="preserve">Formation Damage Induced by Wax Deposition: Laboratory Investigations and Modeling // J. Pet. Explor. Prod. Technol. 2020. V. 10. P. 2541.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Civan F.</w:t>
      </w:r>
      <w:r>
        <w:t xml:space="preserve"> </w:t>
      </w:r>
      <w:r>
        <w:t xml:space="preserve">Reservoir Formation Damage. 3rd ed. Waltham: Gulf Professional Publishing, 2015. 1042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Филиппов А.И., Михайлов П.Н., Филиппов К.А., Салихов Р.Ф., Ковальский А.А.</w:t>
      </w:r>
      <w:r>
        <w:t xml:space="preserve"> </w:t>
      </w:r>
      <w:r>
        <w:t xml:space="preserve">Использование баротермического эффекта для нагрева нефтяного пласта // ТВТ. 2009. Т. 47. № 5. С. 752.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Lauwerier H.A.</w:t>
      </w:r>
      <w:r>
        <w:t xml:space="preserve"> </w:t>
      </w:r>
      <w:r>
        <w:t xml:space="preserve">The Transport of Heat in an Oil Layer Caused by the Injection of Hot Fluid // Appl. Sci. Res. Sect. A. 1955. V. 5. P. 145.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Алишаев М.Г.</w:t>
      </w:r>
      <w:r>
        <w:t xml:space="preserve"> </w:t>
      </w:r>
      <w:r>
        <w:t xml:space="preserve">Расчет температурного поля пласта при инжекции жидкости для плоского фильтрационного течения // Изв. АН СССР. МЖГ. 1979. № 1. С. 67.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Vinsome P.K.W., Westerveld J.</w:t>
      </w:r>
      <w:r>
        <w:t xml:space="preserve"> </w:t>
      </w:r>
      <w:r>
        <w:t xml:space="preserve">A Simple Method for Predicting Cap and Base Rock Heat Losses in Thermal Reservoir Simulators // J. Can. Pet. Technol. 1980. V. 19. № 3. P. 87.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Pruess K., Oldenburg C., Moridis G.</w:t>
      </w:r>
      <w:r>
        <w:t xml:space="preserve"> </w:t>
      </w:r>
      <w:r>
        <w:t xml:space="preserve">TOUGH2 User’s Guide, Version 2. Report LBNL-43134. Berkeley: Lawrence Berkeley National Laboratory, 1999.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Ring J.N., Wattenbarger R.A., Keating J.F., Peddibhotla S.</w:t>
      </w:r>
      <w:r>
        <w:t xml:space="preserve"> </w:t>
      </w:r>
      <w:r>
        <w:t xml:space="preserve">Simulation of Paraffin Deposition in Reservoirs // SPE Prod. Facil. 1994. V. 9. № 1. P. 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Sadovnikov R.V., Nikiforov G.A.</w:t>
      </w:r>
      <w:r>
        <w:t xml:space="preserve"> </w:t>
      </w:r>
      <w:r>
        <w:t xml:space="preserve">Modeling of Paraffin Deposition During Oil Production by Cold Water Injection // Lobachevskii J. Math. 2022. V. 43. P. 1178.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Wang Sh., Civan F.</w:t>
      </w:r>
      <w:r>
        <w:t xml:space="preserve"> </w:t>
      </w:r>
      <w:r>
        <w:t xml:space="preserve">Model-Assisted Analysis of Simultaneous Paraffin and Asphaltene Deposition in Laboratory Core Tests // J. Energy Resour. Technol. 2005. V. 127. № 4. P. 318.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Huang Z., Lee H.S., Senra M., Fogler H.S.</w:t>
      </w:r>
      <w:r>
        <w:t xml:space="preserve"> </w:t>
      </w:r>
      <w:r>
        <w:t xml:space="preserve">A Fundamental Model of Wax Deposition in Subsea Oil Pipelines // AIChE J. 2011. V. 57. № 11. P. 2955.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Kozeny J.</w:t>
      </w:r>
      <w:r>
        <w:t xml:space="preserve"> </w:t>
      </w:r>
      <w:r>
        <w:t xml:space="preserve">Ueber kapillare Leitung des Wassers im Boden // Sitzungsber. Akad. Wiss. Wien. 1927. V. 136. № 2a. P. 271.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Губайдуллин А.А., Игошин Д.Е., Хромова Н.А.</w:t>
      </w:r>
      <w:r>
        <w:t xml:space="preserve"> </w:t>
      </w:r>
      <w:r>
        <w:t xml:space="preserve">Обобщение подхода Козени к определению проницаемости модельных пористых сред из твердых шаровых сегментов // Вестник Тюменского государственного университета. Физико-математическое моделирование. Нефть, газ, энергетика. 2016. Т. 2. № 2. С.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Nikiforov A.I., Zakirov T.R., Nikiforov G.A.</w:t>
      </w:r>
      <w:r>
        <w:t xml:space="preserve"> </w:t>
      </w:r>
      <w:r>
        <w:t xml:space="preserve">Model for Treatment of Oil Reservoirs with Polymer-Dispersed Systems // Chem. Technol. Fuels Oils. 2015. V. 51. № 1. P. 105.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Kirkpatrick S.</w:t>
      </w:r>
      <w:r>
        <w:t xml:space="preserve"> </w:t>
      </w:r>
      <w:r>
        <w:t xml:space="preserve">Percolation and Conduction // Rev. Mod. Phys. 1973. V. 45. № 4. P. 574.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Won K.W.</w:t>
      </w:r>
      <w:r>
        <w:t xml:space="preserve"> </w:t>
      </w:r>
      <w:r>
        <w:t xml:space="preserve">Thermodynamics for Solid Solution-Liquid-Vapor Equilibria: Wax Phase Formation from Heavy Hydrocarbon Mixtures // Fluid Phase Equilib. 1986. V. 30. P. 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Lira-Galeana C., Firoozabadi A., Prausnitz J.M.</w:t>
      </w:r>
      <w:r>
        <w:t xml:space="preserve"> </w:t>
      </w:r>
      <w:r>
        <w:t xml:space="preserve">Thermodynamics of Wax Precipitation in Petroleum Mixtures // AIChE J. 1996. V. 42. № 1. P. 239.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Li X., Zhao L., Fei R., Zhou F., Yuan S. et al.</w:t>
      </w:r>
      <w:r>
        <w:t xml:space="preserve"> </w:t>
      </w:r>
      <w:r>
        <w:t xml:space="preserve">Cooling Damage Characterization and Chemical-Enhanced Oil Recovery in Low-Permeable and High-Waxy Oil Reservoirs // Processes. 2024. V. 12. № 2. P. 421.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Hirschberg A., deJong L.N.J., Schipper B.A., Meijer J.G.</w:t>
      </w:r>
      <w:r>
        <w:t xml:space="preserve"> </w:t>
      </w:r>
      <w:r>
        <w:t xml:space="preserve">Influence of Temperature and Pressure on Asphaltene Flocculation // SPE J. 1984. V. 24. № 3. P. 283.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Никифоров А.И., Никаньшин Д.П.</w:t>
      </w:r>
      <w:r>
        <w:t xml:space="preserve"> </w:t>
      </w:r>
      <w:r>
        <w:t xml:space="preserve">Перенос частиц двухфазным фильтрационным потоком // Матем. моделирование. 1998. Т. 10. № 6. С. 42.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Wilke C.R., Chang P.</w:t>
      </w:r>
      <w:r>
        <w:t xml:space="preserve"> </w:t>
      </w:r>
      <w:r>
        <w:t xml:space="preserve">Correlation of Diffusion Coefficients in Dilute Solutions // AIChE J. 1955. V. 1. № 2. P. 264.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Pedersen K.S., Rønningsen H.P.</w:t>
      </w:r>
      <w:r>
        <w:t xml:space="preserve"> </w:t>
      </w:r>
      <w:r>
        <w:t xml:space="preserve">Effect of Precipitated Wax on Viscosity — A Model for Predicting Non-Newtonian Viscosity of Crude Oils // Energy Fuels. 2000. V. 14. № 1. P. 43.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Kosugi K.</w:t>
      </w:r>
      <w:r>
        <w:t xml:space="preserve"> </w:t>
      </w:r>
      <w:r>
        <w:t xml:space="preserve">Lognormal Distribution Model for Unsaturated Soil Hydraulic Properties // Water Resour. Res. 1996. V. 32. № 9. P. 2697.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Fatt I.</w:t>
      </w:r>
      <w:r>
        <w:t xml:space="preserve"> </w:t>
      </w:r>
      <w:r>
        <w:t xml:space="preserve">The Network Model of Porous Media // Trans. AIME. 1956. V. 207. P. 144.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Wakao N., Kaguei S.</w:t>
      </w:r>
      <w:r>
        <w:t xml:space="preserve"> </w:t>
      </w:r>
      <w:r>
        <w:t xml:space="preserve">Heat and Mass Transfer in Packed Beds. N.Y.: Gordon and Breach, 1982. 364 p.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Sutton G.D., Roberts L.D.</w:t>
      </w:r>
      <w:r>
        <w:t xml:space="preserve"> </w:t>
      </w:r>
      <w:r>
        <w:t xml:space="preserve">Paraffin Precipitation During Fracture Stimulation // J. Pet. Technol. 1974. V. 26. № 9. P. 997.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 Y., Pu W., Chen X. et al.</w:t>
      </w:r>
      <w:r>
        <w:t xml:space="preserve"> </w:t>
      </w:r>
      <w:r>
        <w:t xml:space="preserve">Cold Damage from Wax Deposition in a Shallow, Low-Temperature, and High-Wax Reservoir in Changchunling Oilfield // Sci. Rep. 2020. V. 10. P. 14223.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Maloney D., Oesthus A.</w:t>
      </w:r>
      <w:r>
        <w:t xml:space="preserve"> </w:t>
      </w:r>
      <w:r>
        <w:t xml:space="preserve">Effects of Paraffin Wax Precipitation During Cold Water Injection in a Fractured Carbonate Reservoir // Proc. Int. Symp. Society of Core Analysts. Abu Dhabi, 2004. Paper SCA2004-28.</w:t>
      </w:r>
    </w:p>
    <w:p>
      <w:r>
        <w:br w:type="page"/>
      </w:r>
    </w:p>
    <w:bookmarkEnd w:id="50"/>
    <w:bookmarkStart w:id="63" w:name="подписи-к-рисункам"/>
    <w:p>
      <w:pPr>
        <w:pStyle w:val="Heading1"/>
      </w:pPr>
      <w:r>
        <w:t xml:space="preserve">ПОДПИСИ К РИСУНКАМ</w:t>
      </w:r>
    </w:p>
    <w:p>
      <w:pPr>
        <w:pStyle w:val="FirstParagraph"/>
      </w:pPr>
      <w:r>
        <w:drawing>
          <wp:inline>
            <wp:extent cx="6079151" cy="238938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aspo_f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Проницаемость керна Berea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 керна) в опытах Sutton и Roberts [27]: (а) — опыт 1, (б) — опыт 2; точки — опыт; 1 — настоящая модель (пучок капилляров с выносом отложений); 2 — модель Wang и Civan [11]; 3 — прежняя модель [10].</w:t>
      </w:r>
    </w:p>
    <w:p>
      <w:pPr>
        <w:pStyle w:val="BodyText"/>
      </w:pPr>
      <w:r>
        <w:drawing>
          <wp:inline>
            <wp:extent cx="6079151" cy="2389386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/aspo_f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2. Проницаемость керна на ступенях охлаждения опыта Li и др. [19], отнесенная к проницаемости в начале ступени, в зависимости от объема прокачанной нефти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(в поровых объемах): точки — опыт; 1 — настоящая модель (удержание смол и асфальтенов, кинетика кристаллизации парафина); 2 — прежняя модель (после ступени 90°C керн закупорен). Числа над графиком — температура ступени.</w:t>
      </w:r>
    </w:p>
    <w:p>
      <w:pPr>
        <w:pStyle w:val="BodyText"/>
      </w:pPr>
      <w:r>
        <w:drawing>
          <wp:inline>
            <wp:extent cx="6065366" cy="238938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figures/aspo_f3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5366" cy="2389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3. Отношение градиента давления к начальному при охлаждении керна в опыте Sandyga и др. [2]: (а) — скорость охлаждения 1°C/ч, точки — опыт, 1 — настоящая модель, 2 — прежняя модель; (б) — прогноз настоящей модели при скоростях охлаждения 0.25–4°C/ч (числа у линий — скорость охлаждения).</w:t>
      </w:r>
    </w:p>
    <w:p>
      <w:pPr>
        <w:pStyle w:val="BodyText"/>
      </w:pPr>
      <w:r>
        <w:drawing>
          <wp:inline>
            <wp:extent cx="3037278" cy="248128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ures/aspo_f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7278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4. Проницаемость кернов в зависимости от пористости после отложения парафина в опытах He и др. [28] (точки, символы — керны четырех скважин): 1 — пучок капилляров; 2 — сеть пор и горл, приближение эффективной среды, z = 6; 3 — пучок капилляров с сужениями.</w:t>
      </w:r>
    </w:p>
    <w:p>
      <w:pPr>
        <w:pStyle w:val="BodyText"/>
      </w:pPr>
      <w:r>
        <w:drawing>
          <wp:inline>
            <wp:extent cx="6046986" cy="2545616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s/aspo_f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986" cy="2545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5. Поля температуры, °C (а), и проницаемости</w:t>
      </w:r>
      <w:r>
        <w:t xml:space="preserve"> </w:t>
      </w:r>
      <w:r>
        <w:rPr>
          <w:i/>
          <w:iCs/>
        </w:rPr>
        <w:t xml:space="preserve">k</w:t>
      </w:r>
      <w:r>
        <w:t xml:space="preserve">/</w:t>
      </w:r>
      <w:r>
        <w:rPr>
          <w:i/>
          <w:iCs/>
        </w:rPr>
        <w:t xml:space="preserve">k</w:t>
      </w:r>
      <w:r>
        <w:rPr>
          <w:vertAlign w:val="subscript"/>
        </w:rPr>
        <w:t xml:space="preserve">0</w:t>
      </w:r>
      <w:r>
        <w:t xml:space="preserve"> </w:t>
      </w:r>
      <w:r>
        <w:t xml:space="preserve">(б) базового варианта через 5 лет: треугольник — нагнетательная скважина, круг — добывающая. Числа на изолиниях — значения величины; шкала справа от поля — заливка, более темный тон отвечает меньшему значению.</w:t>
      </w:r>
    </w:p>
    <w:p>
      <w:pPr>
        <w:pStyle w:val="BodyText"/>
      </w:pPr>
      <w:r>
        <w:drawing>
          <wp:inline>
            <wp:extent cx="6079151" cy="248128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s/aspo_f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9151" cy="2481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6. Приемистость нагнетательной скважины (а) и коэффициент извлечения нефти (б): 1 — изотермическая закачка (55°C); 2 — базовый вариант (20°C, теплообмен по методу Винсома—Вестервельда); 3 — без теплообмена с вмещающими породами; 4 — нефть без парафина; 5 — с удержанием смол и асфальтенов. Маркеры расставлены для различения кривых.</w:t>
      </w:r>
    </w:p>
    <w:bookmarkEnd w:id="63"/>
    <w:sectPr>
      <w:pgSz w:h="16838" w:w="11906"/>
      <w:pgMar w:bottom="567" w:footer="720" w:gutter="0" w:header="720" w:left="1418" w:right="850" w:top="85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m:mathPr>
    <m:mathFont m:val="Cambria Math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jc w:val="both"/>
      <w:ind w:firstLine="709"/>
      <w:spacing w:after="180" w:before="180" w:line="24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2026-10-04T22:18:33Z</dcterms:created>
  <dcterms:modified xsi:type="dcterms:W3CDTF">2026-10-04T22:18:33Z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