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23067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0"/>
    </w:p>
    <w:p>
      <w:pPr>
        <w:pStyle w:val="18"/>
        <w:spacing w:line="360" w:lineRule="auto"/>
        <w:ind w:left="0" w:firstLine="73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Рассматривается двухфазная неизотермическая многокомпонентная фильтрация в области </w:t>
      </w:r>
    </w:p>
    <w:p>
      <w:pPr>
        <w:rPr>
          <w:i/>
          <w:lang w:val="en-US"/>
        </w:rPr>
      </w:pPr>
      <m:oMathPara>
        <m:oMath>
          <m:r>
            <m:rPr/>
            <w:rPr>
              <w:rFonts w:ascii="Cambria Math" w:hAnsi="Cambria Math"/>
              <w:lang w:val="en-US"/>
            </w:rPr>
            <m:t xml:space="preserve">D=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y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z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 xml:space="preserve"> 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:x∈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 xml:space="preserve"> 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y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:y∈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 xml:space="preserve"> 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z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:z∈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 w:eastAsiaTheme="minorEastAsia"/>
              <w:lang w:val="en-US"/>
            </w:rPr>
            <m:t>.</m:t>
          </m:r>
        </m:oMath>
      </m:oMathPara>
    </w:p>
    <w:p>
      <w:pPr>
        <w:spacing w:after="0" w:line="360" w:lineRule="auto"/>
        <w:jc w:val="both"/>
      </w:pPr>
      <w:r>
        <w:t xml:space="preserve">Пласт является однородным, его пористость и проницаемость равны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 и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соответственно. Область </w:t>
      </w:r>
      <m:oMath>
        <m:r>
          <m:rPr/>
          <w:rPr>
            <w:rFonts w:ascii="Cambria Math" w:hAnsi="Cambria Math"/>
            <w:lang w:val="en-US"/>
          </w:rPr>
          <m:t>D</m:t>
        </m:r>
      </m:oMath>
      <w:r>
        <w:t xml:space="preserve"> является элементом симметрии пятиточечной системы заводнения и содержит две вертикальные скважины радиуса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(нагнетательную </w:t>
      </w:r>
      <m:oMath>
        <w:bookmarkStart w:id="1" w:name="_Hlk185189370"/>
        <m:r>
          <m:rPr>
            <m:sty m:val="p"/>
          </m:rPr>
          <w:rPr>
            <w:rFonts w:ascii="Cambria Math" w:hAnsi="Cambria Math"/>
          </w:rPr>
          <m:t>«</m:t>
        </m:r>
        <m:r>
          <m:rPr/>
          <w:rPr>
            <w:rFonts w:ascii="Cambria Math" w:hAnsi="Cambria Math"/>
            <w:lang w:val="en-US"/>
          </w:rPr>
          <m:t>WI</m:t>
        </m:r>
        <m:r>
          <m:rPr>
            <m:sty m:val="p"/>
          </m:rPr>
          <w:rPr>
            <w:rFonts w:ascii="Cambria Math" w:hAnsi="Cambria Math"/>
          </w:rPr>
          <m:t>»</m:t>
        </m:r>
      </m:oMath>
      <w:r>
        <w:t xml:space="preserve"> </w:t>
      </w:r>
      <w:bookmarkEnd w:id="1"/>
      <w:r>
        <w:t xml:space="preserve">и добывающую </w:t>
      </w:r>
      <m:oMath>
        <m:r>
          <m:rPr>
            <m:sty m:val="p"/>
          </m:rPr>
          <w:rPr>
            <w:rFonts w:ascii="Cambria Math" w:hAnsi="Cambria Math"/>
          </w:rPr>
          <m:t>«</m:t>
        </m:r>
        <m:r>
          <m:rPr/>
          <w:rPr>
            <w:rFonts w:ascii="Cambria Math" w:hAnsi="Cambria Math"/>
            <w:lang w:val="en-US"/>
          </w:rPr>
          <m:t>WP</m:t>
        </m:r>
        <m:r>
          <m:rPr>
            <m:sty m:val="p"/>
          </m:rPr>
          <w:rPr>
            <w:rFonts w:ascii="Cambria Math" w:hAnsi="Cambria Math"/>
          </w:rPr>
          <m:t>»</m:t>
        </m:r>
      </m:oMath>
      <w:r>
        <w:rPr>
          <w:rFonts w:eastAsiaTheme="minorEastAsia"/>
          <w:lang w:val="en-US"/>
        </w:rPr>
        <w:t>),</w:t>
      </w:r>
      <w:r>
        <w:t xml:space="preserve"> имеющие координаты</w:t>
      </w:r>
    </w:p>
    <w:p>
      <w:pPr>
        <w:rPr>
          <w:rFonts w:eastAsiaTheme="minorEastAsia"/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WI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WI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0, 0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WP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WP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>.</m:t>
          </m:r>
        </m:oMath>
      </m:oMathPara>
    </w:p>
    <w:p>
      <w:pPr>
        <w:jc w:val="both"/>
      </w:pPr>
      <w:r>
        <w:t xml:space="preserve">Двумя фазами являются нефть и вода. Предполагается, что жидкости несжимаемы и несмешивающиеся и что между водной и нефтяной фазами не происходит массообмен.  Фазы представлены тремя псевдокомпонентами — нефтью, водой и парафином. Уравнения баланса масс записываются для каждого псевдокомпонента. </w:t>
      </w:r>
    </w:p>
    <w:p>
      <w:pPr>
        <w:spacing w:after="0" w:line="360" w:lineRule="auto"/>
        <w:ind w:firstLine="709"/>
        <w:jc w:val="both"/>
      </w:pPr>
      <w:r>
        <w:t>Ввиду вышеуказанных допущений, массовый баланс воды и нефти соответственно имеет следующий вид [3]:</w:t>
      </w:r>
    </w:p>
    <w:p>
      <w:pPr>
        <w:tabs>
          <w:tab w:val="center" w:pos="4678"/>
          <w:tab w:val="right" w:pos="9355"/>
        </w:tabs>
        <w:jc w:val="both"/>
      </w:pPr>
      <w: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</w:rPr>
              <m:t>∂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ascii="Cambria Math"/>
              </w:rPr>
              <m:t>∂</m:t>
            </m:r>
            <m:r>
              <m:rPr/>
              <w:rPr>
                <w:rFonts w:asci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r>
          <m:rPr/>
          <w:rPr>
            <w:rFonts w:ascii="Cambria Math"/>
          </w:rPr>
          <m:t>(</m:t>
        </m:r>
        <m:r>
          <m:rPr/>
          <w:rPr>
            <w:rFonts w:ascii="Cambria Math"/>
            <w:lang w:val="en-US"/>
          </w:rPr>
          <m:t>m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/>
          </w:rPr>
          <m:t>)+</m:t>
        </m:r>
        <m:r>
          <m:rPr/>
          <w:rPr>
            <w:rFonts w:ascii="Cambria Math" w:hAnsi="Cambria Math" w:cs="Cambria Math"/>
          </w:rPr>
          <m:t>∇</m:t>
        </m:r>
        <m:r>
          <m:rPr/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/>
          <w:rPr>
            <w:rFonts w:ascii="Cambria Math"/>
          </w:rPr>
          <m:t>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 xml:space="preserve"> ,</m:t>
        </m:r>
      </m:oMath>
      <w:r>
        <w:rPr>
          <w:i/>
          <w:iCs/>
        </w:rPr>
        <w:t xml:space="preserve"> </w:t>
      </w:r>
      <w:r>
        <w:rPr>
          <w:i/>
          <w:iCs/>
        </w:rPr>
        <w:tab/>
      </w:r>
      <w:r>
        <w:t>(1)</w:t>
      </w:r>
    </w:p>
    <w:p>
      <w:pPr>
        <w:tabs>
          <w:tab w:val="center" w:pos="4678"/>
          <w:tab w:val="right" w:pos="9355"/>
        </w:tabs>
        <w:jc w:val="both"/>
        <w:rPr>
          <w:iCs/>
        </w:rPr>
      </w:pPr>
      <w: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</w:rPr>
              <m:t>∂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ascii="Cambria Math"/>
              </w:rPr>
              <m:t>∂</m:t>
            </m:r>
            <m:r>
              <m:rPr/>
              <w:rPr>
                <w:rFonts w:asci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S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/>
          </w:rPr>
          <m:t>+</m:t>
        </m:r>
        <m:r>
          <m:rPr/>
          <w:rPr>
            <w:rFonts w:ascii="Cambria Math" w:hAnsi="Cambria Math" w:cs="Cambria Math"/>
          </w:rPr>
          <m:t>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lang w:val="en-US"/>
                  </w:rPr>
                  <m:t>U</m:t>
                </m: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m:rPr>
            <m:sty m:val="b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,</m:t>
        </m:r>
      </m:oMath>
      <w:r>
        <w:rPr>
          <w:b/>
          <w:bCs/>
          <w:i/>
        </w:rPr>
        <w:t xml:space="preserve"> </w:t>
      </w:r>
      <w:r>
        <w:rPr>
          <w:b/>
          <w:bCs/>
          <w:i/>
        </w:rPr>
        <w:tab/>
      </w:r>
      <w:r>
        <w:rPr>
          <w:iCs/>
        </w:rPr>
        <w:t>(2)</w:t>
      </w:r>
    </w:p>
    <w:p>
      <w:pPr>
        <w:tabs>
          <w:tab w:val="center" w:pos="4678"/>
          <w:tab w:val="right" w:pos="9750"/>
        </w:tabs>
        <w:jc w:val="both"/>
        <w:rPr>
          <w:iCs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массовая доля нефтяного компонента в нефтяной фазе;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скорость фильтрации водной фазы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скорость фильтрации нефтяной фазы;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водонасыщенность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нефтенасыщенность</w:t>
      </w:r>
      <w:r>
        <w:t xml:space="preserve">; 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плотность водной фазы</w:t>
      </w:r>
      <w:r>
        <w:t>;</w:t>
      </w:r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плотность нефтяной фазы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дебет скважин по воде;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дебет скважин по нефти</w:t>
      </w:r>
      <w:r>
        <w:t>.</w:t>
      </w:r>
      <w:r>
        <w:rPr>
          <w:rFonts w:eastAsiaTheme="minorEastAsia"/>
        </w:rPr>
        <w:t xml:space="preserve"> </w:t>
      </w:r>
    </w:p>
    <w:p>
      <w:pPr>
        <w:tabs>
          <w:tab w:val="center" w:pos="4678"/>
          <w:tab w:val="right" w:pos="9750"/>
        </w:tabs>
        <w:ind w:firstLine="709"/>
        <w:jc w:val="both"/>
        <w:rPr>
          <w:b/>
          <w:bCs/>
        </w:rPr>
      </w:pPr>
      <w:r>
        <w:tab/>
      </w:r>
      <w:r>
        <w:t>Псевдокомпонент парафина может быть частично растворен в нефтяной фазе, взвешен в нефтяной фазе в виде частиц и отложен в поровом пространстве. Уравнение баланса массы парафина в этом случае запишется в виде [8]:</w:t>
      </w:r>
      <w:r>
        <w:rPr>
          <w:b/>
          <w:bCs/>
        </w:rPr>
        <w:tab/>
      </w:r>
    </w:p>
    <w:p>
      <w:pPr>
        <w:tabs>
          <w:tab w:val="center" w:pos="4678"/>
          <w:tab w:val="right" w:pos="9355"/>
        </w:tabs>
        <w:ind w:firstLine="284"/>
        <w:jc w:val="both"/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</w:rPr>
              <m:t>∂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ascii="Cambria Math"/>
              </w:rPr>
              <m:t>∂</m:t>
            </m:r>
            <m:r>
              <m:rPr/>
              <w:rPr>
                <w:rFonts w:asci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/>
              <w:rPr>
                <w:rFonts w:ascii="Cambria Math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S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ps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ascii="Cambria Math"/>
              </w:rPr>
              <m:t>+</m:t>
            </m:r>
            <m:r>
              <m:rPr/>
              <w:rPr>
                <w:rFonts w:ascii="Cambria Math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S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m:rPr/>
          <w:rPr>
            <w:rFonts w:ascii="Cambria Math"/>
          </w:rPr>
          <m:t>+</m:t>
        </m:r>
        <m:r>
          <m:rPr/>
          <w:rPr>
            <w:rFonts w:ascii="Cambria Math" w:hAnsi="Cambria Math" w:cs="Cambria Math"/>
          </w:rPr>
          <m:t>∇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ps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lang w:val="en-US"/>
                  </w:rPr>
                  <m:t>U</m:t>
                </m: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lang w:val="en-US"/>
                  </w:rPr>
                  <m:t>U</m:t>
                </m: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m:rPr/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ps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r>
                  <m:rPr/>
                  <w:rPr>
                    <w:rFonts w:ascii="Cambria Math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+w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,</m:t>
        </m:r>
      </m:oMath>
      <w:r>
        <w:t xml:space="preserve"> </w:t>
      </w:r>
      <w:r>
        <w:tab/>
      </w:r>
      <w:r>
        <w:t>(3)</w:t>
      </w:r>
    </w:p>
    <w:p>
      <w:pPr>
        <w:tabs>
          <w:tab w:val="right" w:pos="9750"/>
        </w:tabs>
        <w:jc w:val="both"/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ps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>массовая</w:t>
      </w:r>
      <w:r>
        <w:rPr>
          <w:b/>
          <w:bCs/>
          <w:sz w:val="28"/>
          <w:szCs w:val="28"/>
        </w:rPr>
        <w:t xml:space="preserve"> </w:t>
      </w:r>
      <w:r>
        <w:t xml:space="preserve">доля взвешенного парафина в нефтяной фазе;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>массовая</w:t>
      </w:r>
      <w:r>
        <w:rPr>
          <w:b/>
          <w:bCs/>
          <w:sz w:val="28"/>
          <w:szCs w:val="28"/>
        </w:rPr>
        <w:t xml:space="preserve"> </w:t>
      </w:r>
      <w:r>
        <w:t xml:space="preserve">доля растворенного парафина в нефтяной фазе;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плотность парафина</w:t>
      </w:r>
      <m:oMath>
        <m:r>
          <m:rPr/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t xml:space="preserve"> скорость отложения парафина в общем объеме пористой породы.</w:t>
      </w:r>
    </w:p>
    <w:p>
      <w:pPr>
        <w:tabs>
          <w:tab w:val="center" w:pos="4678"/>
          <w:tab w:val="right" w:pos="9750"/>
        </w:tabs>
        <w:jc w:val="both"/>
        <w:rPr>
          <w:rFonts w:eastAsiaTheme="minorEastAsia"/>
        </w:rPr>
      </w:pPr>
      <w:r>
        <w:rPr>
          <w:rFonts w:eastAsiaTheme="minorEastAsia"/>
        </w:rPr>
        <w:t>В качестве замыкающих соотношений использовать: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color w:val="000000" w:themeColor="text1"/>
                </w:rPr>
                <m:t>=1</m:t>
              </m:r>
              <m:r>
                <m:rPr/>
                <w:rPr>
                  <w:rFonts w:ascii="Cambria Math"/>
                  <w:color w:val="000000" w:themeColor="text1"/>
                </w:rPr>
                <m:t>,</m:t>
              </m: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</w:rPr>
                <m:t>=1.</m:t>
              </m: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e>
          </m:mr>
        </m:m>
        <m:r>
          <m:rPr/>
          <w:rPr>
            <w:rFonts w:ascii="Cambria Math" w:hAnsi="Cambria Math" w:eastAsiaTheme="minorEastAsia"/>
            <w:color w:val="000000" w:themeColor="text1"/>
          </w:rPr>
          <m:t xml:space="preserve">  </m:t>
        </m:r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eastAsiaTheme="minorEastAsia"/>
                <w:i/>
                <w:color w:val="000000" w:themeColor="text1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eastAsiaTheme="minorEastAsia"/>
                  <w:color w:val="000000" w:themeColor="text1"/>
                </w:rPr>
                <m:t>(4.1)</m:t>
              </m:r>
              <m:ctrlPr>
                <w:rPr>
                  <w:rFonts w:ascii="Cambria Math" w:hAnsi="Cambria Math" w:eastAsiaTheme="minorEastAsia"/>
                  <w:i/>
                  <w:color w:val="000000" w:themeColor="text1"/>
                </w:rPr>
              </m:ctrlP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eastAsiaTheme="minorEastAsia"/>
                  <w:color w:val="000000" w:themeColor="text1"/>
                </w:rPr>
                <m:t>(4.2)</m:t>
              </m:r>
              <m:ctrlPr>
                <w:rPr>
                  <w:rFonts w:ascii="Cambria Math" w:hAnsi="Cambria Math" w:eastAsiaTheme="minorEastAsia"/>
                  <w:i/>
                  <w:color w:val="000000" w:themeColor="text1"/>
                </w:rPr>
              </m:ctrlPr>
            </m:e>
          </m:mr>
        </m:m>
      </m:oMath>
    </w:p>
    <w:p>
      <w:pPr>
        <w:tabs>
          <w:tab w:val="right" w:pos="9750"/>
        </w:tabs>
        <w:ind w:firstLine="709"/>
        <w:jc w:val="both"/>
      </w:pPr>
      <w:r>
        <w:t>Для описания баланса количества движения используется закон Дарси: [14]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  <w:i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/>
          <w:rPr>
            <w:rFonts w:ascii="Cambria Math"/>
          </w:rPr>
          <m:t>=−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 w:cs="Cambria Math"/>
            <w:lang w:val="en-US"/>
          </w:rPr>
          <m:t>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asci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ascii="Cambria Math"/>
                <w:lang w:val="en-US"/>
              </w:rPr>
              <m:t>gz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/>
          </w:rPr>
          <m:t xml:space="preserve">,    </m:t>
        </m:r>
        <m:r>
          <m:rPr>
            <m:sty m:val="p"/>
          </m:rPr>
          <w:rPr>
            <w:rFonts w:ascii="Cambria Math"/>
          </w:rPr>
          <m:t xml:space="preserve">где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f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eastAsiaTheme="minorEastAsia"/>
        </w:rPr>
        <w:t xml:space="preserve">       </w:t>
      </w:r>
      <m:oMath>
        <m:r>
          <m:rPr/>
          <w:rPr>
            <w:rFonts w:ascii="Cambria Math"/>
            <w:lang w:val="en-US"/>
          </w:rPr>
          <m:t>α</m:t>
        </m:r>
        <m:r>
          <m:rPr/>
          <w:rPr>
            <w:rFonts w:ascii="Cambria Math"/>
          </w:rPr>
          <m:t>=</m:t>
        </m:r>
        <m:r>
          <m:rPr/>
          <w:rPr>
            <w:rFonts w:ascii="Cambria Math"/>
            <w:lang w:val="en-US"/>
          </w:rPr>
          <m:t>o</m:t>
        </m:r>
        <m:r>
          <m:rPr/>
          <w:rPr>
            <w:rFonts w:ascii="Cambria Math"/>
          </w:rPr>
          <m:t>,</m:t>
        </m:r>
        <m:r>
          <m:rPr/>
          <w:rPr>
            <w:rFonts w:ascii="Cambria Math"/>
            <w:lang w:val="en-US"/>
          </w:rPr>
          <m:t>w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tab/>
      </w:r>
    </w:p>
    <w:p>
      <w:pPr>
        <w:tabs>
          <w:tab w:val="right" w:pos="9750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m:rPr/>
          <w:rPr>
            <w:rFonts w:ascii="Cambria Math" w:hAnsi="Cambria Math"/>
          </w:rPr>
          <m:t>k−</m:t>
        </m:r>
      </m:oMath>
      <w:r>
        <w:rPr>
          <w:rFonts w:eastAsiaTheme="minorEastAsia"/>
        </w:rPr>
        <w:t xml:space="preserve"> </w:t>
      </w:r>
      <w:r>
        <w:t xml:space="preserve">абсолютная проницаемость;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относительная фазовая проницаемость нефти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относительная фазовая проницаемость воды;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μ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динамическая вязкость нефти;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μ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динамическая вязкость воды;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давление нефти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давление воды.</w:t>
      </w:r>
    </w:p>
    <w:p>
      <w:pPr>
        <w:tabs>
          <w:tab w:val="right" w:pos="9750"/>
        </w:tabs>
        <w:jc w:val="both"/>
      </w:pPr>
      <w:r>
        <w:t xml:space="preserve">Если пренебречь влиянием капиллярных и гравитационных сил, то давление в обоих фазах будет совпадать и в рамках данного приближения закон Дарси можно записать в следующем виде: 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/>
          <w:rPr>
            <w:rFonts w:ascii="Cambria Math"/>
          </w:rPr>
          <m:t>=−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 w:cs="Cambria Math"/>
            <w:lang w:val="en-US"/>
          </w:rPr>
          <m:t>∇</m:t>
        </m:r>
        <m:r>
          <m:rPr/>
          <w:rPr>
            <w:rFonts w:ascii="Cambria Math" w:hAnsi="Cambria Math"/>
          </w:rPr>
          <m:t>P</m:t>
        </m:r>
        <m:r>
          <m:rPr/>
          <w:rPr>
            <w:rFonts w:ascii="Cambria Math"/>
          </w:rPr>
          <m:t xml:space="preserve">,    </m:t>
        </m:r>
        <m:r>
          <m:rPr>
            <m:sty m:val="p"/>
          </m:rPr>
          <w:rPr>
            <w:rFonts w:ascii="Cambria Math"/>
          </w:rPr>
          <m:t xml:space="preserve">где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f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eastAsiaTheme="minorEastAsia"/>
        </w:rPr>
        <w:t xml:space="preserve">       </w:t>
      </w:r>
      <m:oMath>
        <m:r>
          <m:rPr/>
          <w:rPr>
            <w:rFonts w:ascii="Cambria Math"/>
            <w:lang w:val="en-US"/>
          </w:rPr>
          <m:t>α</m:t>
        </m:r>
        <m:r>
          <m:rPr/>
          <w:rPr>
            <w:rFonts w:ascii="Cambria Math"/>
          </w:rPr>
          <m:t>=</m:t>
        </m:r>
        <m:r>
          <m:rPr/>
          <w:rPr>
            <w:rFonts w:ascii="Cambria Math"/>
            <w:lang w:val="en-US"/>
          </w:rPr>
          <m:t>o</m:t>
        </m:r>
        <m:r>
          <m:rPr/>
          <w:rPr>
            <w:rFonts w:ascii="Cambria Math"/>
          </w:rPr>
          <m:t>,</m:t>
        </m:r>
        <m:r>
          <m:rPr/>
          <w:rPr>
            <w:rFonts w:ascii="Cambria Math"/>
            <w:lang w:val="en-US"/>
          </w:rPr>
          <m:t>w</m:t>
        </m:r>
        <m:r>
          <m:rPr/>
          <w:rPr>
            <w:rFonts w:ascii="Cambria Math"/>
          </w:rPr>
          <m:t>.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tab/>
      </w:r>
      <w:r>
        <w:rPr>
          <w:rFonts w:eastAsiaTheme="minorEastAsia"/>
          <w:color w:val="000000" w:themeColor="text1"/>
        </w:rPr>
        <w:t>(5)</w:t>
      </w:r>
    </w:p>
    <w:p>
      <w:pPr>
        <w:ind w:firstLine="709"/>
        <w:jc w:val="both"/>
      </w:pPr>
      <w:r>
        <w:t>Теплообмен в пористой среде (ПС) обусловлен двумя механизмами теплопередачи: конвективным переносом тепла флюидами и теплопроводностью. Будем считать, что в каждой точке пласта устанавливается локальное термодинамическое равновесие и для любого представительного объема ПС температура воды, нефти, парафина и пористого материала имеет одинаковое значение. Тогда уравнение баланса полной энергии всей системы может быть описано следующим уравнением:</w:t>
      </w:r>
    </w:p>
    <w:p>
      <w:pPr>
        <w:jc w:val="both"/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lang w:val="en-US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ascii="Cambria Math"/>
                    </w:rPr>
                    <m:t>∂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um>
                <m:den>
                  <m:r>
                    <m:rPr/>
                    <w:rPr>
                      <w:rFonts w:ascii="Cambria Math"/>
                    </w:rPr>
                    <m:t>∂</m:t>
                  </m:r>
                  <m:r>
                    <m:rPr/>
                    <w:rPr>
                      <w:rFonts w:ascii="Cambria Math"/>
                      <w:lang w:val="en-US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/>
                      <w:lang w:val="en-US"/>
                    </w:rPr>
                    <m:t>m</m:t>
                  </m:r>
                  <m:r>
                    <m:rPr/>
                    <w:rPr>
                      <w:rFonts w:asci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</w:rPr>
                    <m:t>T+</m:t>
                  </m:r>
                  <m:r>
                    <m:rPr/>
                    <w:rPr>
                      <w:rFonts w:ascii="Cambria Math"/>
                      <w:lang w:val="en-US"/>
                    </w:rPr>
                    <m:t>m</m:t>
                  </m:r>
                  <m:r>
                    <m:rPr/>
                    <w:rPr>
                      <w:rFonts w:asci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</w:rPr>
                    <m:t>T</m:t>
                  </m:r>
                  <m:r>
                    <m:rPr/>
                    <w:rPr>
                      <w:rFonts w:ascii="Cambria Math"/>
                      <w:color w:val="000000" w:themeColor="text1"/>
                    </w:rPr>
                    <m:t xml:space="preserve">(1−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000000" w:themeColor="text1"/>
                    </w:rPr>
                    <m:t>)+</m:t>
                  </m:r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000000" w:themeColor="text1"/>
                    </w:rPr>
                    <m:t>T</m:t>
                  </m:r>
                  <m:r>
                    <m:rPr/>
                    <w:rPr>
                      <w:rFonts w:ascii="Cambria Math"/>
                    </w:rPr>
                    <m:t>+(1−</m:t>
                  </m:r>
                  <m:r>
                    <m:rPr/>
                    <w:rPr>
                      <w:rFonts w:ascii="Cambria Math"/>
                      <w:lang w:val="en-US"/>
                    </w:rPr>
                    <m:t>m</m:t>
                  </m:r>
                  <m:r>
                    <m:rPr/>
                    <w:rPr>
                      <w:rFonts w:asci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/>
                </w:rPr>
                <m:t>+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mr>
          <m:mr>
            <m:e>
              <m:r>
                <m:rPr/>
                <w:rPr>
                  <w:rFonts w:ascii="Cambria Math"/>
                </w:rPr>
                <m:t xml:space="preserve">+ </m:t>
              </m:r>
              <m:r>
                <m:rPr/>
                <w:rPr>
                  <w:rFonts w:ascii="Cambria Math" w:hAnsi="Cambria Math" w:cs="Cambria Math"/>
                </w:rPr>
                <m:t>∇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/>
                        </w:rPr>
                        <m:t>1−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ps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</w:rPr>
                <m:t>T+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mr>
          <m:mr>
            <m:e>
              <m:r>
                <m:rPr/>
                <w:rPr>
                  <w:rFonts w:ascii="Cambria Math"/>
                </w:rPr>
                <m:t>+</m:t>
              </m:r>
              <m:r>
                <m:rPr/>
                <w:rPr>
                  <w:rFonts w:ascii="Cambria Math" w:hAnsi="Cambria Math" w:cs="Cambria Math"/>
                </w:rPr>
                <m:t>∇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m</m:t>
                      </m:r>
                      <m:r>
                        <m:rPr/>
                        <w:rPr>
                          <w:rFonts w:ascii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</w:rPr>
                        <m:t>+</m:t>
                      </m:r>
                      <m:r>
                        <m:rPr/>
                        <w:rPr>
                          <w:rFonts w:ascii="Cambria Math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</w:rPr>
                        <m:t>(1−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ps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</w:rPr>
                        <m:t>)+</m:t>
                      </m:r>
                      <m:r>
                        <m:rPr/>
                        <w:rPr>
                          <w:rFonts w:ascii="Cambria Math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ps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</w:rPr>
                        <m:t>+(1−</m:t>
                      </m:r>
                      <m:r>
                        <m:rPr/>
                        <w:rPr>
                          <w:rFonts w:ascii="Cambria Math"/>
                          <w:lang w:val="en-US"/>
                        </w:rPr>
                        <m:t>m</m:t>
                      </m:r>
                      <m:r>
                        <m:rPr/>
                        <w:rPr>
                          <w:rFonts w:ascii="Cambria Math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cs="Cambria Math"/>
                    </w:rPr>
                    <m:t>∇</m:t>
                  </m:r>
                  <m:r>
                    <m:rPr/>
                    <w:rPr>
                      <w:rFonts w:ascii="Cambria Math"/>
                      <w:lang w:val="en-US"/>
                    </w:rPr>
                    <m:t>T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</w:rPr>
                <m:t>T</m:t>
              </m:r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</w:rPr>
                <m:t>T,</m:t>
              </m:r>
              <m:r>
                <m:rPr/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mr>
        </m:m>
      </m:oMath>
      <w:r>
        <w:rPr>
          <w:rFonts w:eastAsiaTheme="minorEastAsia"/>
        </w:rPr>
        <w:t>(6)</w:t>
      </w:r>
    </w:p>
    <w:p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теплоемкость нефти;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теплоемкость воды;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теплоемкость кристаллизованного парафина;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>теплоемкость породы пласта;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теплопроводность нефти</w:t>
      </w:r>
      <w:r>
        <w:t>;</w:t>
      </w:r>
      <w:r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теплопроводность воды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теплопроводность кристаллизованного парафина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теплопроводность породы пласта</w:t>
      </w:r>
      <w:r>
        <w:t xml:space="preserve">; </w:t>
      </w:r>
      <m:oMath>
        <m:r>
          <m:rPr/>
          <w:rPr>
            <w:rFonts w:ascii="Cambria Math" w:hAnsi="Cambria Math"/>
          </w:rPr>
          <m:t xml:space="preserve"> </m:t>
        </m:r>
        <m:r>
          <m:rPr/>
          <w:rPr>
            <w:rFonts w:ascii="Cambria Math" w:hAnsi="Cambria Math"/>
            <w:lang w:val="en-US"/>
          </w:rPr>
          <m:t>T</m:t>
        </m:r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температура.</w:t>
      </w:r>
      <w:r>
        <w:rPr>
          <w:rFonts w:eastAsiaTheme="minorEastAsia"/>
        </w:rPr>
        <w:tab/>
      </w:r>
    </w:p>
    <w:p>
      <w:pPr>
        <w:tabs>
          <w:tab w:val="right" w:pos="9750"/>
        </w:tabs>
        <w:ind w:firstLine="709"/>
        <w:jc w:val="both"/>
      </w:pPr>
      <w:r>
        <w:rPr>
          <w:b/>
          <w:bCs/>
        </w:rPr>
        <w:t>Начальные и граничные условия.</w:t>
      </w:r>
      <w:r>
        <w:t xml:space="preserve"> В начальный момент времени </w:t>
      </w:r>
      <w:r>
        <w:rPr>
          <w:rFonts w:eastAsiaTheme="minorEastAsia"/>
        </w:rPr>
        <w:t>взвешенный парафин отсутствует</w:t>
      </w:r>
      <w:r>
        <w:t xml:space="preserve">, пласт имеет начальную водонасыщенность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, массовая доля растворенного в нефти парафина равна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>:</w:t>
      </w:r>
    </w:p>
    <w:p>
      <w:pPr>
        <w:tabs>
          <w:tab w:val="center" w:pos="4678"/>
          <w:tab w:val="right" w:pos="9750"/>
        </w:tabs>
        <w:jc w:val="both"/>
      </w:pPr>
      <w:r>
        <w:rPr>
          <w:b/>
          <w:bCs/>
        </w:rPr>
        <w:tab/>
      </w:r>
      <m:oMath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m:rPr/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  <w:lang w:val="en-US"/>
          </w:rPr>
          <m:t>D</m:t>
        </m:r>
        <m:r>
          <m:rPr/>
          <w:rPr>
            <w:rFonts w:ascii="Cambria Math" w:hAnsi="Cambria Math"/>
          </w:rPr>
          <m:t xml:space="preserve">, </m:t>
        </m:r>
        <m:r>
          <m:rPr/>
          <w:rPr>
            <w:rFonts w:ascii="Cambria Math" w:hAnsi="Cambria Math"/>
            <w:lang w:val="en-US"/>
          </w:rPr>
          <m:t>t</m:t>
        </m:r>
        <m:r>
          <m:rPr/>
          <w:rPr>
            <w:rFonts w:ascii="Cambria Math" w:hAnsi="Cambria Math"/>
          </w:rPr>
          <m:t xml:space="preserve">&gt;0: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ps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=0,  </m:t>
        </m:r>
        <m:r>
          <m:rPr/>
          <w:rPr>
            <w:rFonts w:ascii="Cambria Math" w:hAnsi="Cambria Math"/>
            <w:lang w:val="en-US"/>
          </w:rPr>
          <m:t>S</m:t>
        </m:r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,  </m:t>
        </m:r>
        <m:r>
          <m:rPr/>
          <w:rPr>
            <w:rFonts w:ascii="Cambria Math" w:hAnsi="Cambria Math"/>
            <w:lang w:val="en-US"/>
          </w:rPr>
          <m:t>T</m:t>
        </m:r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.</m:t>
        </m:r>
      </m:oMath>
      <w:r>
        <w:t xml:space="preserve"> </w:t>
      </w:r>
    </w:p>
    <w:p>
      <w:pPr>
        <w:tabs>
          <w:tab w:val="right" w:pos="9750"/>
        </w:tabs>
        <w:jc w:val="both"/>
        <w:rPr>
          <w:iCs/>
        </w:rPr>
      </w:pPr>
      <w:r>
        <w:t xml:space="preserve">Все границы области </w:t>
      </w:r>
      <m:oMath>
        <m:r>
          <m:rPr/>
          <w:rPr>
            <w:rFonts w:ascii="Cambria Math" w:hAnsi="Cambria Math"/>
            <w:lang w:val="en-US"/>
          </w:rPr>
          <m:t>D</m:t>
        </m:r>
      </m:oMath>
      <w:r>
        <w:t xml:space="preserve"> считаются непроницаемыми и теплоизолированы:</w:t>
      </w:r>
    </w:p>
    <w:p>
      <w:pPr>
        <w:tabs>
          <w:tab w:val="center" w:pos="4678"/>
          <w:tab w:val="right" w:pos="9750"/>
        </w:tabs>
        <w:jc w:val="both"/>
        <w:rPr>
          <w:iCs/>
        </w:rPr>
      </w:pPr>
      <w:r>
        <w:rPr>
          <w:b/>
          <w:bCs/>
        </w:rPr>
        <w:tab/>
      </w:r>
      <m:oMath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m:rPr/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  <w:lang w:val="en-US"/>
          </w:rPr>
          <m:t>∂D</m:t>
        </m:r>
        <m:r>
          <m:rPr/>
          <w:rPr>
            <w:rFonts w:ascii="Cambria Math" w:hAnsi="Cambria Math"/>
          </w:rPr>
          <m:t xml:space="preserve">, </m:t>
        </m:r>
        <m:r>
          <m:rPr/>
          <w:rPr>
            <w:rFonts w:ascii="Cambria Math" w:hAnsi="Cambria Math"/>
            <w:lang w:val="en-US"/>
          </w:rPr>
          <m:t>t</m:t>
        </m:r>
        <m:r>
          <m:rPr/>
          <w:rPr>
            <w:rFonts w:ascii="Cambria Math" w:hAnsi="Cambria Math"/>
          </w:rPr>
          <m:t xml:space="preserve">&gt;0: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u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 xml:space="preserve">=0,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</w:rPr>
              <m:t xml:space="preserve"> </m:t>
            </m:r>
            <m:r>
              <m:rPr/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=0.</m:t>
        </m:r>
      </m:oMath>
      <w:r>
        <w:rPr>
          <w:i/>
        </w:rPr>
        <w:t xml:space="preserve"> </w:t>
      </w:r>
      <w:r>
        <w:rPr>
          <w:i/>
        </w:rPr>
        <w:tab/>
      </w:r>
    </w:p>
    <w:p>
      <w:pPr>
        <w:tabs>
          <w:tab w:val="right" w:pos="9750"/>
        </w:tabs>
        <w:jc w:val="both"/>
        <w:rPr>
          <w:iCs/>
        </w:rPr>
      </w:pPr>
      <w:r>
        <w:t xml:space="preserve">На вскрытых скважинами поверхностях пласта </w:t>
      </w:r>
      <m:oMath>
        <m:r>
          <m:rPr/>
          <w:rPr>
            <w:rFonts w:ascii="Cambria Math" w:hAnsi="Cambria Math"/>
          </w:rPr>
          <m:t>ξ</m:t>
        </m:r>
      </m:oMath>
      <w:r>
        <w:t xml:space="preserve"> заданы забойные давления и условие закачки чистой воды температуры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>:</w:t>
      </w:r>
    </w:p>
    <w:p>
      <w:pPr>
        <w:tabs>
          <w:tab w:val="center" w:pos="4678"/>
          <w:tab w:val="right" w:pos="9750"/>
        </w:tabs>
        <w:jc w:val="both"/>
        <w:rPr>
          <w:b/>
          <w:bCs/>
          <w:i/>
        </w:rPr>
      </w:pPr>
      <w:r>
        <w:rPr>
          <w:b/>
          <w:bCs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  <m:r>
                <m:rPr/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ξ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WI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 xml:space="preserve">,  </m:t>
              </m:r>
              <m:r>
                <m:rPr/>
                <w:rPr>
                  <w:rFonts w:ascii="Cambria Math" w:hAnsi="Cambria Math"/>
                  <w:lang w:val="en-US"/>
                </w:rPr>
                <m:t>t</m:t>
              </m:r>
              <m:r>
                <m:rPr/>
                <w:rPr>
                  <w:rFonts w:ascii="Cambria Math" w:hAnsi="Cambria Math"/>
                </w:rPr>
                <m:t xml:space="preserve">&gt;0:  </m:t>
              </m:r>
              <m:r>
                <m:rPr/>
                <w:rPr>
                  <w:rFonts w:ascii="Cambria Math" w:hAnsi="Cambria Math"/>
                  <w:lang w:val="en-US"/>
                </w:rPr>
                <m:t>p</m:t>
              </m:r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 xml:space="preserve">,  </m:t>
              </m:r>
              <m:r>
                <m:rPr/>
                <w:rPr>
                  <w:rFonts w:ascii="Cambria Math" w:hAnsi="Cambria Math"/>
                  <w:lang w:val="en-US"/>
                </w:rPr>
                <m:t>S</m:t>
              </m:r>
              <m:r>
                <m:rPr/>
                <w:rPr>
                  <w:rFonts w:ascii="Cambria Math" w:hAnsi="Cambria Math"/>
                </w:rPr>
                <m:t>=1,  T=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;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e>
          </m:mr>
          <m:m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  <m:r>
                <m:rPr/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ξ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WP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 xml:space="preserve">,  </m:t>
              </m:r>
              <m:r>
                <m:rPr/>
                <w:rPr>
                  <w:rFonts w:ascii="Cambria Math" w:hAnsi="Cambria Math"/>
                  <w:lang w:val="en-US"/>
                </w:rPr>
                <m:t>t</m:t>
              </m:r>
              <m:r>
                <m:rPr/>
                <w:rPr>
                  <w:rFonts w:ascii="Cambria Math" w:hAnsi="Cambria Math"/>
                </w:rPr>
                <m:t xml:space="preserve">&gt;0:  </m:t>
              </m:r>
              <m:r>
                <m:rPr/>
                <w:rPr>
                  <w:rFonts w:ascii="Cambria Math" w:hAnsi="Cambria Math"/>
                  <w:lang w:val="en-US"/>
                </w:rPr>
                <m:t>p</m:t>
              </m:r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 xml:space="preserve"> .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e>
          </m:mr>
        </m:m>
      </m:oMath>
      <w:r>
        <w:rPr>
          <w:b/>
          <w:bCs/>
          <w:i/>
        </w:rPr>
        <w:t xml:space="preserve"> </w:t>
      </w:r>
    </w:p>
    <w:p>
      <w:pPr>
        <w:tabs>
          <w:tab w:val="right" w:pos="9750"/>
        </w:tabs>
        <w:ind w:firstLine="709"/>
        <w:jc w:val="both"/>
      </w:pPr>
      <w:r>
        <w:rPr>
          <w:b/>
          <w:bCs/>
        </w:rPr>
        <w:t>Кристаллизация парафина.</w:t>
      </w:r>
      <w:r>
        <w:t xml:space="preserve"> Для моделирования кристаллизации парафинов используется упрощенная модель термодинамического равновесия «нефть – твердый парафин», которая основана на модели идеальных растворов. Полагается, что нефть состоит из двух псевдокомпонентов: собственно нефти и парафина, участвующего в процессах плавления и кристаллизации. Распределение компонентов по фазам описывается выражением [15]:</w:t>
      </w:r>
    </w:p>
    <w:p>
      <w:pPr>
        <w:tabs>
          <w:tab w:val="right" w:pos="9750"/>
        </w:tabs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 xml:space="preserve">                 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ps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/>
                <w:rPr>
                  <w:rFonts w:ascii="Cambria Math"/>
                  <w:lang w:val="en-US"/>
                </w:rPr>
                <m:t>exp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lang w:val="en-US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asci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</w:rPr>
                    <m:t>−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1−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lang w:val="en-US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lang w:val="en-US"/>
                                    </w:rPr>
                                    <m:t>m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⁡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lang w:val="en-US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lang w:val="en-US"/>
                                    </w:rPr>
                                    <m:t>m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dT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nary>
                  <m:r>
                    <m:rPr/>
                    <w:rPr>
                      <w:rFonts w:ascii="Cambria Math" w:hAnsi="Cambria Math"/>
                    </w:rPr>
                    <m:t>−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RT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dp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m:rPr/>
                <w:rPr>
                  <w:rFonts w:ascii="Cambria Math" w:hAnsi="Cambria Math"/>
                  <w:lang w:val="en-US"/>
                </w:rPr>
                <m:t xml:space="preserve">                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func>
        </m:oMath>
      </m:oMathPara>
    </w:p>
    <w:p>
      <w:pPr>
        <w:tabs>
          <w:tab w:val="right" w:pos="9750"/>
        </w:tabs>
        <w:jc w:val="both"/>
      </w:pPr>
      <w:r>
        <w:rPr>
          <w:rFonts w:eastAsiaTheme="minorEastAsia"/>
        </w:rPr>
        <w:t xml:space="preserve">где </w:t>
      </w:r>
      <m:oMath>
        <m:r>
          <m:rPr/>
          <w:rPr>
            <w:rFonts w:ascii="Cambria Math"/>
            <w:lang w:val="en-US"/>
          </w:rPr>
          <m:t>α</m:t>
        </m:r>
      </m:oMath>
      <w:r>
        <w:t xml:space="preserve"> – скрытая теплота плавления парафина;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– температура плавления парафина; </w:t>
      </w:r>
      <m:oMath>
        <m:r>
          <m:rPr/>
          <w:rPr>
            <w:rFonts w:ascii="Cambria Math" w:hAnsi="Cambria Math"/>
          </w:rPr>
          <m:t>R−</m:t>
        </m:r>
      </m:oMath>
      <w:r>
        <w:rPr>
          <w:rFonts w:eastAsiaTheme="minorEastAsia"/>
        </w:rPr>
        <w:t xml:space="preserve"> универсальная газовая постоянная; </w:t>
      </w:r>
      <m:oMath>
        <m:r>
          <m:rPr/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изменение теплоемкости; </w:t>
      </w:r>
      <m:oMath>
        <m:r>
          <m:rPr/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v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изменение удельного объема.</w:t>
      </w:r>
    </w:p>
    <w:p>
      <w:pPr>
        <w:tabs>
          <w:tab w:val="right" w:pos="9750"/>
        </w:tabs>
        <w:jc w:val="both"/>
        <w:rPr>
          <w:rFonts w:eastAsiaTheme="minorEastAsia"/>
        </w:rPr>
      </w:pPr>
      <w:r>
        <w:t>Изменение теплоемкости</w:t>
      </w:r>
      <w:r>
        <w:rPr>
          <w:rFonts w:eastAsiaTheme="minorEastAsia"/>
        </w:rPr>
        <w:t>, вызванное изменением температуры</w:t>
      </w:r>
      <w:r>
        <w:t>, и изменение удельного объема компонента</w:t>
      </w:r>
      <w:r>
        <w:rPr>
          <w:rFonts w:eastAsiaTheme="minorEastAsia"/>
        </w:rPr>
        <w:t>, вызванное процессом фазового перехода,</w:t>
      </w:r>
      <w:r>
        <w:t xml:space="preserve"> крайне малыми. Поэтому вторым и третьим слагаемым в вышеуказанном уравнении можно пренебречь. В этом случае уравнение для вычисления мольных долей взвешенного парафина будет иметь вид: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ps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/>
              <w:rPr>
                <w:rFonts w:ascii="Cambria Math"/>
                <w:lang w:val="en-US"/>
              </w:rPr>
              <m:t>exp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lang w:val="en-US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</w:rPr>
                      <m:t>−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  <m:r>
              <m:rPr/>
              <w:rPr>
                <w:rFonts w:ascii="Cambria Math" w:hAnsi="Cambria Math"/>
              </w:rPr>
              <m:t>.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func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tab/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/>
              <w:rPr>
                <w:rFonts w:ascii="Cambria Math" w:hAnsi="Cambria Math"/>
              </w:rPr>
              <m:t>7.1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</w:p>
    <w:p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В процессе кольматации пласта парафином, часть </w:t>
      </w:r>
      <w:r>
        <w:t xml:space="preserve">взвешенных частиц оседает в поровом пространстве. </w:t>
      </w:r>
    </w:p>
    <w:p>
      <w:pPr>
        <w:pStyle w:val="41"/>
        <w:tabs>
          <w:tab w:val="left" w:pos="1560"/>
          <w:tab w:val="right" w:pos="9072"/>
          <w:tab w:val="clear" w:pos="9299"/>
        </w:tabs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Модель пористой среды.</w:t>
      </w:r>
      <w:r>
        <w:rPr>
          <w:sz w:val="24"/>
          <w:szCs w:val="24"/>
        </w:rPr>
        <w:t xml:space="preserve"> При описании кольматации парафина в пласте, будем рассматривать пористую среду в рамках модели идеального грунта, то есть как систему цилиндрических капилляров разного диаметра, имеющих фиктивные сужения (горла) [17]. Для простоты будем использовать следующие допущения: 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 xml:space="preserve">Для всех капилляров отношение радиуса горла к радиусу канала </w:t>
      </w:r>
      <m:oMath>
        <m:r>
          <m:rPr/>
          <w:rPr>
            <w:rFonts w:ascii="Cambria Math" w:hAnsi="Cambria Math"/>
            <w:sz w:val="24"/>
            <w:szCs w:val="24"/>
          </w:rPr>
          <m:t>γ:(0&lt;γ≤1)</m:t>
        </m:r>
      </m:oMath>
      <w:r>
        <w:rPr>
          <w:sz w:val="24"/>
          <w:szCs w:val="24"/>
        </w:rPr>
        <w:t xml:space="preserve"> одинаково и сохраняется в процессе кольматации частиц;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 xml:space="preserve">Частицы парафина имеют шарообразную форму одинакового размера </w:t>
      </w:r>
      <m:oMath>
        <m:r>
          <m:rPr/>
          <w:rPr>
            <w:rFonts w:ascii="Cambria Math" w:hAnsi="Cambria Math"/>
            <w:sz w:val="24"/>
            <w:szCs w:val="24"/>
          </w:rPr>
          <m:t>–</m:t>
        </m:r>
      </m:oMath>
      <w:r>
        <w:rPr>
          <w:sz w:val="24"/>
          <w:szCs w:val="24"/>
        </w:rPr>
        <w:t xml:space="preserve"> диаметр </w:t>
      </w:r>
      <m:oMath>
        <m:r>
          <m:rPr/>
          <w:rPr>
            <w:rFonts w:ascii="Cambria Math" w:hAnsi="Cambria Math"/>
            <w:sz w:val="24"/>
            <w:szCs w:val="24"/>
          </w:rPr>
          <m:t>l</m:t>
        </m:r>
      </m:oMath>
      <w:r>
        <w:rPr>
          <w:sz w:val="24"/>
          <w:szCs w:val="24"/>
        </w:rPr>
        <w:t>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Количество оседающих частиц пропорционально их долям в движущейся фазе;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 xml:space="preserve">Капилляр полностью блокируется при попадании частиц, если характерный размер частиц не меньше диаметра горловины, равного по величине </w:t>
      </w:r>
      <m:oMath>
        <m:r>
          <m:rPr/>
          <w:rPr>
            <w:rFonts w:ascii="Cambria Math" w:hAnsi="Cambria Math"/>
            <w:sz w:val="24"/>
            <w:szCs w:val="24"/>
          </w:rPr>
          <m:t>γ</m:t>
        </m:r>
        <m:r>
          <m:rPr/>
          <w:rPr>
            <w:rFonts w:ascii="Cambria Math" w:hAnsi="Cambria Math"/>
            <w:sz w:val="24"/>
            <w:szCs w:val="24"/>
            <w:lang w:val="en-US"/>
          </w:rPr>
          <m:t>r</m:t>
        </m:r>
      </m:oMath>
      <w:r>
        <w:rPr>
          <w:sz w:val="24"/>
          <w:szCs w:val="24"/>
        </w:rPr>
        <w:t>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Собственная пористость осевших частиц пренебрежимо мала по сравнению с пористостью пласта;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Суффозией пренебрегаем, ввиду сложности механизма взаимодействия частиц парафина и недостатка экспериментальных данных;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 xml:space="preserve">Доля капилляров, занятых </w:t>
      </w:r>
      <w:r>
        <w:rPr>
          <w:iCs/>
          <w:sz w:val="24"/>
          <w:szCs w:val="24"/>
        </w:rPr>
        <w:t>некоторой</w:t>
      </w:r>
      <w:r>
        <w:rPr>
          <w:sz w:val="24"/>
          <w:szCs w:val="24"/>
        </w:rPr>
        <w:t xml:space="preserve"> фазой, пропорциональна насыщенности образца этой фазой.</w:t>
      </w:r>
    </w:p>
    <w:p>
      <w:pPr>
        <w:pStyle w:val="39"/>
        <w:tabs>
          <w:tab w:val="left" w:pos="1560"/>
          <w:tab w:val="right" w:pos="9072"/>
          <w:tab w:val="clear" w:pos="9299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Последнее допущение является отражением основной гипотезы модели двухфазной фильтрации. Согласно ей вода и нефть движутся по своим системам пор [18].</w:t>
      </w:r>
    </w:p>
    <w:p>
      <w:pPr>
        <w:pStyle w:val="8"/>
        <w:tabs>
          <w:tab w:val="left" w:pos="1560"/>
          <w:tab w:val="right" w:pos="9072"/>
        </w:tabs>
        <w:spacing w:line="276" w:lineRule="auto"/>
        <w:ind w:firstLine="680"/>
        <w:rPr>
          <w:sz w:val="24"/>
          <w:szCs w:val="24"/>
        </w:rPr>
      </w:pPr>
      <w:r>
        <w:rPr>
          <w:b/>
          <w:sz w:val="24"/>
          <w:szCs w:val="24"/>
        </w:rPr>
        <w:t xml:space="preserve">Скорость сужения порового канала. </w:t>
      </w:r>
      <w:r>
        <w:rPr>
          <w:sz w:val="24"/>
          <w:szCs w:val="24"/>
        </w:rPr>
        <w:t>Исходя из экспериментальных данных была получена эмпирическая зависимость для скорости сужения цилиндрического порового канала в однофазном потоке, вызванная кольматацией [4]:</w:t>
      </w:r>
    </w:p>
    <w:p>
      <w:pPr>
        <w:pStyle w:val="8"/>
        <w:tabs>
          <w:tab w:val="left" w:pos="1560"/>
          <w:tab w:val="right" w:pos="9072"/>
        </w:tabs>
        <w:spacing w:line="276" w:lineRule="auto"/>
        <w:ind w:firstLine="68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ϑ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/>
                  <w:sz w:val="24"/>
                  <w:szCs w:val="24"/>
                </w:rPr>
                <m:t>dr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/>
                  <w:sz w:val="24"/>
                  <w:szCs w:val="24"/>
                </w:rPr>
                <m:t>dt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/>
              <w:sz w:val="24"/>
              <w:szCs w:val="24"/>
            </w:rPr>
            <m:t>=−</m:t>
          </m:r>
          <m:r>
            <m:rPr/>
            <w:rPr>
              <w:rFonts w:ascii="Cambria Math" w:hAnsi="Cambria Math"/>
              <w:sz w:val="24"/>
              <w:szCs w:val="24"/>
            </w:rPr>
            <m:t>R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>
      <w:pPr>
        <w:pStyle w:val="8"/>
        <w:tabs>
          <w:tab w:val="left" w:pos="1560"/>
          <w:tab w:val="right" w:pos="9072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r>
          <m:rPr/>
          <w:rPr>
            <w:rFonts w:ascii="Cambria Math" w:hAnsi="Cambria Math"/>
            <w:sz w:val="24"/>
            <w:szCs w:val="24"/>
          </w:rPr>
          <m:t>R−</m:t>
        </m:r>
      </m:oMath>
      <w:r>
        <w:rPr>
          <w:sz w:val="24"/>
          <w:szCs w:val="24"/>
        </w:rPr>
        <w:t xml:space="preserve"> объемная концентрация взвешенных частиц;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 xml:space="preserve"> –</m:t>
        </m:r>
      </m:oMath>
      <w:r>
        <w:rPr>
          <w:sz w:val="24"/>
          <w:szCs w:val="24"/>
        </w:rPr>
        <w:t xml:space="preserve"> длина порового канала; </w:t>
      </w:r>
      <m:oMath>
        <m:r>
          <w:rPr>
            <w:rFonts w:ascii="Cambria Math" w:hAnsi="Cambria Math"/>
            <w:position w:val="-4"/>
            <w:sz w:val="24"/>
            <w:szCs w:val="24"/>
          </w:rPr>
          <w:object>
            <v:shape id="_x0000_i1025" o:spt="75" type="#_x0000_t75" style="height:12pt;width:18pt;" o:ole="t" filled="f" o:preferrelative="t" stroked="f" coordsize="21600,21600">
              <v:path/>
              <v:fill on="f" focussize="0,0"/>
              <v:stroke on="f" joinstyle="miter"/>
              <v:imagedata r:id="rId8" o:title=""/>
              <o:lock v:ext="edit" aspectratio="t"/>
              <w10:wrap type="none"/>
              <w10:anchorlock/>
            </v:shape>
            <o:OLEObject Type="Embed" ProgID="Equation.DSMT4" ShapeID="_x0000_i1025" DrawAspect="Content" ObjectID="_1468075725" r:id="rId7">
              <o:LockedField>false</o:LockedField>
            </o:OLEObject>
          </w:object>
        </m:r>
        <m:r>
          <m:rPr/>
          <w:rPr>
            <w:rFonts w:ascii="Cambria Math" w:hAnsi="Cambria Math"/>
            <w:sz w:val="24"/>
            <w:szCs w:val="24"/>
          </w:rPr>
          <m:t xml:space="preserve"> –</m:t>
        </m:r>
      </m:oMath>
      <w:r>
        <w:rPr>
          <w:sz w:val="24"/>
          <w:szCs w:val="24"/>
        </w:rPr>
        <w:t xml:space="preserve"> коэффициент диффузии;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  <w:lang w:val="en-US"/>
              </w:rPr>
              <m:t>v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  <w:lang w:val="en-US"/>
              </w:rPr>
              <m:t>m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−</m:t>
        </m:r>
      </m:oMath>
      <w:r>
        <w:rPr>
          <w:sz w:val="24"/>
          <w:szCs w:val="24"/>
        </w:rPr>
        <w:t xml:space="preserve"> средняя скорость движения флюида в канале.</w:t>
      </w:r>
    </w:p>
    <w:p>
      <w:pPr>
        <w:pStyle w:val="9"/>
        <w:tabs>
          <w:tab w:val="left" w:pos="1560"/>
          <w:tab w:val="right" w:pos="9072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 аналогии с однофазным потоком для двухфазного </w:t>
      </w:r>
      <w:r>
        <w:rPr>
          <w:bCs/>
          <w:sz w:val="24"/>
          <w:szCs w:val="24"/>
        </w:rPr>
        <w:t>скорость сужения порового канала</w:t>
      </w:r>
      <w:r>
        <w:rPr>
          <w:sz w:val="24"/>
          <w:szCs w:val="24"/>
        </w:rPr>
        <w:t xml:space="preserve"> в случае оседания частиц парафина в нефти запишется в виде:</w:t>
      </w:r>
    </w:p>
    <w:p>
      <w:pPr>
        <w:pStyle w:val="9"/>
        <w:tabs>
          <w:tab w:val="left" w:pos="1560"/>
          <w:tab w:val="right" w:pos="9072"/>
        </w:tabs>
        <w:spacing w:line="276" w:lineRule="auto"/>
        <w:ind w:firstLine="680"/>
        <w:jc w:val="both"/>
        <w:rPr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ϑ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ascii="Cambria Math"/>
              <w:sz w:val="24"/>
              <w:szCs w:val="24"/>
            </w:rPr>
            <m:t>=−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w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ps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/>
                  <w:sz w:val="24"/>
                  <w:szCs w:val="24"/>
                </w:rPr>
                <m:t>−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∗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>
      <w:pPr>
        <w:pStyle w:val="39"/>
        <w:tabs>
          <w:tab w:val="left" w:pos="1560"/>
          <w:tab w:val="right" w:pos="9072"/>
          <w:tab w:val="clear" w:pos="9299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o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∗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bSup>
        <m:r>
          <m:rPr/>
          <w:rPr>
            <w:rFonts w:ascii="Cambria Math" w:hAnsi="Cambria Math"/>
            <w:sz w:val="24"/>
            <w:szCs w:val="24"/>
          </w:rPr>
          <m:t>−</m:t>
        </m:r>
      </m:oMath>
      <w:r>
        <w:rPr>
          <w:sz w:val="24"/>
          <w:szCs w:val="24"/>
        </w:rPr>
        <w:t xml:space="preserve"> предельная нефтенасыщенность.</w:t>
      </w:r>
    </w:p>
    <w:p>
      <w:pPr>
        <w:pStyle w:val="39"/>
        <w:tabs>
          <w:tab w:val="left" w:pos="1560"/>
          <w:tab w:val="right" w:pos="9072"/>
          <w:tab w:val="clear" w:pos="9299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Средняя скорость движения фазы в капилляре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m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радиуса </w:t>
      </w:r>
      <m:oMath>
        <m:r>
          <m:rPr/>
          <w:rPr>
            <w:rFonts w:ascii="Cambria Math" w:hAnsi="Cambria Math"/>
            <w:sz w:val="24"/>
            <w:szCs w:val="24"/>
            <w:lang w:val="en-US"/>
          </w:rPr>
          <m:t>r</m:t>
        </m:r>
      </m:oMath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будет связана со скоростью фильтрации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U</m:t>
        </m:r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o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и градиентом давления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∇</m:t>
        </m:r>
        <m:r>
          <m:rPr/>
          <w:rPr>
            <w:rFonts w:ascii="Cambria Math"/>
            <w:sz w:val="24"/>
            <w:szCs w:val="24"/>
            <w:lang w:val="en-US"/>
          </w:rPr>
          <m:t>P</m:t>
        </m:r>
      </m:oMath>
      <w:r>
        <w:rPr>
          <w:sz w:val="24"/>
          <w:szCs w:val="24"/>
        </w:rPr>
        <w:t xml:space="preserve"> соотношением [8]:</w:t>
      </w:r>
    </w:p>
    <w:p>
      <w:pPr>
        <w:pStyle w:val="39"/>
        <w:tabs>
          <w:tab w:val="left" w:pos="1560"/>
          <w:tab w:val="right" w:pos="9072"/>
          <w:tab w:val="clear" w:pos="9299"/>
        </w:tabs>
        <w:spacing w:line="276" w:lineRule="auto"/>
        <w:ind w:firstLine="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v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mi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asci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z w:val="24"/>
                  <w:szCs w:val="24"/>
                </w:rPr>
                <m:t>8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ζ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μ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μ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μ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∇</m:t>
              </m:r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 xml:space="preserve">P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z w:val="24"/>
                  <w:szCs w:val="24"/>
                </w:rPr>
                <m:t>8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ζ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μ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  <w:lang w:val="en-US"/>
            </w:rPr>
            <m:t>,</m:t>
          </m:r>
        </m:oMath>
      </m:oMathPara>
    </w:p>
    <w:p>
      <w:pPr>
        <w:pStyle w:val="39"/>
        <w:tabs>
          <w:tab w:val="clear" w:pos="9299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r>
          <m:rPr/>
          <w:rPr>
            <w:rFonts w:ascii="Cambria Math" w:hAnsi="Cambria Math"/>
            <w:sz w:val="24"/>
            <w:szCs w:val="24"/>
            <w:lang w:val="en-US"/>
          </w:rPr>
          <m:t>ζ</m:t>
        </m:r>
        <m:r>
          <m:rPr/>
          <w:rPr>
            <w:rFonts w:ascii="Cambria Math" w:hAnsi="Cambria Math"/>
            <w:sz w:val="24"/>
            <w:szCs w:val="24"/>
          </w:rPr>
          <m:t>−</m:t>
        </m:r>
      </m:oMath>
      <w:r>
        <w:rPr>
          <w:sz w:val="24"/>
          <w:szCs w:val="24"/>
        </w:rPr>
        <w:t xml:space="preserve"> коэффициент извилистости порового канала.</w:t>
      </w:r>
    </w:p>
    <w:p>
      <w:pPr>
        <w:pStyle w:val="10"/>
        <w:tabs>
          <w:tab w:val="left" w:pos="1560"/>
          <w:tab w:val="right" w:pos="9072"/>
        </w:tabs>
        <w:spacing w:line="276" w:lineRule="auto"/>
        <w:ind w:firstLine="720"/>
        <w:jc w:val="both"/>
        <w:rPr>
          <w:b w:val="0"/>
          <w:bCs w:val="0"/>
          <w:i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Скорость блокирования пор</w:t>
      </w:r>
      <w:r>
        <w:rPr>
          <w:b w:val="0"/>
          <w:bCs w:val="0"/>
          <w:sz w:val="24"/>
          <w:szCs w:val="24"/>
          <w:lang w:val="ru-RU"/>
        </w:rPr>
        <w:t xml:space="preserve">. Для поровых каналов, занятых </w:t>
      </w:r>
      <w:r>
        <w:rPr>
          <w:b w:val="0"/>
          <w:bCs w:val="0"/>
          <w:iCs/>
          <w:sz w:val="24"/>
          <w:szCs w:val="24"/>
          <w:lang w:val="ru-RU"/>
        </w:rPr>
        <w:t>нефтью</w:t>
      </w:r>
      <w:r>
        <w:rPr>
          <w:b w:val="0"/>
          <w:bCs w:val="0"/>
          <w:sz w:val="24"/>
          <w:szCs w:val="24"/>
          <w:lang w:val="ru-RU"/>
        </w:rPr>
        <w:t xml:space="preserve">, размеры которых удовлетворяют условию блокирования </w:t>
      </w:r>
      <m:oMath>
        <m:r>
          <m:rPr>
            <m:sty m:val="bi"/>
          </m:rPr>
          <w:rPr>
            <w:rFonts w:ascii="Cambria Math"/>
          </w:rPr>
          <m:t>r</m:t>
        </m:r>
        <m:r>
          <m:rPr>
            <m:sty m:val="bi"/>
          </m:rPr>
          <w:rPr>
            <w:rFonts w:ascii="Cambria Math"/>
            <w:lang w:val="ru-RU"/>
          </w:rPr>
          <m:t>≤</m:t>
        </m:r>
        <m:f>
          <m:fPr>
            <m:ctrlPr>
              <w:rPr>
                <w:rFonts w:ascii="Cambria Math" w:hAnsi="Cambria Math" w:eastAsiaTheme="minorHAnsi"/>
                <w:b w:val="0"/>
                <w:bCs w:val="0"/>
                <w:i/>
                <w:sz w:val="24"/>
                <w:szCs w:val="24"/>
                <w:lang w:val="ru-RU"/>
              </w:rPr>
            </m:ctrlPr>
          </m:fPr>
          <m:num>
            <m:r>
              <m:rPr>
                <m:sty m:val="bi"/>
              </m:rPr>
              <w:rPr>
                <w:rFonts w:ascii="Cambria Math"/>
              </w:rPr>
              <m:t>l</m:t>
            </m:r>
            <m:ctrlPr>
              <w:rPr>
                <w:rFonts w:ascii="Cambria Math" w:hAnsi="Cambria Math" w:eastAsiaTheme="minorHAnsi"/>
                <w:b w:val="0"/>
                <w:bCs w:val="0"/>
                <w:i/>
                <w:sz w:val="24"/>
                <w:szCs w:val="24"/>
                <w:lang w:val="ru-RU"/>
              </w:rPr>
            </m:ctrlPr>
          </m:num>
          <m:den>
            <m:r>
              <m:rPr>
                <m:sty m:val="bi"/>
              </m:rPr>
              <w:rPr>
                <w:rFonts w:ascii="Cambria Math"/>
                <w:lang w:val="ru-RU"/>
              </w:rPr>
              <m:t>2</m:t>
            </m:r>
            <m:r>
              <m:rPr>
                <m:sty m:val="bi"/>
              </m:rPr>
              <w:rPr>
                <w:rFonts w:ascii="Cambria Math"/>
              </w:rPr>
              <m:t>γ</m:t>
            </m:r>
            <m:ctrlPr>
              <w:rPr>
                <w:rFonts w:ascii="Cambria Math" w:hAnsi="Cambria Math" w:eastAsiaTheme="minorHAnsi"/>
                <w:b w:val="0"/>
                <w:bCs w:val="0"/>
                <w:i/>
                <w:sz w:val="24"/>
                <w:szCs w:val="24"/>
                <w:lang w:val="ru-RU"/>
              </w:rPr>
            </m:ctrlPr>
          </m:den>
        </m:f>
      </m:oMath>
      <w:r>
        <w:rPr>
          <w:b w:val="0"/>
          <w:bCs w:val="0"/>
          <w:sz w:val="24"/>
          <w:szCs w:val="24"/>
          <w:lang w:val="ru-RU"/>
        </w:rPr>
        <w:t xml:space="preserve">, </w:t>
      </w:r>
      <w:r>
        <w:rPr>
          <w:b w:val="0"/>
          <w:bCs w:val="0"/>
          <w:iCs/>
          <w:sz w:val="24"/>
          <w:szCs w:val="24"/>
          <w:lang w:val="ru-RU"/>
        </w:rPr>
        <w:t xml:space="preserve">будем вычислять </w:t>
      </w:r>
      <w:r>
        <w:rPr>
          <w:b w:val="0"/>
          <w:bCs w:val="0"/>
          <w:sz w:val="24"/>
          <w:szCs w:val="24"/>
          <w:lang w:val="ru-RU"/>
        </w:rPr>
        <w:t>скорость блокирования</w:t>
      </w:r>
      <w:r>
        <w:rPr>
          <w:sz w:val="24"/>
          <w:szCs w:val="24"/>
          <w:lang w:val="ru-RU"/>
        </w:rPr>
        <w:t xml:space="preserve"> </w:t>
      </w:r>
      <w:r>
        <w:rPr>
          <w:b w:val="0"/>
          <w:bCs w:val="0"/>
          <w:iCs/>
          <w:sz w:val="24"/>
          <w:szCs w:val="24"/>
          <w:lang w:val="ru-RU"/>
        </w:rPr>
        <w:t>по следующей формуле [19]</w:t>
      </w:r>
      <w:r>
        <w:rPr>
          <w:b w:val="0"/>
          <w:bCs w:val="0"/>
          <w:sz w:val="24"/>
          <w:szCs w:val="24"/>
          <w:lang w:val="ru-RU"/>
        </w:rPr>
        <w:t>:</w:t>
      </w:r>
    </w:p>
    <w:p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ϑ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/>
                    <w:rPr>
                      <w:rFonts w:ascii="Cambria Math"/>
                    </w:rPr>
                    <m:t>&amp;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</w:rPr>
                        <m:t>6β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</w:rPr>
                            <m:t>ps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/>
                            </w:rPr>
                            <m:t>−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lang w:eastAsia="ru-RU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lang w:eastAsia="ru-RU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∗</m:t>
                              </m:r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lang w:eastAsia="ru-RU"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="Times New Roman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</w:rPr>
                            <m:t>o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</w:rPr>
                    <m:t>,   (r≤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ascii="Cambria Math"/>
                        </w:rPr>
                        <m:t>2γ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</w:rPr>
                    <m:t>)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/>
                    </w:rPr>
                    <m:t>&amp;0,                            (r&gt;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ascii="Cambria Math"/>
                        </w:rPr>
                        <m:t>2γ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</w:rPr>
                    <m:t>)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  <w:lang w:val="en-US"/>
            </w:rPr>
            <m:t>,</m:t>
          </m:r>
        </m:oMath>
      </m:oMathPara>
    </w:p>
    <w:p>
      <w:pPr>
        <w:spacing w:after="0" w:line="360" w:lineRule="auto"/>
        <w:jc w:val="both"/>
        <w:rPr>
          <w:iCs/>
          <w:color w:val="000000"/>
        </w:rPr>
      </w:pPr>
      <w:r>
        <w:rPr>
          <w:iCs/>
          <w:color w:val="000000"/>
        </w:rPr>
        <w:t xml:space="preserve">где </w:t>
      </w:r>
      <m:oMath>
        <m:r>
          <m:rPr/>
          <w:rPr>
            <w:rFonts w:ascii="Cambria Math"/>
          </w:rPr>
          <m:t>β</m:t>
        </m:r>
        <m:r>
          <m:rPr/>
          <w:rPr>
            <w:rFonts w:ascii="Cambria Math" w:hAnsi="Cambria Math"/>
          </w:rPr>
          <m:t>−</m:t>
        </m:r>
      </m:oMath>
      <w:r>
        <w:t xml:space="preserve"> коэффициентом формы частицы (доля блокируемых капилляров)</w:t>
      </w:r>
      <m:oMath>
        <m:r>
          <m:rPr>
            <m:sty m:val="bi"/>
          </m:rPr>
          <w:rPr>
            <w:rFonts w:ascii="Cambria Math"/>
          </w:rPr>
          <m:t>:</m:t>
        </m:r>
        <m:r>
          <m:rPr/>
          <w:rPr>
            <w:rFonts w:ascii="Cambria Math"/>
          </w:rPr>
          <m:t xml:space="preserve"> 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m:rPr/>
              <w:rPr>
                <w:rFonts w:ascii="Cambria Math"/>
              </w:rPr>
              <m:t>0&lt;β≤1</m:t>
            </m:r>
            <m:ctrlPr>
              <w:rPr>
                <w:rFonts w:ascii="Cambria Math" w:hAnsi="Cambria Math"/>
                <w:bCs/>
                <w:i/>
              </w:rPr>
            </m:ctrlPr>
          </m:e>
        </m:d>
        <m:r>
          <m:rPr/>
          <w:rPr>
            <w:rFonts w:ascii="Cambria Math"/>
          </w:rPr>
          <m:t>;</m:t>
        </m:r>
      </m:oMath>
      <w:r>
        <w:rPr>
          <w:rFonts w:eastAsiaTheme="minorEastAsia"/>
          <w:bCs/>
        </w:rPr>
        <w:t xml:space="preserve">      </w:t>
      </w:r>
      <w:r>
        <w:rPr>
          <w:i/>
          <w:iCs/>
          <w:color w:val="000000"/>
        </w:rPr>
        <w:t>l</w:t>
      </w:r>
      <w:r>
        <w:rPr>
          <w:iCs/>
          <w:color w:val="000000"/>
        </w:rPr>
        <w:t xml:space="preserve"> — характерный диаметр частиц парафина.</w:t>
      </w:r>
    </w:p>
    <w:p>
      <w:pPr>
        <w:spacing w:after="0" w:line="360" w:lineRule="auto"/>
        <w:ind w:firstLine="709"/>
        <w:jc w:val="both"/>
        <w:rPr>
          <w:i/>
          <w:iCs/>
          <w:color w:val="000000"/>
        </w:rPr>
      </w:pPr>
      <w:r>
        <w:rPr>
          <w:b/>
          <w:bCs/>
          <w:iCs/>
          <w:color w:val="000000"/>
        </w:rPr>
        <w:t>Функция пор по размерам.</w:t>
      </w:r>
      <w:r>
        <w:rPr>
          <w:iCs/>
          <w:color w:val="000000"/>
        </w:rPr>
        <w:t xml:space="preserve"> Для описания радиусов капилляров вводится функция пор по размерам, согласно которой </w:t>
      </w:r>
      <m:oMath>
        <m:r>
          <m:rPr/>
          <w:rPr>
            <w:rFonts w:ascii="Cambria Math" w:hAnsi="Cambria Math"/>
            <w:color w:val="000000"/>
          </w:rPr>
          <m:t>φ</m:t>
        </m:r>
        <m:d>
          <m:dPr>
            <m:ctrlPr>
              <w:rPr>
                <w:rFonts w:ascii="Cambria Math" w:hAnsi="Cambria Math"/>
                <w:i/>
                <w:iCs/>
                <w:color w:val="000000"/>
              </w:rPr>
            </m:ctrlPr>
          </m:dPr>
          <m:e>
            <m:r>
              <m:rPr/>
              <w:rPr>
                <w:rFonts w:ascii="Cambria Math" w:hAnsi="Cambria Math"/>
                <w:color w:val="000000"/>
                <w:lang w:val="en-US"/>
              </w:rPr>
              <m:t>r</m:t>
            </m:r>
            <m:r>
              <m:rPr/>
              <w:rPr>
                <w:rFonts w:ascii="Cambria Math" w:hAnsi="Cambria Math"/>
                <w:color w:val="000000"/>
              </w:rPr>
              <m:t xml:space="preserve">, </m:t>
            </m:r>
            <m:r>
              <m:rPr/>
              <w:rPr>
                <w:rFonts w:ascii="Cambria Math" w:hAnsi="Cambria Math"/>
                <w:color w:val="000000"/>
                <w:lang w:val="en-US"/>
              </w:rPr>
              <m:t>t</m:t>
            </m:r>
            <m:ctrlPr>
              <w:rPr>
                <w:rFonts w:ascii="Cambria Math" w:hAnsi="Cambria Math"/>
                <w:i/>
                <w:iCs/>
                <w:color w:val="000000"/>
              </w:rPr>
            </m:ctrlPr>
          </m:e>
        </m:d>
        <m:r>
          <m:rPr/>
          <w:rPr>
            <w:rFonts w:ascii="Cambria Math" w:hAnsi="Cambria Math"/>
            <w:color w:val="000000"/>
          </w:rPr>
          <m:t>−</m:t>
        </m:r>
      </m:oMath>
      <w:r>
        <w:rPr>
          <w:rFonts w:eastAsiaTheme="minorEastAsia"/>
          <w:iCs/>
          <w:color w:val="000000"/>
        </w:rPr>
        <w:t xml:space="preserve"> доля капилляров, имеющих радиус </w:t>
      </w:r>
      <m:oMath>
        <m:r>
          <m:rPr/>
          <w:rPr>
            <w:rFonts w:ascii="Cambria Math" w:hAnsi="Cambria Math"/>
            <w:color w:val="000000"/>
          </w:rPr>
          <m:t>r</m:t>
        </m:r>
      </m:oMath>
      <w:r>
        <w:rPr>
          <w:rFonts w:eastAsiaTheme="minorEastAsia"/>
          <w:iCs/>
          <w:color w:val="000000"/>
        </w:rPr>
        <w:t xml:space="preserve"> в момент времени </w:t>
      </w:r>
      <m:oMath>
        <m:r>
          <m:rPr/>
          <w:rPr>
            <w:rFonts w:ascii="Cambria Math" w:hAnsi="Cambria Math" w:eastAsiaTheme="minorEastAsia"/>
            <w:color w:val="000000"/>
          </w:rPr>
          <m:t>t</m:t>
        </m:r>
      </m:oMath>
      <w:r>
        <w:rPr>
          <w:rFonts w:eastAsiaTheme="minorEastAsia"/>
          <w:iCs/>
          <w:color w:val="000000"/>
        </w:rPr>
        <w:t>.</w:t>
      </w:r>
      <w:r>
        <w:rPr>
          <w:i/>
          <w:iCs/>
          <w:color w:val="000000"/>
        </w:rPr>
        <w:t xml:space="preserve"> </w:t>
      </w:r>
      <w:r>
        <w:rPr>
          <w:iCs/>
          <w:color w:val="000000"/>
        </w:rPr>
        <w:t xml:space="preserve">Будем полагать, что для начального момента времени </w:t>
      </w:r>
      <m:oMath>
        <m:r>
          <m:rPr/>
          <w:rPr>
            <w:rFonts w:ascii="Cambria Math" w:hAnsi="Cambria Math"/>
            <w:color w:val="000000"/>
          </w:rPr>
          <m:t>(t = 0)</m:t>
        </m:r>
      </m:oMath>
      <w:r>
        <w:rPr>
          <w:iCs/>
          <w:color w:val="000000"/>
        </w:rPr>
        <w:t xml:space="preserve"> функция пор по размерам известна т.е. </w:t>
      </w:r>
      <m:oMath>
        <m:r>
          <m:rPr/>
          <w:rPr>
            <w:rFonts w:ascii="Cambria Math" w:hAnsi="Cambria Math"/>
            <w:lang w:val="en-US"/>
          </w:rPr>
          <m:t>φ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/>
              <w:rPr>
                <w:rFonts w:ascii="Cambria Math"/>
                <w:lang w:val="en-US"/>
              </w:rPr>
              <m:t>r</m:t>
            </m:r>
            <m:r>
              <m:rPr/>
              <w:rPr>
                <w:rFonts w:ascii="Cambria Math"/>
              </w:rPr>
              <m:t>,0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m:rPr/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/>
              <w:rPr>
                <w:rFonts w:asci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>
        <w:t>.</w:t>
      </w:r>
    </w:p>
    <w:p>
      <w:pPr>
        <w:spacing w:after="0" w:line="360" w:lineRule="auto"/>
        <w:ind w:firstLine="709"/>
        <w:jc w:val="both"/>
        <w:rPr>
          <w:iCs/>
          <w:color w:val="000000"/>
        </w:rPr>
      </w:pPr>
      <w:r>
        <w:rPr>
          <w:iCs/>
          <w:color w:val="000000"/>
        </w:rPr>
        <w:t>Кинематика изменения функции распределения пор по размерам во времени будет определяться следующим уравнением [3,11, 19]:</w:t>
      </w:r>
    </w:p>
    <w:p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iCs/>
          <w:color w:val="000000"/>
        </w:rPr>
      </w:pPr>
      <w:r>
        <w:rPr>
          <w:rFonts w:eastAsiaTheme="minorEastAsia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  <w:lang w:val="en-US"/>
              </w:rPr>
              <m:t>∂</m:t>
            </m:r>
            <m:r>
              <m:rPr/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ascii="Cambria Math"/>
                <w:lang w:val="en-US"/>
              </w:rPr>
              <m:t>∂t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r>
          <m:rPr/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  <w:lang w:val="en-US"/>
              </w:rPr>
              <m:t>∂</m:t>
            </m:r>
            <m:r>
              <m:rPr/>
              <w:rPr>
                <w:rFonts w:asci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ϑ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r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ascii="Cambria Math" w:hAnsi="Cambria Math"/>
                <w:lang w:val="en-US"/>
              </w:rPr>
              <m:t>φ</m:t>
            </m:r>
            <m:r>
              <m:rPr/>
              <w:rPr>
                <w:rFonts w:ascii="Cambria Math"/>
              </w:rPr>
              <m:t>)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ascii="Cambria Math"/>
                <w:lang w:val="en-US"/>
              </w:rPr>
              <m:t>∂r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r>
          <m:rPr/>
          <w:rPr>
            <w:rFonts w:asci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ϑ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/>
          </w:rPr>
          <m:t>=0</m:t>
        </m:r>
        <m:r>
          <m:rPr/>
          <w:rPr>
            <w:rFonts w:ascii="Cambria Math" w:hAnsi="Cambria Math" w:eastAsiaTheme="minorEastAsia"/>
          </w:rPr>
          <m:t xml:space="preserve">.  </m:t>
        </m:r>
      </m:oMath>
      <w:r>
        <w:rPr>
          <w:rFonts w:eastAsiaTheme="minorEastAsia"/>
        </w:rPr>
        <w:tab/>
      </w:r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 w:eastAsiaTheme="minorEastAsia"/>
          </w:rPr>
          <m:t>(8)</m:t>
        </m:r>
      </m:oMath>
    </w:p>
    <w:p>
      <w:pPr>
        <w:spacing w:after="0" w:line="360" w:lineRule="auto"/>
        <w:jc w:val="both"/>
      </w:pPr>
      <w:r>
        <w:rPr>
          <w:iCs/>
          <w:color w:val="000000"/>
        </w:rPr>
        <w:t>Подчеркнем, что изменение радиусов происходит во всех поровых каналах, а блокирование происходит только при размере частиц менее радиусов горловин</w:t>
      </w:r>
      <w:r>
        <w:t xml:space="preserve"> </w:t>
      </w:r>
      <w:r>
        <w:rPr>
          <w:iCs/>
          <w:color w:val="000000"/>
        </w:rPr>
        <w:t>поровых каналов. Однако могут блокироваться и каналы, для которых в начальный момент времени</w:t>
      </w:r>
      <w:r>
        <w:t xml:space="preserve"> </w:t>
      </w:r>
      <m:oMath>
        <m:r>
          <m:rPr/>
          <w:rPr>
            <w:rFonts w:ascii="Cambria Math"/>
          </w:rPr>
          <m:t>r</m:t>
        </m:r>
        <m:r>
          <m:rPr/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/>
              </w:rPr>
              <m:t>l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/>
              </w:rPr>
              <m:t>2γ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iCs/>
          <w:color w:val="000000"/>
        </w:rPr>
        <w:t>, так как в процессе кольматации пласта частицами парафина их диаметры уменьшились и стали удовлетворять условию закупоривания.</w:t>
      </w:r>
    </w:p>
    <w:p>
      <w:pPr>
        <w:tabs>
          <w:tab w:val="left" w:pos="1560"/>
          <w:tab w:val="right" w:pos="9072"/>
        </w:tabs>
        <w:ind w:firstLine="567"/>
        <w:jc w:val="both"/>
      </w:pPr>
      <w:r>
        <w:rPr>
          <w:b/>
        </w:rPr>
        <w:t xml:space="preserve">Пористость и проницаемость. </w:t>
      </w:r>
      <w:r>
        <w:t xml:space="preserve">В следствии структурных изменений порового пространства, вызванное кольматацией и блокированием пор, происходит изменение динамической пористости и абсолютной проницаемости пласта. Пусть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начальные пористость и проницаемость, тогда </w:t>
      </w:r>
      <w:r>
        <w:t xml:space="preserve">для текущего момента времени их можно представить в виде произведений: </w:t>
      </w:r>
      <m:oMath>
        <m:r>
          <m:rPr/>
          <w:rPr>
            <w:rFonts w:ascii="Cambria Math"/>
            <w:lang w:val="en-US"/>
          </w:rPr>
          <m:t>m</m:t>
        </m:r>
        <m:r>
          <m:rPr/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и </w:t>
      </w:r>
      <m:oMath>
        <m:r>
          <m:rPr/>
          <w:rPr>
            <w:rFonts w:ascii="Cambria Math"/>
          </w:rPr>
          <m:t>k=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 соответственно</w:t>
      </w:r>
      <w:r>
        <w:t xml:space="preserve">. Фактор пористости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определим, используя просветность</w:t>
      </w:r>
      <w:r>
        <w:rPr>
          <w:lang w:val="en-US"/>
        </w:rPr>
        <w:t xml:space="preserve"> [20]</w:t>
      </w:r>
      <w:r>
        <w:t xml:space="preserve">: </w:t>
      </w:r>
    </w:p>
    <w:p>
      <w:pPr>
        <w:tabs>
          <w:tab w:val="left" w:pos="1560"/>
          <w:tab w:val="right" w:pos="9072"/>
        </w:tabs>
        <w:ind w:firstLine="567"/>
        <w:jc w:val="both"/>
      </w:pPr>
      <m:oMathPara>
        <m:oMath>
          <m:r>
            <m:rPr/>
            <w:rPr>
              <w:rFonts w:ascii="Cambria Math" w:hAnsi="Cambria Math"/>
              <w:lang w:val="en-US"/>
            </w:rPr>
            <m:t xml:space="preserve">             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lang w:val="en-US"/>
                    </w:rPr>
                    <m:t>φ</m:t>
                  </m:r>
                  <m:r>
                    <m:rPr/>
                    <w:rPr>
                      <w:rFonts w:ascii="Cambria Math" w:hAnsi="Cambria Math"/>
                    </w:rPr>
                    <m:t>(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m:rPr/>
                    <w:rPr>
                      <w:rFonts w:ascii="Cambria Math" w:hAnsi="Cambria Math"/>
                    </w:rPr>
                    <m:t>)</m:t>
                  </m:r>
                  <m:r>
                    <m:rPr/>
                    <w:rPr>
                      <w:rFonts w:ascii="Cambria Math"/>
                      <w:lang w:val="en-US"/>
                    </w:rPr>
                    <m:t>dr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</w:rPr>
                    <m:t>(</m:t>
                  </m:r>
                  <m:r>
                    <m:rPr/>
                    <w:rPr>
                      <w:rFonts w:ascii="Cambria Math"/>
                      <w:lang w:val="en-US"/>
                    </w:rPr>
                    <m:t>r</m:t>
                  </m:r>
                  <m:r>
                    <m:rPr/>
                    <w:rPr>
                      <w:rFonts w:ascii="Cambria Math"/>
                    </w:rPr>
                    <m:t>)</m:t>
                  </m:r>
                  <m:r>
                    <m:rPr/>
                    <w:rPr>
                      <w:rFonts w:ascii="Cambria Math"/>
                      <w:lang w:val="en-US"/>
                    </w:rPr>
                    <m:t>dr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r>
                <m:rPr/>
                <w:rPr>
                  <w:rFonts w:ascii="Cambria Math"/>
                </w:rPr>
                <m:t>.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 w:eastAsiaTheme="minorEastAsia"/>
            </w:rPr>
            <m:t xml:space="preserve">                                         (9)</m:t>
          </m:r>
        </m:oMath>
      </m:oMathPara>
    </w:p>
    <w:p>
      <w:pPr>
        <w:pStyle w:val="9"/>
        <w:tabs>
          <w:tab w:val="left" w:pos="1560"/>
          <w:tab w:val="right" w:pos="9072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Коэффициент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f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определим, воспользовавшись моделью параллельных капилляров и законом Пуазейля [21]:</w:t>
      </w:r>
    </w:p>
    <w:p>
      <w:pPr>
        <w:pStyle w:val="9"/>
        <w:tabs>
          <w:tab w:val="left" w:pos="1560"/>
          <w:tab w:val="right" w:pos="9072"/>
        </w:tabs>
        <w:spacing w:line="276" w:lineRule="auto"/>
        <w:jc w:val="both"/>
        <w:rPr>
          <w:sz w:val="24"/>
          <w:szCs w:val="24"/>
        </w:rPr>
      </w:pPr>
      <m:oMathPara>
        <m:oMath>
          <m:r>
            <m:rPr/>
            <w:rPr>
              <w:rFonts w:ascii="Cambria Math" w:hAnsi="Cambria Math"/>
              <w:sz w:val="24"/>
              <w:szCs w:val="24"/>
            </w:rPr>
            <m:t xml:space="preserve">          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ascii="Cambria Math"/>
              <w:sz w:val="24"/>
              <w:szCs w:val="24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φ</m:t>
                  </m:r>
                  <m:r>
                    <m:rPr/>
                    <w:rPr>
                      <w:rFonts w:ascii="Cambria Math"/>
                      <w:sz w:val="24"/>
                      <w:szCs w:val="24"/>
                    </w:rPr>
                    <m:t>(</m:t>
                  </m:r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r</m:t>
                  </m:r>
                  <m:r>
                    <m:rPr/>
                    <w:rPr>
                      <w:rFonts w:ascii="Cambria Math"/>
                      <w:sz w:val="24"/>
                      <w:szCs w:val="24"/>
                    </w:rPr>
                    <m:t>)</m:t>
                  </m:r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dr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(</m:t>
                  </m:r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r</m:t>
                  </m:r>
                  <m:r>
                    <m:rPr/>
                    <w:rPr>
                      <w:rFonts w:ascii="Cambria Math"/>
                      <w:sz w:val="24"/>
                      <w:szCs w:val="24"/>
                    </w:rPr>
                    <m:t>)</m:t>
                  </m:r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dr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.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 w:eastAsiaTheme="minorEastAsia"/>
              <w:sz w:val="24"/>
              <w:szCs w:val="24"/>
            </w:rPr>
            <m:t xml:space="preserve"> </m:t>
          </m:r>
          <m:r>
            <m:rPr/>
            <w:rPr>
              <w:rFonts w:ascii="Cambria Math" w:hAnsi="Cambria Math" w:eastAsiaTheme="minorEastAsia"/>
              <w:sz w:val="24"/>
              <w:szCs w:val="24"/>
            </w:rPr>
            <m:t xml:space="preserve">                                          </m:t>
          </m:r>
          <m:r>
            <m:rPr>
              <m:sty m:val="p"/>
            </m:rPr>
            <w:rPr>
              <w:rFonts w:ascii="Cambria Math" w:hAnsi="Cambria Math" w:eastAsiaTheme="minorEastAsia"/>
              <w:sz w:val="24"/>
              <w:szCs w:val="24"/>
            </w:rPr>
            <m:t>(10)</m:t>
          </m:r>
        </m:oMath>
      </m:oMathPara>
    </w:p>
    <w:p>
      <w:pPr>
        <w:spacing w:after="0" w:line="360" w:lineRule="auto"/>
        <w:ind w:firstLine="709"/>
        <w:jc w:val="both"/>
      </w:pPr>
      <w:r>
        <w:rPr>
          <w:b/>
        </w:rPr>
        <w:t xml:space="preserve">Интенсивность массообмена. </w:t>
      </w:r>
      <w:r>
        <w:t xml:space="preserve">Обозначим за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/>
              </w:rPr>
              <m:t>p1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/>
          </w:rPr>
          <m:t>−</m:t>
        </m:r>
      </m:oMath>
      <w:r>
        <w:rPr>
          <w:rFonts w:eastAsiaTheme="minorEastAsia"/>
        </w:rPr>
        <w:t xml:space="preserve"> </w:t>
      </w:r>
      <w:r>
        <w:t>скорость изменения объема взвешенных частиц парафина в нефти, вызванное оседанием на поверхности пор. По величине оно будет равно [20-21]:</w:t>
      </w:r>
    </w:p>
    <w:p>
      <w:pPr>
        <w:spacing w:after="0" w:line="360" w:lineRule="auto"/>
        <w:jc w:val="both"/>
      </w:pPr>
      <m:oMathPara>
        <m:oMath>
          <m:r>
            <m:rPr>
              <m:sty m:val="p"/>
            </m:rPr>
            <w:rPr>
              <w:rFonts w:ascii="Cambria Math" w:hAnsi="Cambria Math" w:eastAsiaTheme="minorEastAsia"/>
            </w:rPr>
            <m:t xml:space="preserve"> </m:t>
          </m:r>
          <m:r>
            <m:rPr/>
            <w:rPr>
              <w:rFonts w:ascii="Cambria Math" w:hAnsi="Cambria Math" w:eastAsiaTheme="minorEastAsia"/>
            </w:rPr>
            <m:t xml:space="preserve">         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/>
                </w:rPr>
                <m:t>q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/>
                </w:rPr>
                <m:t>p1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/>
            </w:rPr>
            <m:t>=2m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m:rPr/>
                    <w:rPr>
                      <w:rFonts w:asci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ascii="Cambria Math"/>
                    </w:rPr>
                    <m:t>∞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r>
                    <m:rPr/>
                    <w:rPr>
                      <w:rFonts w:asci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(r)φ(r)</m:t>
                  </m:r>
                  <m:r>
                    <m:rPr/>
                    <w:rPr>
                      <w:rFonts w:ascii="Cambria Math"/>
                    </w:rPr>
                    <m:t>dr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num>
            <m:den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m:rPr/>
                    <w:rPr>
                      <w:rFonts w:asci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ascii="Cambria Math"/>
                    </w:rPr>
                    <m:t>∞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</w:rPr>
                    <m:t>φ(r)</m:t>
                  </m:r>
                  <m:r>
                    <m:rPr/>
                    <w:rPr>
                      <w:rFonts w:ascii="Cambria Math"/>
                    </w:rPr>
                    <m:t>dr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 w:eastAsiaTheme="minorEastAsia"/>
            </w:rPr>
            <m:t xml:space="preserve"> </m:t>
          </m:r>
          <m:r>
            <m:rPr/>
            <w:rPr>
              <w:rFonts w:ascii="Cambria Math" w:hAnsi="Cambria Math" w:eastAsiaTheme="minorEastAsia"/>
            </w:rPr>
            <m:t xml:space="preserve">                                                     (11)</m:t>
          </m:r>
        </m:oMath>
      </m:oMathPara>
    </w:p>
    <w:p>
      <w:pPr>
        <w:spacing w:after="0" w:line="360" w:lineRule="auto"/>
        <w:jc w:val="both"/>
      </w:pPr>
      <w:r>
        <w:t xml:space="preserve">За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p</m:t>
            </m:r>
            <m:r>
              <m:rPr/>
              <w:rPr>
                <w:rFonts w:ascii="Cambria Math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обозначим с</w:t>
      </w:r>
      <w:r>
        <w:t>корость изменения объема взвешенных частиц, обусловленная блокировкой поровых каналов и, соответственно, переходом нефти в этих капиллярах в неподвижное состояние. Данная величина может быть рассчитана по доле закупоренных пор. Тогда скорость перехода частиц парафина в неподвижное состояние за счет блокирования в капиллярах нефтяной фазы будет равна:</w:t>
      </w:r>
    </w:p>
    <w:p>
      <w:pPr>
        <w:spacing w:after="0" w:line="360" w:lineRule="auto"/>
        <w:ind w:firstLine="709"/>
        <w:jc w:val="both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 w:eastAsiaTheme="minorEastAsia"/>
            </w:rPr>
            <m:t xml:space="preserve"> </m:t>
          </m:r>
          <m:r>
            <m:rPr/>
            <w:rPr>
              <w:rFonts w:ascii="Cambria Math" w:hAnsi="Cambria Math" w:eastAsiaTheme="minorEastAsia"/>
            </w:rPr>
            <m:t xml:space="preserve">       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p2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w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/>
                </w:rPr>
                <m:t>ps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/>
              <w:lang w:val="en-US"/>
            </w:rPr>
            <m:t>m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  <w:lang w:val="en-US"/>
                    </w:rPr>
                    <m:t>l</m:t>
                  </m:r>
                  <m:r>
                    <m:rPr/>
                    <w:rPr>
                      <w:rFonts w:ascii="Cambria Math"/>
                    </w:rPr>
                    <m:t>/2</m:t>
                  </m:r>
                  <m:r>
                    <m:rPr/>
                    <w:rPr>
                      <w:rFonts w:ascii="Cambria Math"/>
                      <w:lang w:val="en-US"/>
                    </w:rPr>
                    <m:t>γ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lang w:val="en-US"/>
                    </w:rPr>
                    <m:t>(r)dr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lang w:val="en-US"/>
                    </w:rPr>
                    <m:t>φ</m:t>
                  </m:r>
                  <m:r>
                    <m:rPr/>
                    <w:rPr>
                      <w:rFonts w:ascii="Cambria Math"/>
                    </w:rPr>
                    <m:t>(</m:t>
                  </m:r>
                  <m:r>
                    <m:rPr/>
                    <w:rPr>
                      <w:rFonts w:ascii="Cambria Math"/>
                      <w:lang w:val="en-US"/>
                    </w:rPr>
                    <m:t>r</m:t>
                  </m:r>
                  <m:r>
                    <m:rPr/>
                    <w:rPr>
                      <w:rFonts w:ascii="Cambria Math"/>
                    </w:rPr>
                    <m:t>)</m:t>
                  </m:r>
                  <m:r>
                    <m:rPr/>
                    <w:rPr>
                      <w:rFonts w:ascii="Cambria Math"/>
                      <w:lang w:val="en-US"/>
                    </w:rPr>
                    <m:t>dr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 w:eastAsiaTheme="minorEastAsia"/>
            </w:rPr>
            <m:t xml:space="preserve"> </m:t>
          </m:r>
          <m:r>
            <m:rPr/>
            <w:rPr>
              <w:rFonts w:ascii="Cambria Math" w:hAnsi="Cambria Math" w:eastAsiaTheme="minorEastAsia"/>
            </w:rPr>
            <m:t xml:space="preserve">                                                      (12)</m:t>
          </m:r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Ввиду вышеуказанных обозначений </w:t>
      </w:r>
      <w:r>
        <w:t>скорость отложения парафина в общем объеме пористой породы по величине будет равна:</w:t>
      </w:r>
    </w:p>
    <w:p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p</m:t>
              </m:r>
              <m:r>
                <m:rPr/>
                <w:rPr>
                  <w:rFonts w:ascii="Cambria Math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p</m:t>
              </m:r>
              <m:r>
                <m:rPr/>
                <w:rPr>
                  <w:rFonts w:ascii="Cambria Math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/>
            </w:rPr>
            <m:t>.</m:t>
          </m:r>
        </m:oMath>
      </m:oMathPara>
    </w:p>
    <w:p>
      <w:pPr>
        <w:spacing w:after="160" w:line="360" w:lineRule="auto"/>
        <w:jc w:val="both"/>
      </w:pPr>
      <w:r>
        <w:br w:type="page"/>
      </w:r>
    </w:p>
    <w:p>
      <w:pPr>
        <w:pStyle w:val="2"/>
        <w:spacing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230675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Решение</w:t>
      </w:r>
      <w:bookmarkEnd w:id="2"/>
    </w:p>
    <w:p>
      <w:pPr>
        <w:pStyle w:val="2"/>
        <w:rPr>
          <w:rFonts w:ascii="Times New Roman" w:hAnsi="Times New Roman" w:cs="Times New Roman" w:eastAsiaTheme="minorHAnsi"/>
          <w:b/>
          <w:bCs/>
          <w:color w:val="auto"/>
          <w:sz w:val="28"/>
          <w:szCs w:val="28"/>
        </w:rPr>
      </w:pPr>
      <w:bookmarkStart w:id="3" w:name="_Toc20230675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Аппроксимация уравнений давления и насыщенности</w:t>
      </w:r>
      <w:bookmarkEnd w:id="3"/>
    </w:p>
    <w:p>
      <w:pPr>
        <w:ind w:firstLine="709"/>
        <w:jc w:val="both"/>
      </w:pPr>
      <w:r>
        <w:rPr>
          <w:rFonts w:eastAsiaTheme="minorEastAsia"/>
          <w:szCs w:val="28"/>
        </w:rPr>
        <w:t xml:space="preserve">Рассмотрим уравнения баланса массы воды и нефти </w:t>
      </w:r>
      <m:oMath>
        <m:d>
          <m:dPr>
            <m:ctrlPr>
              <w:rPr>
                <w:rFonts w:ascii="Cambria Math" w:hAnsi="Cambria Math" w:eastAsiaTheme="minorEastAsia"/>
                <w:i/>
                <w:szCs w:val="28"/>
              </w:rPr>
            </m:ctrlPr>
          </m:dPr>
          <m:e>
            <m:r>
              <m:rPr/>
              <w:rPr>
                <w:rFonts w:ascii="Cambria Math" w:hAnsi="Cambria Math" w:eastAsiaTheme="minorEastAsia"/>
                <w:szCs w:val="28"/>
              </w:rPr>
              <m:t>1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e>
        </m:d>
        <m:r>
          <m:rPr/>
          <w:rPr>
            <w:rFonts w:ascii="Cambria Math" w:hAnsi="Cambria Math" w:eastAsiaTheme="minorEastAsia"/>
            <w:szCs w:val="28"/>
          </w:rPr>
          <m:t>−</m:t>
        </m:r>
        <m:d>
          <m:dPr>
            <m:ctrlPr>
              <w:rPr>
                <w:rFonts w:ascii="Cambria Math" w:hAnsi="Cambria Math" w:eastAsiaTheme="minorEastAsia"/>
                <w:i/>
                <w:szCs w:val="28"/>
              </w:rPr>
            </m:ctrlPr>
          </m:dPr>
          <m:e>
            <m:r>
              <m:rPr/>
              <w:rPr>
                <w:rFonts w:ascii="Cambria Math" w:hAnsi="Cambria Math" w:eastAsiaTheme="minorEastAsia"/>
                <w:szCs w:val="28"/>
              </w:rPr>
              <m:t>2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e>
        </m:d>
        <m:r>
          <m:rPr/>
          <w:rPr>
            <w:rFonts w:ascii="Cambria Math" w:hAnsi="Cambria Math" w:eastAsiaTheme="minorEastAsia"/>
            <w:szCs w:val="28"/>
          </w:rPr>
          <m:t xml:space="preserve">. </m:t>
        </m:r>
      </m:oMath>
      <w:r>
        <w:t xml:space="preserve">Предположим, что водная и нефтяная фазы несжимаемы, тогда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константы. Ввиду вышеуказанных допущений уравнения </w:t>
      </w:r>
      <m:oMath>
        <m:d>
          <m:dPr>
            <m:ctrlPr>
              <w:rPr>
                <w:rFonts w:ascii="Cambria Math" w:hAnsi="Cambria Math" w:eastAsiaTheme="minorEastAsia"/>
                <w:i/>
                <w:szCs w:val="28"/>
              </w:rPr>
            </m:ctrlPr>
          </m:dPr>
          <m:e>
            <m:r>
              <m:rPr/>
              <w:rPr>
                <w:rFonts w:ascii="Cambria Math" w:hAnsi="Cambria Math" w:eastAsiaTheme="minorEastAsia"/>
                <w:szCs w:val="28"/>
              </w:rPr>
              <m:t>1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e>
        </m:d>
        <m:r>
          <m:rPr/>
          <w:rPr>
            <w:rFonts w:ascii="Cambria Math" w:hAnsi="Cambria Math" w:eastAsiaTheme="minorEastAsia"/>
            <w:szCs w:val="28"/>
          </w:rPr>
          <m:t>−</m:t>
        </m:r>
        <m:d>
          <m:dPr>
            <m:ctrlPr>
              <w:rPr>
                <w:rFonts w:ascii="Cambria Math" w:hAnsi="Cambria Math" w:eastAsiaTheme="minorEastAsia"/>
                <w:i/>
                <w:szCs w:val="28"/>
              </w:rPr>
            </m:ctrlPr>
          </m:dPr>
          <m:e>
            <m:r>
              <m:rPr/>
              <w:rPr>
                <w:rFonts w:ascii="Cambria Math" w:hAnsi="Cambria Math" w:eastAsiaTheme="minorEastAsia"/>
                <w:szCs w:val="28"/>
              </w:rPr>
              <m:t>2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e>
        </m:d>
      </m:oMath>
      <w:r>
        <w:rPr>
          <w:rFonts w:eastAsiaTheme="minorEastAsia"/>
          <w:szCs w:val="28"/>
        </w:rPr>
        <w:t xml:space="preserve"> соответственно примут вид:</w:t>
      </w:r>
    </w:p>
    <w:p>
      <w:pPr>
        <w:ind w:firstLine="709"/>
        <w:jc w:val="both"/>
        <w:rPr>
          <w:rFonts w:eastAsiaTheme="minorEastAsia"/>
          <w:i/>
          <w:szCs w:val="28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</w:rPr>
                      <m:t>∂</m:t>
                    </m:r>
                    <m:r>
                      <m:rPr/>
                      <w:rPr>
                        <w:rFonts w:asci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/>
                  </w:rPr>
                  <m:t>+</m:t>
                </m:r>
                <m:r>
                  <m:rPr/>
                  <w:rPr>
                    <w:rFonts w:ascii="Cambria Math" w:hAnsi="Cambria Math" w:cs="Cambria Math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  <w:lang w:val="en-US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lang w:val="en-US"/>
                  </w:rPr>
                  <m:t>,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</w:rPr>
                      <m:t>∂</m:t>
                    </m:r>
                    <m:r>
                      <m:rPr/>
                      <w:rPr>
                        <w:rFonts w:asci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/>
                  </w:rPr>
                  <m:t>+</m:t>
                </m:r>
                <m:r>
                  <m:rPr/>
                  <w:rPr>
                    <w:rFonts w:ascii="Cambria Math" w:hAnsi="Cambria Math" w:cs="Cambria Math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lang w:val="en-US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lang w:val="en-US"/>
                  </w:rPr>
                  <m:t>.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</m:m>
        </m:oMath>
      </m:oMathPara>
    </w:p>
    <w:p>
      <w:pPr>
        <w:jc w:val="both"/>
        <w:rPr>
          <w:rFonts w:eastAsiaTheme="minorEastAsia"/>
          <w:szCs w:val="28"/>
        </w:rPr>
      </w:pPr>
      <w:r>
        <w:t>После подстановки скоростей фильтрации (5)</w:t>
      </w:r>
      <w:r>
        <w:rPr>
          <w:rFonts w:eastAsiaTheme="minorEastAsia"/>
        </w:rPr>
        <w:t xml:space="preserve"> </w:t>
      </w:r>
      <w:r>
        <w:rPr>
          <w:rFonts w:eastAsiaTheme="minorEastAsia"/>
          <w:szCs w:val="28"/>
        </w:rPr>
        <w:t>уравнения примут вид:</w:t>
      </w:r>
    </w:p>
    <w:p>
      <w:pPr>
        <w:jc w:val="both"/>
        <w:rPr>
          <w:rFonts w:eastAsiaTheme="minorEastAsia"/>
          <w:lang w:val="en-U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</w:rPr>
                      <m:t>∂</m:t>
                    </m:r>
                    <m:r>
                      <m:rPr/>
                      <w:rPr>
                        <w:rFonts w:asci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/>
                    <w:lang w:val="en-US"/>
                  </w:rPr>
                  <m:t>−</m:t>
                </m:r>
                <m:r>
                  <m:rPr/>
                  <w:rPr>
                    <w:rFonts w:ascii="Cambria Math" w:hAnsi="Cambria Math" w:cs="Cambria Math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cs="Cambria Math"/>
                        <w:lang w:val="en-US"/>
                      </w:rPr>
                      <m:t>∇</m:t>
                    </m:r>
                    <m:r>
                      <m:rPr/>
                      <w:rPr>
                        <w:rFonts w:ascii="Cambria Math" w:hAns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lang w:val="en-US"/>
                  </w:rPr>
                  <m:t>,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</w:rPr>
                      <m:t>∂</m:t>
                    </m:r>
                    <m:r>
                      <m:rPr/>
                      <w:rPr>
                        <w:rFonts w:asci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/>
                    <w:lang w:val="en-US"/>
                  </w:rPr>
                  <m:t>−</m:t>
                </m:r>
                <m:r>
                  <m:rPr/>
                  <w:rPr>
                    <w:rFonts w:ascii="Cambria Math" w:hAnsi="Cambria Math" w:cs="Cambria Math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cs="Cambria Math"/>
                        <w:lang w:val="en-US"/>
                      </w:rPr>
                      <m:t>∇</m:t>
                    </m:r>
                    <m:r>
                      <m:rPr/>
                      <w:rPr>
                        <w:rFonts w:ascii="Cambria Math" w:hAns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lang w:val="en-US"/>
                  </w:rPr>
                  <m:t>.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</m:m>
        </m:oMath>
      </m:oMathPara>
    </w:p>
    <w:p>
      <w:pPr>
        <w:jc w:val="both"/>
      </w:pPr>
      <w:r>
        <w:t xml:space="preserve">Проведем дискретизацию полученной системы методом конечных объемов. Для этого проинтегрируем уравнения по контрольному объему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i/>
          <w:vertAlign w:val="subscript"/>
        </w:rPr>
        <w:t xml:space="preserve"> </w:t>
      </w:r>
      <w:r>
        <w:t xml:space="preserve">с поверхностью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. К слагаемому, содержащему дивергенцию скорости фильтрации, применим формулу Гаусса-Остроградского [13]: </w:t>
      </w:r>
    </w:p>
    <w:p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/>
                    <w:lang w:val="en-US"/>
                  </w:rPr>
                  <m:t>dV−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</w:rPr>
                      <m:t>dΩ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lang w:val="en-US"/>
                  </w:rPr>
                  <m:t>,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 w:hAnsi="Cambria Math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/>
                    <w:lang w:val="en-US"/>
                  </w:rPr>
                  <m:t>−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</w:rPr>
                      <m:t>dΩ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/>
                    <w:lang w:val="en-US"/>
                  </w:rPr>
                  <m:t>=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lang w:val="en-US"/>
                  </w:rPr>
                  <m:t>.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</m:m>
          <m:r>
            <m:rPr/>
            <w:rPr>
              <w:rFonts w:ascii="Cambria Math" w:hAnsi="Cambria Math"/>
            </w:rPr>
            <m:t xml:space="preserve"> </m:t>
          </m:r>
        </m:oMath>
      </m:oMathPara>
    </w:p>
    <w:p>
      <w:pPr>
        <w:jc w:val="both"/>
      </w:pPr>
      <w:r>
        <w:rPr>
          <w:iCs/>
        </w:rPr>
        <w:t xml:space="preserve">При вычислении интегралов по контрольному объему </w:t>
      </w:r>
      <w:r>
        <w:t>предполагается постоянство характеристик пласта и флюидов. Поэтому все частные производные по времени можно заменить на полные. Скважины моделируются как точечные источники, то есть интеграл по объему от функции источника равен самому источнику. С учетом вышеперечисленного получим:</w:t>
      </w:r>
    </w:p>
    <w:p>
      <w:pPr>
        <w:jc w:val="both"/>
        <w:rPr>
          <w:iCs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</w:rPr>
                      <m:t>d</m:t>
                    </m:r>
                    <m:r>
                      <m:rPr/>
                      <w:rPr>
                        <w:rFonts w:asci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/>
                    <w:lang w:val="en-US"/>
                  </w:rPr>
                  <m:t>−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</w:rPr>
                      <m:t>dΩ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lang w:val="en-US"/>
                  </w:rPr>
                  <m:t>,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</w:rPr>
                      <m:t>d</m:t>
                    </m:r>
                    <m:r>
                      <m:rPr/>
                      <w:rPr>
                        <w:rFonts w:asci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/>
                    <w:lang w:val="en-US"/>
                  </w:rPr>
                  <m:t>−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</w:rPr>
                      <m:t>dΩ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lang w:val="en-US"/>
                  </w:rPr>
                  <m:t>.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</m:m>
        </m:oMath>
      </m:oMathPara>
    </w:p>
    <w:p>
      <w:pPr>
        <w:jc w:val="both"/>
        <w:rPr>
          <w:iCs/>
        </w:rPr>
      </w:pPr>
      <w:r>
        <w:rPr>
          <w:iCs/>
        </w:rPr>
        <w:t xml:space="preserve">Вычисление поверхностных интегралов данных уравнений реализуется следующим образом: </w:t>
      </w:r>
    </w:p>
    <w:p>
      <w:pPr>
        <w:jc w:val="both"/>
        <w:rPr>
          <w:iCs/>
        </w:rPr>
      </w:pPr>
      <m:oMathPara>
        <m:oMath>
          <m:r>
            <m:rPr/>
            <w:rPr>
              <w:rFonts w:ascii="Cambria Math" w:hAnsi="Cambria Math"/>
            </w:rPr>
            <m:t xml:space="preserve">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</w:rPr>
                      <m:t>dΩ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</w:rPr>
                      <m:t>dΩ</m:t>
                    </m:r>
                    <m:r>
                      <m:rPr/>
                      <w:rPr>
                        <w:rFonts w:ascii="Cambria Math" w:hAnsi="Cambria Math" w:eastAsia="Times New Roman" w:cs="Cambria Math"/>
                        <w:lang w:eastAsia="ru-RU"/>
                      </w:rPr>
                      <m:t xml:space="preserve">≅                            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iCs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Times New Roman" w:cs="Cambria Math"/>
                    <w:lang w:eastAsia="ru-RU"/>
                  </w:rPr>
                  <m:t xml:space="preserve">                                                    ≅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naryPr>
                  <m:sub>
                    <m:r>
                      <m:rPr/>
                      <w:rPr>
                        <w:rFonts w:ascii="Cambria Math" w:eastAsia="Times New Roman"/>
                        <w:lang w:eastAsia="ru-RU"/>
                      </w:rPr>
                      <m:t>j</m:t>
                    </m:r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sub>
                  <m:sup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e>
                </m:nary>
                <m:ctrlPr>
                  <w:rPr>
                    <w:rFonts w:ascii="Cambria Math" w:hAnsi="Cambria Math" w:eastAsia="Cambria Math" w:cs="Cambria Math"/>
                    <w:i/>
                    <w:iCs/>
                  </w:rPr>
                </m:ctrlPr>
              </m:e>
            </m:m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</w:rPr>
                      <m:t>dΩ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</w:rPr>
                      <m:t>dΩ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 w:hAnsi="Cambria Math" w:eastAsia="Times New Roman" w:cs="Cambria Math"/>
                    <w:lang w:eastAsia="ru-RU"/>
                  </w:rPr>
                  <m:t xml:space="preserve">≅                  </m:t>
                </m: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Times New Roman" w:cs="Cambria Math"/>
                    <w:lang w:eastAsia="ru-RU"/>
                  </w:rPr>
                  <m:t xml:space="preserve">                                                           ≅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naryPr>
                  <m:sub>
                    <m:r>
                      <m:rPr/>
                      <w:rPr>
                        <w:rFonts w:ascii="Cambria Math" w:eastAsia="Times New Roman"/>
                        <w:lang w:eastAsia="ru-RU"/>
                      </w:rPr>
                      <m:t>j</m:t>
                    </m:r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sub>
                  <m:sup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iCs/>
                  </w:rPr>
                </m:ctrlPr>
              </m:e>
            </m:mr>
          </m:m>
          <m:r>
            <m:rPr/>
            <w:rPr>
              <w:rFonts w:ascii="Cambria Math" w:hAnsi="Cambria Math"/>
            </w:rPr>
            <m:t xml:space="preserve">           (13)</m:t>
          </m:r>
        </m:oMath>
      </m:oMathPara>
    </w:p>
    <w:p>
      <w:pPr>
        <w:pStyle w:val="9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r>
          <m:rPr/>
          <w:rPr>
            <w:rFonts w:ascii="Cambria Math" w:hAnsi="Cambria Math"/>
            <w:sz w:val="24"/>
            <w:szCs w:val="24"/>
          </w:rPr>
          <m:t>i −</m:t>
        </m:r>
      </m:oMath>
      <w:r>
        <w:rPr>
          <w:sz w:val="24"/>
          <w:szCs w:val="24"/>
        </w:rPr>
        <w:t xml:space="preserve"> номер рассматриваемого контрольного объема </w:t>
      </w:r>
      <w:r>
        <w:t>(КО)</w:t>
      </w:r>
      <w:r>
        <w:rPr>
          <w:sz w:val="24"/>
          <w:szCs w:val="24"/>
        </w:rPr>
        <w:t xml:space="preserve">; </w:t>
      </w:r>
      <m:oMath>
        <m:r>
          <m:rPr/>
          <w:rPr>
            <w:rFonts w:ascii="Cambria Math" w:hAnsi="Cambria Math"/>
            <w:sz w:val="24"/>
            <w:szCs w:val="24"/>
          </w:rPr>
          <m:t>j −</m:t>
        </m:r>
      </m:oMath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номер соседнего контрольного объема; </w:t>
      </w:r>
      <m:oMath>
        <m:r>
          <m:rPr/>
          <w:rPr>
            <w:rFonts w:ascii="Cambria Math" w:hAnsi="Cambria Math"/>
            <w:sz w:val="24"/>
            <w:szCs w:val="24"/>
          </w:rPr>
          <m:t>P</m:t>
        </m:r>
        <m:r>
          <m:rPr/>
          <w:rPr>
            <w:rFonts w:ascii="Cambria Math" w:hAnsi="Cambria Math"/>
            <w:position w:val="-5"/>
            <w:sz w:val="24"/>
            <w:szCs w:val="24"/>
          </w:rPr>
          <m:t>i</m:t>
        </m:r>
        <m:r>
          <m:rPr/>
          <w:rPr>
            <w:rFonts w:ascii="Cambria Math" w:hAnsi="Cambria Math"/>
            <w:sz w:val="24"/>
            <w:szCs w:val="24"/>
          </w:rPr>
          <m:t xml:space="preserve"> −</m:t>
        </m:r>
      </m:oMath>
      <w:r>
        <w:rPr>
          <w:sz w:val="24"/>
          <w:szCs w:val="24"/>
        </w:rPr>
        <w:t xml:space="preserve"> давление в </w:t>
      </w:r>
      <m:oMath>
        <m:r>
          <m:rPr/>
          <w:rPr>
            <w:rFonts w:ascii="Cambria Math" w:hAnsi="Cambria Math"/>
            <w:sz w:val="24"/>
            <w:szCs w:val="24"/>
          </w:rPr>
          <m:t xml:space="preserve">i− </m:t>
        </m:r>
      </m:oMath>
      <w:r>
        <w:rPr>
          <w:sz w:val="24"/>
          <w:szCs w:val="24"/>
        </w:rPr>
        <w:t xml:space="preserve">ом контрольном объеме;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F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ij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 xml:space="preserve"> −</m:t>
        </m:r>
      </m:oMath>
      <w:r>
        <w:rPr>
          <w:sz w:val="24"/>
          <w:szCs w:val="24"/>
        </w:rPr>
        <w:t xml:space="preserve"> площадь поверхности, разделяющей </w:t>
      </w:r>
      <m:oMath>
        <m:r>
          <m:rPr/>
          <w:rPr>
            <w:rFonts w:ascii="Cambria Math" w:hAnsi="Cambria Math"/>
            <w:sz w:val="24"/>
            <w:szCs w:val="24"/>
          </w:rPr>
          <m:t>i −</m:t>
        </m:r>
      </m:oMath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ый и</w:t>
      </w:r>
      <w:r>
        <w:rPr>
          <w:i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j −</m:t>
        </m:r>
      </m:oMath>
      <w:r>
        <w:rPr>
          <w:sz w:val="24"/>
          <w:szCs w:val="24"/>
        </w:rPr>
        <w:t xml:space="preserve"> ый контрольные объемы;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ij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 xml:space="preserve">− </m:t>
        </m:r>
      </m:oMath>
      <w:r>
        <w:rPr>
          <w:sz w:val="24"/>
          <w:szCs w:val="24"/>
        </w:rPr>
        <w:t xml:space="preserve">характерное расстояние между </w:t>
      </w:r>
      <m:oMath>
        <m:r>
          <m:rPr/>
          <w:rPr>
            <w:rFonts w:ascii="Cambria Math" w:hAnsi="Cambria Math"/>
            <w:sz w:val="24"/>
            <w:szCs w:val="24"/>
          </w:rPr>
          <m:t>i −</m:t>
        </m:r>
      </m:oMath>
      <w:r>
        <w:rPr>
          <w:sz w:val="24"/>
          <w:szCs w:val="24"/>
        </w:rPr>
        <w:t xml:space="preserve"> ым и </w:t>
      </w:r>
      <w:r>
        <w:rPr>
          <w:i/>
          <w:sz w:val="24"/>
          <w:szCs w:val="24"/>
        </w:rPr>
        <w:t>j</w:t>
      </w:r>
      <w:r>
        <w:rPr>
          <w:sz w:val="24"/>
          <w:szCs w:val="24"/>
        </w:rPr>
        <w:t xml:space="preserve"> - ым контрольным объемом (расстояние между их центрами тяжести). Среднее </w:t>
      </w:r>
      <m:oMath>
        <m:r>
          <m:rPr/>
          <w:rPr>
            <w:rFonts w:ascii="Cambria Math"/>
            <w:sz w:val="24"/>
            <w:szCs w:val="24"/>
          </w:rPr>
          <m:t>(...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ascii="Cambria Math"/>
                <w:sz w:val="24"/>
                <w:szCs w:val="24"/>
              </w:rPr>
              <m:t>)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ij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/>
                <w:sz w:val="24"/>
                <w:szCs w:val="24"/>
              </w:rPr>
              <m:t>mid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bSup>
        <m:r>
          <m:rPr/>
          <w:rPr>
            <w:rFonts w:ascii="Cambria Math"/>
            <w:sz w:val="24"/>
            <w:szCs w:val="24"/>
          </w:rPr>
          <m:t xml:space="preserve"> </m:t>
        </m:r>
      </m:oMath>
      <w:r>
        <w:rPr>
          <w:position w:val="-5"/>
          <w:sz w:val="24"/>
          <w:szCs w:val="24"/>
        </w:rPr>
        <w:t xml:space="preserve"> </w:t>
      </w:r>
      <w:r>
        <w:rPr>
          <w:sz w:val="24"/>
          <w:szCs w:val="24"/>
        </w:rPr>
        <w:t>вычисляется по правилу:</w:t>
      </w:r>
    </w:p>
    <w:p>
      <w:pPr>
        <w:pStyle w:val="9"/>
        <w:spacing w:line="276" w:lineRule="auto"/>
        <w:jc w:val="both"/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/>
                <w:rPr>
                  <w:rFonts w:ascii="Cambria Math"/>
                  <w:sz w:val="24"/>
                  <w:szCs w:val="24"/>
                </w:rPr>
                <m:t>A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/>
                  <w:sz w:val="24"/>
                  <w:szCs w:val="24"/>
                </w:rPr>
                <m:t>ij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/>
                  <w:sz w:val="24"/>
                  <w:szCs w:val="24"/>
                </w:rPr>
                <m:t>mid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bSup>
          <m:r>
            <m:rPr/>
            <w:rPr>
              <w:rFonts w:asci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>
      <w:pPr>
        <w:jc w:val="both"/>
      </w:pPr>
      <w:r>
        <w:t>Символ «</w:t>
      </w:r>
      <w:r>
        <w:rPr>
          <w:i/>
        </w:rPr>
        <w:t>up</w:t>
      </w:r>
      <w:r>
        <w:t>» означает, что величина берется «вверх по потоку»:</w:t>
      </w:r>
    </w:p>
    <w:p>
      <w:pPr>
        <w:jc w:val="both"/>
      </w:pPr>
      <m:oMathPara>
        <m:oMath>
          <m:sSubSup>
            <m:sSubSup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SupPr>
            <m:e>
              <m:d>
                <m:dPr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w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o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eastAsia="Times New Roman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w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den>
                  </m:f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e>
              </m:d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e>
            <m:sub>
              <m:r>
                <m:rPr/>
                <w:rPr>
                  <w:rFonts w:ascii="Cambria Math" w:eastAsia="Times New Roman"/>
                  <w:lang w:eastAsia="ru-RU"/>
                </w:rPr>
                <m:t>ij</m:t>
              </m: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ub>
            <m:sup>
              <m:r>
                <m:rPr/>
                <w:rPr>
                  <w:rFonts w:ascii="Cambria Math" w:eastAsia="Times New Roman"/>
                  <w:lang w:eastAsia="ru-RU"/>
                </w:rPr>
                <m:t>up</m:t>
              </m: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up>
          </m:sSubSup>
          <m:r>
            <m:rPr/>
            <w:rPr>
              <w:rFonts w:ascii="Cambria Math" w:eastAsia="Times New Roman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eqArrPr>
                <m:e>
                  <m:r>
                    <m:rPr/>
                    <w:rPr>
                      <w:rFonts w:ascii="Cambria Math" w:eastAsia="Times New Roman"/>
                      <w:lang w:eastAsia="ru-RU"/>
                    </w:rPr>
                    <m:t>&amp;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wi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oi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wi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,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mPr>
                          <m:mr>
                            <m:e>
                              <m:r>
                                <m:rPr/>
                                <w:rPr>
                                  <w:rFonts w:ascii="Cambria Math" w:eastAsia="Times New Roman"/>
                                  <w:lang w:eastAsia="ru-RU"/>
                                </w:rPr>
                                <m:t xml:space="preserve"> </m:t>
                              </m:r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lang w:eastAsia="ru-RU"/>
                                </w:rPr>
                              </m:ctrlP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eastAsia="Times New Roman"/>
                                  <w:lang w:eastAsia="ru-RU"/>
                                </w:rPr>
                                <m:t>≥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lang w:eastAsia="ru-RU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 w:eastAsia="Times New Roman"/>
                            <w:lang w:eastAsia="ru-RU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e>
                <m:e>
                  <m:r>
                    <m:rPr/>
                    <w:rPr>
                      <w:rFonts w:ascii="Cambria Math" w:eastAsia="Times New Roman"/>
                      <w:lang w:eastAsia="ru-RU"/>
                    </w:rPr>
                    <m:t>&amp;</m:t>
                  </m:r>
                  <m:f>
                    <m:fPr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wj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oj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eastAsia="Times New Roman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wj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den>
                  </m:f>
                  <m:r>
                    <m:rPr/>
                    <w:rPr>
                      <w:rFonts w:ascii="Cambria Math" w:eastAsia="Times New Roman"/>
                      <w:lang w:eastAsia="ru-RU"/>
                    </w:rPr>
                    <m:t>,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≤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e>
              </m:eqAr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e>
          </m:d>
        </m:oMath>
      </m:oMathPara>
    </w:p>
    <w:p>
      <w:pPr>
        <w:jc w:val="both"/>
      </w:pPr>
      <w:r>
        <w:t>В результате получим:</w:t>
      </w:r>
    </w:p>
    <w:p>
      <w:pPr>
        <w:ind w:left="142"/>
        <w:jc w:val="both"/>
        <w:rPr>
          <w:i/>
        </w:rPr>
      </w:pPr>
      <m:oMathPara>
        <m:oMath>
          <m:r>
            <m:rPr/>
            <w:rPr>
              <w:rFonts w:ascii="Cambria Math" w:hAnsi="Cambria Math"/>
            </w:rPr>
            <m:t xml:space="preserve">         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/>
                  <w:rPr>
                    <w:rFonts w:ascii="Cambria Math" w:hAnsi="Cambria Math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</w:rPr>
                      <m:t>∂</m:t>
                    </m:r>
                    <m:r>
                      <m:rPr/>
                      <w:rPr>
                        <w:rFonts w:asci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−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naryPr>
                  <m:sub>
                    <m:r>
                      <m:rPr/>
                      <w:rPr>
                        <w:rFonts w:ascii="Cambria Math" w:eastAsia="Times New Roman"/>
                        <w:lang w:eastAsia="ru-RU"/>
                      </w:rPr>
                      <m:t>j</m:t>
                    </m:r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sub>
                  <m:sup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e>
                </m:nary>
                <m:r>
                  <m:rPr/>
                  <w:rPr>
                    <w:rFonts w:ascii="Cambria Math" w:hAnsi="Cambria Math" w:eastAsia="Times New Roman"/>
                    <w:lang w:eastAsia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lang w:val="en-US"/>
                  </w:rPr>
                  <m:t xml:space="preserve">,                          </m:t>
                </m:r>
                <m:r>
                  <m:rPr/>
                  <w:rPr>
                    <w:rFonts w:ascii="Cambria Math" w:hAnsi="Cambria Math"/>
                  </w:rPr>
                  <m:t>(14.1)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</w:rPr>
                      <m:t>∂</m:t>
                    </m:r>
                    <m:r>
                      <m:rPr/>
                      <w:rPr>
                        <w:rFonts w:asci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−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naryPr>
                  <m:sub>
                    <m:r>
                      <m:rPr/>
                      <w:rPr>
                        <w:rFonts w:ascii="Cambria Math" w:eastAsia="Times New Roman"/>
                        <w:lang w:eastAsia="ru-RU"/>
                      </w:rPr>
                      <m:t>j</m:t>
                    </m:r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sub>
                  <m:sup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e>
                </m:nary>
                <m:r>
                  <m:rPr/>
                  <w:rPr>
                    <w:rFonts w:ascii="Cambria Math" w:hAnsi="Cambria Math" w:eastAsia="Times New Roman"/>
                    <w:lang w:eastAsia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lang w:val="en-US"/>
                  </w:rPr>
                  <m:t xml:space="preserve">.             </m:t>
                </m:r>
                <m:r>
                  <m:rPr/>
                  <w:rPr>
                    <w:rFonts w:ascii="Cambria Math" w:hAnsi="Cambria Math"/>
                  </w:rPr>
                  <m:t>(14.2)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</m:m>
        </m:oMath>
      </m:oMathPara>
    </w:p>
    <w:p>
      <w:pPr>
        <w:ind w:firstLine="709"/>
        <w:jc w:val="both"/>
        <w:rPr>
          <w:rFonts w:eastAsiaTheme="minorEastAsia"/>
          <w:b/>
          <w:bCs/>
        </w:rPr>
      </w:pPr>
      <w:r>
        <w:rPr>
          <w:b/>
          <w:bCs/>
        </w:rPr>
        <w:t xml:space="preserve">Уравнение давления. </w:t>
      </w:r>
      <w:r>
        <w:t xml:space="preserve">Запишем </w:t>
      </w:r>
      <w:r>
        <w:rPr>
          <w:bCs/>
          <w:iCs/>
        </w:rPr>
        <w:t xml:space="preserve">консервативную аппроксимацию производной по времени от произведения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/>
            <w:lang w:val="en-US"/>
          </w:rPr>
          <m:t>m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в уравнении (14.2) </w:t>
      </w:r>
      <w:r>
        <w:t>с коэффициентами, вычисленными на предыдущий момент времени</w:t>
      </w:r>
      <w:r>
        <w:rPr>
          <w:rFonts w:eastAsiaTheme="minorEastAsia"/>
        </w:rPr>
        <w:t>:</w:t>
      </w:r>
    </w:p>
    <w:p>
      <w:pPr>
        <w:pStyle w:val="9"/>
        <w:spacing w:before="240" w:line="360" w:lineRule="auto"/>
        <w:ind w:firstLine="709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 w:eastAsiaTheme="minorHAnsi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Theme="minorHAnsi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d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τ−1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 w:eastAsiaTheme="minorHAnsi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Theme="minorHAnsi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∂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τ−1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∂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.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mr>
          </m:m>
        </m:oMath>
      </m:oMathPara>
    </w:p>
    <w:p>
      <w:pPr>
        <w:jc w:val="both"/>
      </w:pPr>
      <w:r>
        <w:rPr>
          <w:rFonts w:eastAsiaTheme="minorEastAsia"/>
        </w:rPr>
        <w:t>Тогда д</w:t>
      </w:r>
      <w:r>
        <w:t xml:space="preserve">ля того, чтобы получить уравнение для давления подставим в (14.2) полученную аппроксимацию производной и сложим с уравнением </w:t>
      </w:r>
      <m:oMath>
        <m:r>
          <m:rPr/>
          <w:rPr>
            <w:rFonts w:ascii="Cambria Math" w:hAnsi="Cambria Math"/>
          </w:rPr>
          <m:t>(14.1)</m:t>
        </m:r>
      </m:oMath>
      <w:r>
        <w:t xml:space="preserve">, перед этим умножив </w:t>
      </w:r>
      <m:oMath>
        <m:r>
          <m:rPr/>
          <w:rPr>
            <w:rFonts w:ascii="Cambria Math" w:hAnsi="Cambria Math"/>
          </w:rPr>
          <m:t>его</m:t>
        </m:r>
      </m:oMath>
      <w:r>
        <w:t xml:space="preserve"> на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/>
              </w:rPr>
              <m:t>τ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t>:</w:t>
      </w:r>
    </w:p>
    <w:p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τ−1</m:t>
                    </m:r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</w:rPr>
                      <m:t>∂</m:t>
                    </m:r>
                    <m:r>
                      <m:rPr/>
                      <w:rPr>
                        <w:rFonts w:asci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−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nary>
                        <m:naryPr>
                          <m:chr m:val="∑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ascii="Cambria Math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/>
                                        </w:rPr>
                                        <m:t>o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ascii="Cambria Math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/>
                                        </w:rPr>
                                        <m:t>w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</w:rPr>
                                <m:t>i,j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/>
                                </w:rPr>
                                <m:t>mid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p>
                          </m:sSub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/>
                                        </w:rPr>
                                        <m:t>F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/>
                                        </w:rPr>
                                        <m:t>ij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</w:rPr>
                                    <m:t>ij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ascii="Cambria Math" w:hAnsi="Cambria Math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lang w:val="en-US"/>
                                    </w:rPr>
                                    <m:t>w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lang w:val="en-US"/>
                                    </w:rPr>
                                    <m:t>o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/>
                                </w:rPr>
                                <m:t>τ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/>
                                          <w:lang w:val="en-US"/>
                                        </w:rPr>
                                        <m:t>w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/>
                                          <w:lang w:val="en-US"/>
                                        </w:rPr>
                                        <m:t>o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/>
                                    </w:rPr>
                                    <m:t>τ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o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.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mr>
                </m:m>
                <m:ctrlPr>
                  <w:rPr>
                    <w:rFonts w:ascii="Cambria Math" w:hAnsi="Cambria Math"/>
                    <w:i/>
                  </w:rPr>
                </m:ctrlPr>
              </m:e>
            </m:mr>
          </m:m>
        </m:oMath>
      </m:oMathPara>
    </w:p>
    <w:p>
      <w:pPr>
        <w:pStyle w:val="9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Из соотношения (4.1) получим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  <w:lang w:val="en-US"/>
              </w:rPr>
              <m:t>o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 xml:space="preserve">=1−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sz w:val="24"/>
          <w:szCs w:val="24"/>
        </w:rPr>
        <w:t>. В результате этого производные по времени от водонасыщенности пропадут и получим:</w:t>
      </w:r>
    </w:p>
    <w:p>
      <w:pPr>
        <w:pStyle w:val="9"/>
        <w:spacing w:line="276" w:lineRule="auto"/>
        <w:jc w:val="both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z w:val="24"/>
                  <w:szCs w:val="24"/>
                </w:rPr>
                <m:t>∂</m:t>
              </m:r>
              <m:r>
                <m:rPr/>
                <w:rPr>
                  <w:rFonts w:ascii="Cambria Math" w:eastAsiaTheme="minorHAnsi"/>
                  <w:sz w:val="24"/>
                  <w:szCs w:val="24"/>
                  <w:lang w:eastAsia="en-US"/>
                </w:rPr>
                <m:t>m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z w:val="24"/>
                  <w:szCs w:val="24"/>
                </w:rPr>
                <m:t>∂</m:t>
              </m:r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r>
                <m:rPr/>
                <w:rPr>
                  <w:rFonts w:ascii="Cambria Math" w:hAnsi="Cambria Math"/>
                </w:rPr>
                <m:t>−1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z w:val="24"/>
                  <w:szCs w:val="24"/>
                </w:rPr>
                <m:t>∂</m:t>
              </m:r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−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  <m: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i,j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mid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ij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ij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r>
                <m:rPr/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nary>
          <m:r>
            <m:rPr/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>
      <w:pPr>
        <w:jc w:val="both"/>
      </w:pPr>
      <w:r>
        <w:t>Для аппроксимация полученного уравнения по времени, для давления запишем неявную схему с коэффициентами, вычисленными на предыдущий момент времени:</w:t>
      </w:r>
    </w:p>
    <w:p>
      <w:pPr>
        <w:pStyle w:val="9"/>
        <w:spacing w:line="276" w:lineRule="auto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z w:val="24"/>
                  <w:szCs w:val="24"/>
                </w:rPr>
                <m:t>d</m:t>
              </m:r>
              <m:r>
                <m:rPr/>
                <w:rPr>
                  <w:rFonts w:ascii="Cambria Math" w:eastAsiaTheme="minorHAnsi"/>
                  <w:sz w:val="24"/>
                  <w:szCs w:val="24"/>
                  <w:lang w:eastAsia="en-US"/>
                </w:rPr>
                <m:t>m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z w:val="24"/>
                  <w:szCs w:val="24"/>
                </w:rPr>
                <m:t>d</m:t>
              </m:r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τ−1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  <w:lang w:val="en-US"/>
            </w:rPr>
            <m:t xml:space="preserve">,   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z w:val="24"/>
                  <w:szCs w:val="24"/>
                </w:rPr>
                <m:t>d</m:t>
              </m:r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τ−1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  <w:lang w:val="en-US"/>
            </w:rPr>
            <m:t>.</m:t>
          </m:r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</w:rPr>
        <w:t>После преобразований неявное уравнение для вычисления давления примет вид:</w:t>
      </w:r>
    </w:p>
    <w:p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</w:rPr>
              </m:ctrlPr>
            </m:mPr>
            <m:mr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/>
                      <w:rPr>
                        <w:rFonts w:ascii="Cambria Math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</w:rPr>
                          <m:t>mid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 xml:space="preserve">,  </m:t>
                        </m:r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τ−1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∆t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</w:rPr>
                  <m:t xml:space="preserve">+                               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/>
                  </w:rPr>
                  <m:t xml:space="preserve">                                                                         +</m:t>
                </m:r>
                <m:f>
                  <m:fPr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τ−1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/>
                        <w:lang w:val="en-US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lang w:val="en-US"/>
                      </w:rPr>
                      <m:t>∆t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 xml:space="preserve">−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 xml:space="preserve">−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lang w:val="en-US"/>
                  </w:rPr>
                  <m:t>.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mr>
          </m:m>
        </m:oMath>
      </m:oMathPara>
    </w:p>
    <w:p>
      <w:pPr>
        <w:pStyle w:val="9"/>
        <w:spacing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Дебит скважин фазы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α:  </m:t>
        </m:r>
        <m:d>
          <m:d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o−нефть; w−вода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d>
      </m:oMath>
      <w:r>
        <w:rPr>
          <w:rFonts w:eastAsiaTheme="minorEastAsia"/>
          <w:sz w:val="24"/>
          <w:szCs w:val="24"/>
        </w:rPr>
        <w:t xml:space="preserve"> вычисляется по формуле Писмана [16]:</w:t>
      </w:r>
    </w:p>
    <w:p>
      <w:pPr>
        <w:pStyle w:val="9"/>
        <w:spacing w:line="276" w:lineRule="auto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  <w:sz w:val="24"/>
                  <w:szCs w:val="24"/>
                </w:rPr>
                <m:t>q</m:t>
              </m:r>
              <m:ctrlPr>
                <w:rPr>
                  <w:rFonts w:ascii="Cambria Math" w:hAnsi="Cambria Math" w:eastAsiaTheme="minorEastAsia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  <w:sz w:val="24"/>
                  <w:szCs w:val="24"/>
                </w:rPr>
                <m:t>α</m:t>
              </m:r>
              <m:ctrlPr>
                <w:rPr>
                  <w:rFonts w:ascii="Cambria Math" w:hAnsi="Cambria Math" w:eastAsiaTheme="minorEastAsia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Theme="minorEastAsia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eastAsiaTheme="minorEastAsia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 w:eastAsiaTheme="minorEastAsia"/>
                  <w:sz w:val="24"/>
                  <w:szCs w:val="24"/>
                  <w:lang w:val="en-US"/>
                </w:rPr>
                <m:t xml:space="preserve">2 </m:t>
              </m:r>
              <m:r>
                <m:rPr/>
                <w:rPr>
                  <w:rFonts w:ascii="Cambria Math" w:hAnsi="Cambria Math" w:eastAsiaTheme="minorEastAsia"/>
                  <w:sz w:val="24"/>
                  <w:szCs w:val="24"/>
                </w:rPr>
                <m:t>π</m:t>
              </m:r>
              <m:r>
                <m:rPr/>
                <w:rPr>
                  <w:rFonts w:ascii="Cambria Math" w:hAnsi="Cambria Math" w:eastAsiaTheme="minorEastAsia"/>
                  <w:sz w:val="24"/>
                  <w:szCs w:val="24"/>
                  <w:lang w:val="en-US"/>
                </w:rPr>
                <m:t xml:space="preserve"> </m:t>
              </m:r>
              <m:r>
                <m:rPr/>
                <w:rPr>
                  <w:rFonts w:ascii="Cambria Math" w:hAnsi="Cambria Math" w:eastAsiaTheme="minorEastAsia"/>
                  <w:sz w:val="24"/>
                  <w:szCs w:val="24"/>
                </w:rPr>
                <m:t>k</m:t>
              </m:r>
              <m:r>
                <m:rPr/>
                <w:rPr>
                  <w:rFonts w:ascii="Cambria Math" w:hAnsi="Cambria Math" w:eastAsiaTheme="minorEastAsia"/>
                  <w:sz w:val="24"/>
                  <w:szCs w:val="24"/>
                  <w:lang w:val="en-US"/>
                </w:rPr>
                <m:t xml:space="preserve"> ℎ</m:t>
              </m:r>
              <m:ctrlPr>
                <w:rPr>
                  <w:rFonts w:ascii="Cambria Math" w:hAnsi="Cambria Math" w:eastAsiaTheme="minorEastAsia"/>
                  <w:i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eastAsiaTheme="minorEastAsia"/>
                  <w:sz w:val="24"/>
                  <w:szCs w:val="24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hAnsi="Cambria Math" w:eastAsiaTheme="minorEastAsia"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eastAsiaTheme="minorEastAsia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Theme="minorEastAsia"/>
                              <w:sz w:val="24"/>
                              <w:szCs w:val="24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Theme="minorEastAsia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Theme="minorEastAsia"/>
                          <w:i/>
                          <w:sz w:val="24"/>
                          <w:szCs w:val="24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Theme="minorEastAsia"/>
                              <w:sz w:val="24"/>
                              <w:szCs w:val="24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Theme="minorEastAsia"/>
                              <w:sz w:val="24"/>
                              <w:szCs w:val="24"/>
                            </w:rPr>
                            <m:t>w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Theme="minorEastAsia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 w:eastAsiaTheme="minorEastAsia"/>
                      <w:sz w:val="24"/>
                      <w:szCs w:val="24"/>
                      <w:lang w:val="en-US"/>
                    </w:rPr>
                  </m:ctrlPr>
                </m:e>
              </m:d>
              <m:ctrlPr>
                <w:rPr>
                  <w:rFonts w:ascii="Cambria Math" w:hAnsi="Cambria Math" w:eastAsiaTheme="minorEastAsia"/>
                  <w:i/>
                  <w:sz w:val="24"/>
                  <w:szCs w:val="24"/>
                </w:rPr>
              </m:ctrlPr>
            </m:den>
          </m:f>
          <m:f>
            <m:fPr>
              <m:ctrlPr>
                <w:rPr>
                  <w:rFonts w:ascii="Cambria Math" w:hAnsi="Cambria Math" w:eastAsiaTheme="minorEastAsia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hAnsi="Cambria Math" w:eastAsiaTheme="minorEastAsia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  <w:sz w:val="24"/>
                      <w:szCs w:val="24"/>
                    </w:rPr>
                    <m:t>α</m:t>
                  </m:r>
                  <m:ctrlPr>
                    <w:rPr>
                      <w:rFonts w:ascii="Cambria Math" w:hAnsi="Cambria Math" w:eastAsiaTheme="minorEastAsia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  <w:sz w:val="24"/>
                      <w:szCs w:val="24"/>
                    </w:rPr>
                    <m:t>μ</m:t>
                  </m:r>
                  <m:ctrlPr>
                    <w:rPr>
                      <w:rFonts w:ascii="Cambria Math" w:hAnsi="Cambria Math" w:eastAsiaTheme="minorEastAsia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  <w:sz w:val="24"/>
                      <w:szCs w:val="24"/>
                    </w:rPr>
                    <m:t>α</m:t>
                  </m:r>
                  <m:ctrlPr>
                    <w:rPr>
                      <w:rFonts w:ascii="Cambria Math" w:hAnsi="Cambria Math" w:eastAsiaTheme="minorEastAsia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  <w:sz w:val="24"/>
                  <w:szCs w:val="24"/>
                </w:rPr>
              </m:ctrlPr>
            </m:den>
          </m:f>
          <m:d>
            <m:dPr>
              <m:ctrlPr>
                <w:rPr>
                  <w:rFonts w:ascii="Cambria Math" w:hAnsi="Cambria Math" w:eastAsiaTheme="minorEastAsia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  <w:sz w:val="24"/>
                  <w:szCs w:val="24"/>
                </w:rPr>
                <m:t>P</m:t>
              </m:r>
              <m:r>
                <m:rPr/>
                <w:rPr>
                  <w:rFonts w:ascii="Cambria Math" w:hAnsi="Cambria Math" w:eastAsiaTheme="minorEastAsia"/>
                  <w:sz w:val="24"/>
                  <w:szCs w:val="24"/>
                  <w:lang w:val="en-US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 w:eastAsiaTheme="minorEastAsia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  <w:sz w:val="24"/>
                      <w:szCs w:val="24"/>
                    </w:rPr>
                    <m:t>w</m:t>
                  </m:r>
                  <m:ctrlPr>
                    <w:rPr>
                      <w:rFonts w:ascii="Cambria Math" w:hAnsi="Cambria Math" w:eastAsiaTheme="minorEastAsia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 w:eastAsiaTheme="minorEastAsia"/>
              <w:sz w:val="24"/>
              <w:szCs w:val="24"/>
            </w:rPr>
            <m:t>,</m:t>
          </m:r>
        </m:oMath>
      </m:oMathPara>
    </w:p>
    <w:p>
      <w:pPr>
        <w:pStyle w:val="9"/>
        <w:spacing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где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ℎ−</m:t>
        </m:r>
      </m:oMath>
      <w:r>
        <w:rPr>
          <w:rFonts w:eastAsiaTheme="minorEastAsia"/>
          <w:sz w:val="24"/>
          <w:szCs w:val="24"/>
        </w:rPr>
        <w:t xml:space="preserve"> мощность пласта;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P−</m:t>
        </m:r>
      </m:oMath>
      <w:r>
        <w:rPr>
          <w:rFonts w:eastAsiaTheme="minorEastAsia"/>
          <w:sz w:val="24"/>
          <w:szCs w:val="24"/>
        </w:rPr>
        <w:t xml:space="preserve"> пластовое давление; 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P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w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  <w:szCs w:val="24"/>
          </w:rPr>
          <m:t>−</m:t>
        </m:r>
      </m:oMath>
      <w:r>
        <w:rPr>
          <w:rFonts w:eastAsiaTheme="minorEastAsia"/>
          <w:sz w:val="24"/>
          <w:szCs w:val="24"/>
        </w:rPr>
        <w:t xml:space="preserve"> забойное давление; 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r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w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  <w:szCs w:val="24"/>
          </w:rPr>
          <m:t>−</m:t>
        </m:r>
      </m:oMath>
      <w:r>
        <w:rPr>
          <w:rFonts w:eastAsiaTheme="minorEastAsia"/>
          <w:sz w:val="24"/>
          <w:szCs w:val="24"/>
        </w:rPr>
        <w:t xml:space="preserve"> радиус скважины; 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r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  <w:szCs w:val="24"/>
                <w:lang w:val="en-US"/>
              </w:rPr>
              <m:t>o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  <w:szCs w:val="24"/>
          </w:rPr>
          <m:t>=0.14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∆x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∆y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Theme="minorEastAsia"/>
            <w:sz w:val="24"/>
            <w:szCs w:val="24"/>
          </w:rPr>
          <m:t>−</m:t>
        </m:r>
      </m:oMath>
      <w:r>
        <w:rPr>
          <w:rFonts w:eastAsiaTheme="minorEastAsia"/>
          <w:sz w:val="24"/>
          <w:szCs w:val="24"/>
        </w:rPr>
        <w:t xml:space="preserve"> радиус Писмана (радиус контура питания) [16].</w:t>
      </w:r>
    </w:p>
    <w:p>
      <w:pPr>
        <w:pStyle w:val="9"/>
        <w:spacing w:line="276" w:lineRule="auto"/>
        <w:ind w:firstLine="709"/>
        <w:jc w:val="both"/>
        <w:rPr>
          <w:rFonts w:eastAsiaTheme="minorEastAsia"/>
          <w:sz w:val="24"/>
          <w:szCs w:val="24"/>
        </w:rPr>
      </w:pPr>
      <w:r>
        <w:rPr>
          <w:b/>
          <w:bCs/>
          <w:sz w:val="24"/>
          <w:szCs w:val="24"/>
        </w:rPr>
        <w:t xml:space="preserve">Уравнение насыщенности. </w:t>
      </w:r>
      <w:r>
        <w:rPr>
          <w:sz w:val="24"/>
          <w:szCs w:val="24"/>
        </w:rPr>
        <w:t xml:space="preserve">Рассмотрим закон сохранения массы воды (14.1). </w:t>
      </w:r>
      <w:r>
        <w:rPr>
          <w:bCs/>
          <w:iCs/>
          <w:sz w:val="24"/>
          <w:szCs w:val="24"/>
        </w:rPr>
        <w:t>Запишем консервативную аппроксимацию производной по времени от произведения</w:t>
      </w:r>
      <w:r>
        <w:rPr>
          <w:bCs/>
          <w:i/>
          <w:sz w:val="24"/>
          <w:szCs w:val="24"/>
        </w:rPr>
        <w:t xml:space="preserve"> </w:t>
      </w:r>
      <m:oMath>
        <m:r>
          <m:rPr/>
          <w:rPr>
            <w:rFonts w:ascii="Cambria Math"/>
            <w:sz w:val="24"/>
            <w:szCs w:val="24"/>
          </w:rPr>
          <m:t>m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ub>
        </m:sSub>
      </m:oMath>
      <w:r>
        <w:rPr>
          <w:bCs/>
          <w:iCs/>
          <w:sz w:val="24"/>
          <w:szCs w:val="24"/>
        </w:rPr>
        <w:t>:</w:t>
      </w:r>
    </w:p>
    <w:p>
      <w:pPr>
        <w:pStyle w:val="9"/>
        <w:spacing w:before="240" w:line="360" w:lineRule="auto"/>
        <w:ind w:firstLine="709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 w:eastAsiaTheme="minorHAnsi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Theme="minorHAnsi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d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b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.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mr>
          </m:m>
        </m:oMath>
      </m:oMathPara>
    </w:p>
    <w:p>
      <w:pPr>
        <w:pStyle w:val="9"/>
        <w:spacing w:line="276" w:lineRule="auto"/>
        <w:ind w:right="141"/>
        <w:jc w:val="both"/>
        <w:rPr>
          <w:sz w:val="24"/>
          <w:szCs w:val="24"/>
        </w:rPr>
      </w:pPr>
      <w:r>
        <w:rPr>
          <w:sz w:val="24"/>
          <w:szCs w:val="24"/>
        </w:rPr>
        <w:t>Тогда уравнение (14.1) запишется в виде:</w:t>
      </w:r>
    </w:p>
    <w:p>
      <w:pPr>
        <w:pStyle w:val="9"/>
        <w:spacing w:before="240" w:line="360" w:lineRule="auto"/>
        <w:jc w:val="both"/>
        <w:rPr>
          <w:color w:val="C55911" w:themeColor="accent2" w:themeShade="BF"/>
          <w:sz w:val="24"/>
          <w:szCs w:val="24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τ+1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τ+1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p>
                  </m:sSub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−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4"/>
                      <w:szCs w:val="24"/>
                    </w:rPr>
                    <m:t>Δ</m:t>
                  </m:r>
                  <m:r>
                    <m:rPr/>
                    <w:rPr>
                      <w:rFonts w:asci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r>
                <m:rPr/>
                <w:rPr>
                  <w:rFonts w:asci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τ+1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4"/>
                      <w:szCs w:val="24"/>
                    </w:rPr>
                    <m:t>Δ</m:t>
                  </m:r>
                  <m:r>
                    <m:rPr/>
                    <w:rPr>
                      <w:rFonts w:asci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−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  <m: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o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i,j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up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i,j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mid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ij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ij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nary>
          <m:r>
            <m:rPr/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4"/>
              <w:lang w:val="en-US"/>
            </w:rPr>
            <m:t>.</m:t>
          </m:r>
        </m:oMath>
      </m:oMathPara>
    </w:p>
    <w:p>
      <w:pPr>
        <w:pStyle w:val="9"/>
        <w:spacing w:line="276" w:lineRule="auto"/>
        <w:ind w:right="14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преобразования явное уравнение для вычисления водонасыщенности </w:t>
      </w:r>
      <w:r>
        <w:rPr>
          <w:rFonts w:eastAsiaTheme="minorEastAsia"/>
          <w:sz w:val="24"/>
          <w:szCs w:val="24"/>
        </w:rPr>
        <w:t>на новом временном слое</w:t>
      </w:r>
      <w:r>
        <w:rPr>
          <w:sz w:val="32"/>
          <w:szCs w:val="32"/>
        </w:rPr>
        <w:t xml:space="preserve"> </w:t>
      </w:r>
      <w:r>
        <w:rPr>
          <w:sz w:val="24"/>
          <w:szCs w:val="24"/>
        </w:rPr>
        <w:t>примет вид:</w:t>
      </w:r>
    </w:p>
    <w:p>
      <w:pPr>
        <w:pStyle w:val="9"/>
        <w:spacing w:before="240" w:line="276" w:lineRule="auto"/>
        <w:ind w:right="141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ascii="Cambria Math"/>
                    <w:sz w:val="24"/>
                    <w:szCs w:val="24"/>
                  </w:rPr>
                  <m:t xml:space="preserve">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4"/>
                            <w:szCs w:val="24"/>
                          </w:rPr>
                          <m:t>Δ</m:t>
                        </m:r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en>
                    </m:f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 xml:space="preserve">+                                             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mr>
            <m:mr>
              <m:e>
                <m:d>
                  <m:dPr>
                    <m:begChr m:val="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 xml:space="preserve">                                                      +</m:t>
                    </m:r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z w:val="24"/>
                                            <w:szCs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z w:val="24"/>
                                            <w:szCs w:val="24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z w:val="24"/>
                                            <w:szCs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z w:val="24"/>
                                            <w:szCs w:val="24"/>
                                          </w:rPr>
                                          <m:t>o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z w:val="24"/>
                                            <w:szCs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z w:val="24"/>
                                            <w:szCs w:val="24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up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mid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p>
                        </m:sSub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ij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τ+1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p>
                            </m:sSup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−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j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τ+1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.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mr>
          </m:m>
        </m:oMath>
      </m:oMathPara>
    </w:p>
    <w:p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0230675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Аппроксимация уравнения массовой доли растворенного парафина</w:t>
      </w:r>
      <w:bookmarkEnd w:id="4"/>
    </w:p>
    <w:p>
      <w:pPr>
        <w:ind w:firstLine="709"/>
        <w:jc w:val="both"/>
        <w:rPr>
          <w:szCs w:val="28"/>
        </w:rPr>
      </w:pPr>
      <w:r>
        <w:rPr>
          <w:szCs w:val="28"/>
        </w:rPr>
        <w:t>Рассмотрим закон сохранения массовой доли взвешенного парафина в нефтяной фазе (3). Ввиду того, что нефть и парафин несжимаемы, значит, плотности константы, и их можно вынести за знак производной.  После преобразования производной суммы и вышеуказанных допущений, уравнение примет вид:</w:t>
      </w:r>
    </w:p>
    <w:p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lang w:val="en-US"/>
                </w:rPr>
                <m:t>∂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lang w:val="en-US"/>
                </w:rPr>
                <m:t>∂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/>
              <w:lang w:val="en-US"/>
            </w:rPr>
            <m:t>+</m:t>
          </m:r>
          <m:r>
            <m:rPr/>
            <w:rPr>
              <w:rFonts w:ascii="Cambria Math" w:hAnsi="Cambria Math" w:cs="Cambria Math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color w:val="000000" w:themeColor="text1"/>
                              <w:lang w:val="en-US"/>
                            </w:rPr>
                            <m:t>ρ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color w:val="000000" w:themeColor="text1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/>
                      <w:color w:val="000000" w:themeColor="text1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/>
                      <w:color w:val="000000" w:themeColor="text1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e>
          </m:d>
          <m:r>
            <m:rPr/>
            <w:rPr>
              <w:rFonts w:asci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e>
          </m:d>
          <m:r>
            <m:rPr/>
            <w:rPr>
              <w:rFonts w:ascii="Cambria Math" w:hAnsi="Cambria Math"/>
              <w:lang w:val="en-US"/>
            </w:rPr>
            <m:t>.</m:t>
          </m:r>
        </m:oMath>
      </m:oMathPara>
    </w:p>
    <w:p>
      <w:pPr>
        <w:jc w:val="both"/>
        <w:rPr>
          <w:rFonts w:eastAsiaTheme="minorEastAsia"/>
          <w:szCs w:val="28"/>
        </w:rPr>
      </w:pPr>
      <w:r>
        <w:t xml:space="preserve">Подставим скорость фильтрации нефти (5) в данное </w:t>
      </w:r>
      <w:r>
        <w:rPr>
          <w:rFonts w:eastAsiaTheme="minorEastAsia"/>
          <w:szCs w:val="28"/>
        </w:rPr>
        <w:t>уравнение:</w:t>
      </w:r>
    </w:p>
    <w:p>
      <w:pPr>
        <w:ind w:right="-1"/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lang w:val="en-US"/>
                </w:rPr>
                <m:t>∂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lang w:val="en-US"/>
                </w:rPr>
                <m:t>∂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/>
              <w:lang w:val="en-US"/>
            </w:rPr>
            <m:t>−</m:t>
          </m:r>
          <m:r>
            <m:rPr/>
            <w:rPr>
              <w:rFonts w:ascii="Cambria Math" w:hAnsi="Cambria Math" w:cs="Cambria Math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color w:val="000000" w:themeColor="text1"/>
                              <w:lang w:val="en-US"/>
                            </w:rPr>
                            <m:t>ρ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color w:val="000000" w:themeColor="text1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lang w:val="en-US"/>
                </w:rPr>
                <m:t>∇</m:t>
              </m:r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e>
          </m:d>
          <m:r>
            <m:rPr/>
            <w:rPr>
              <w:rFonts w:ascii="Cambria Math" w:hAnsi="Cambria Math"/>
              <w:lang w:val="en-US"/>
            </w:rPr>
            <m:t>.</m:t>
          </m:r>
        </m:oMath>
      </m:oMathPara>
    </w:p>
    <w:p>
      <w:pPr>
        <w:jc w:val="both"/>
      </w:pPr>
      <w:r>
        <w:t>По аналогии с уравнениями законов сохранения массы воды и нефти проведем дискретизацию полученного уравнения методом конечных объемов:</w:t>
      </w:r>
    </w:p>
    <w:p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∂t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lang w:val="en-US"/>
                  </w:rPr>
                  <m:t>dV+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∂t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lang w:val="en-US"/>
                  </w:rPr>
                  <m:t>dV−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z w:val="26"/>
                        <w:szCs w:val="26"/>
                      </w:rPr>
                      <m:t>dΩ=</m:t>
                    </m: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 xml:space="preserve">= 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lang w:val="en-US"/>
                  </w:rPr>
                  <m:t>dV</m:t>
                </m:r>
                <m:r>
                  <m:rPr/>
                  <w:rPr>
                    <w:rFonts w:ascii="Cambria Math" w:hAnsi="Cambria Math"/>
                    <w:lang w:val="en-US"/>
                  </w:rPr>
                  <m:t xml:space="preserve">+ 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>.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</m:m>
        </m:oMath>
      </m:oMathPara>
    </w:p>
    <w:p>
      <w:pPr>
        <w:jc w:val="both"/>
        <w:rPr>
          <w:sz w:val="26"/>
          <w:szCs w:val="26"/>
        </w:rPr>
      </w:pPr>
      <w:r>
        <w:rPr>
          <w:iCs/>
        </w:rPr>
        <w:t xml:space="preserve">При вычислении интегралов по объему </w:t>
      </w:r>
      <w:r>
        <w:rPr>
          <w:sz w:val="26"/>
          <w:szCs w:val="26"/>
        </w:rPr>
        <w:t xml:space="preserve">предполагается, что параметры флюидов и пористой среды постоянны в данном контрольном объеме. Ввиду этого перейдем к полным производным по времени. </w:t>
      </w:r>
      <w:r>
        <w:rPr>
          <w:szCs w:val="28"/>
        </w:rPr>
        <w:t>Тогда п</w:t>
      </w:r>
      <w:r>
        <w:rPr>
          <w:sz w:val="26"/>
          <w:szCs w:val="26"/>
        </w:rPr>
        <w:t>олучим:</w:t>
      </w:r>
    </w:p>
    <w:p>
      <w:pPr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lang w:val="en-US"/>
                  </w:rPr>
                  <m:t>−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lang w:val="en-US"/>
                  </w:rPr>
                  <m:t>.</m:t>
                </m: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e>
            </m:mr>
          </m:m>
        </m:oMath>
      </m:oMathPara>
    </w:p>
    <w:p>
      <w:pPr>
        <w:jc w:val="both"/>
        <w:rPr>
          <w:szCs w:val="28"/>
        </w:rPr>
      </w:pPr>
      <w:r>
        <w:t xml:space="preserve">Поверхностный интеграл аппроксимируется по аналогично с уравнениями (13). В результате уравнение </w:t>
      </w:r>
      <w:r>
        <w:rPr>
          <w:szCs w:val="28"/>
        </w:rPr>
        <w:t>сохранения массовой доли взвешенного парафина в нефтяной фазе запишется следующим образом:</w:t>
      </w:r>
    </w:p>
    <w:p>
      <w:pPr>
        <w:spacing w:after="0"/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lang w:val="en-US"/>
                  </w:rPr>
                  <m:t>=−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 xml:space="preserve">+                       </m:t>
                </m: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 xml:space="preserve">                                       +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 w:eastAsia="Times New Roman"/>
                        <w:i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m:rPr/>
                      <w:rPr>
                        <w:rFonts w:ascii="Cambria Math" w:eastAsia="Times New Roman"/>
                        <w:sz w:val="26"/>
                        <w:szCs w:val="26"/>
                        <w:lang w:eastAsia="ru-RU"/>
                      </w:rPr>
                      <m:t>j</m:t>
                    </m:r>
                    <m:ctrlPr>
                      <w:rPr>
                        <w:rFonts w:ascii="Cambria Math" w:hAnsi="Cambria Math" w:eastAsia="Times New Roman"/>
                        <w:i/>
                        <w:sz w:val="26"/>
                        <w:szCs w:val="26"/>
                        <w:lang w:eastAsia="ru-RU"/>
                      </w:rPr>
                    </m:ctrlPr>
                  </m:sub>
                  <m:sup>
                    <m:ctrlPr>
                      <w:rPr>
                        <w:rFonts w:ascii="Cambria Math" w:hAnsi="Cambria Math" w:eastAsia="Times New Roman"/>
                        <w:i/>
                        <w:sz w:val="26"/>
                        <w:szCs w:val="26"/>
                        <w:lang w:eastAsia="ru-RU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Times New Roman"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 w:eastAsia="Times New Roman"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z w:val="26"/>
                            <w:szCs w:val="26"/>
                            <w:lang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eastAsia="Times New Roman"/>
                        <w:sz w:val="26"/>
                        <w:szCs w:val="26"/>
                        <w:lang w:eastAsia="ru-RU"/>
                      </w:rPr>
                      <m:t>.</m:t>
                    </m:r>
                    <m:ctrlPr>
                      <w:rPr>
                        <w:rFonts w:ascii="Cambria Math" w:hAnsi="Cambria Math" w:eastAsia="Times New Roman"/>
                        <w:i/>
                        <w:sz w:val="26"/>
                        <w:szCs w:val="26"/>
                        <w:lang w:eastAsia="ru-RU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e>
            </m:mr>
          </m:m>
        </m:oMath>
      </m:oMathPara>
    </w:p>
    <w:p>
      <w:pPr>
        <w:pStyle w:val="9"/>
        <w:spacing w:line="480" w:lineRule="atLeast"/>
        <w:jc w:val="both"/>
        <w:rPr>
          <w:iCs/>
          <w:sz w:val="24"/>
          <w:szCs w:val="24"/>
        </w:rPr>
      </w:pPr>
      <w:r>
        <w:rPr>
          <w:bCs/>
          <w:iCs/>
          <w:sz w:val="26"/>
          <w:szCs w:val="26"/>
        </w:rPr>
        <w:t>Запишем консервативную аппроксимацию производной по времени от произведения</w:t>
      </w:r>
      <w:r>
        <w:rPr>
          <w:bCs/>
          <w:i/>
          <w:sz w:val="26"/>
          <w:szCs w:val="26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 xml:space="preserve">  </m:t>
        </m:r>
        <m:r>
          <m:rPr/>
          <w:rPr>
            <w:rFonts w:ascii="Cambria Math"/>
            <w:sz w:val="24"/>
            <w:szCs w:val="24"/>
            <w:lang w:val="en-US"/>
          </w:rPr>
          <m:t>m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  <w:lang w:val="en-US"/>
              </w:rPr>
              <m:t>o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  <w:lang w:val="en-US"/>
              </w:rPr>
              <m:t>p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iCs/>
          <w:sz w:val="24"/>
          <w:szCs w:val="24"/>
        </w:rPr>
        <w:t>:</w:t>
      </w:r>
    </w:p>
    <w:p>
      <w:pPr>
        <w:pStyle w:val="9"/>
        <w:spacing w:line="480" w:lineRule="atLeast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d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+(m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=(m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.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mr>
          </m:m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</w:rPr>
        <w:t>После подстановки данного выражения в закон сохранения массовой доли взвешенного парафина получим:</w:t>
      </w:r>
    </w:p>
    <w:p>
      <w:pPr>
        <w:spacing w:after="0"/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</w:rPr>
                  <m:t>(m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/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</w:rPr>
                          <m:t>τ+1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</w:rPr>
                          <m:t>τ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Δ</m:t>
                    </m:r>
                    <m:r>
                      <m:rPr/>
                      <w:rPr>
                        <w:rFonts w:asci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lang w:val="en-US"/>
                  </w:rPr>
                  <m:t>=−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lang w:val="en-US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lang w:val="en-US"/>
                      </w:rPr>
                      <m:t>∂t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 xml:space="preserve">+                       </m:t>
                </m: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</w:rPr>
                      <m:t>τ</m:t>
                    </m:r>
                    <m:ctrlPr>
                      <w:rPr>
                        <w:rFonts w:ascii="Cambria Math" w:hAnsi="Cambria Math" w:eastAsia="Times New Roman"/>
                        <w:i/>
                        <w:lang w:eastAsia="ru-RU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</w:rPr>
                      <m:t>−(m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Δ</m:t>
                    </m:r>
                    <m:r>
                      <m:rPr/>
                      <w:rPr>
                        <w:rFonts w:asci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z w:val="26"/>
                    <w:szCs w:val="26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z w:val="26"/>
                    <w:szCs w:val="26"/>
                  </w:rPr>
                  <m:t>+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 w:eastAsia="Times New Roman"/>
                        <w:i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m:rPr/>
                      <w:rPr>
                        <w:rFonts w:ascii="Cambria Math" w:eastAsia="Times New Roman"/>
                        <w:sz w:val="26"/>
                        <w:szCs w:val="26"/>
                        <w:lang w:eastAsia="ru-RU"/>
                      </w:rPr>
                      <m:t>j</m:t>
                    </m:r>
                    <m:ctrlPr>
                      <w:rPr>
                        <w:rFonts w:ascii="Cambria Math" w:hAnsi="Cambria Math" w:eastAsia="Times New Roman"/>
                        <w:i/>
                        <w:sz w:val="26"/>
                        <w:szCs w:val="26"/>
                        <w:lang w:eastAsia="ru-RU"/>
                      </w:rPr>
                    </m:ctrlPr>
                  </m:sub>
                  <m:sup>
                    <m:ctrlPr>
                      <w:rPr>
                        <w:rFonts w:ascii="Cambria Math" w:hAnsi="Cambria Math" w:eastAsia="Times New Roman"/>
                        <w:i/>
                        <w:sz w:val="26"/>
                        <w:szCs w:val="26"/>
                        <w:lang w:eastAsia="ru-RU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eastAsia="Times New Roman"/>
                        <w:sz w:val="26"/>
                        <w:szCs w:val="26"/>
                        <w:lang w:eastAsia="ru-RU"/>
                      </w:rPr>
                      <m:t>.</m:t>
                    </m:r>
                    <m:ctrlPr>
                      <w:rPr>
                        <w:rFonts w:ascii="Cambria Math" w:hAnsi="Cambria Math" w:eastAsia="Times New Roman"/>
                        <w:i/>
                        <w:sz w:val="26"/>
                        <w:szCs w:val="26"/>
                        <w:lang w:eastAsia="ru-RU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e>
            </m:mr>
          </m:m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</w:rPr>
        <w:t>В результате явное уравнение для вычисления массовой доли взвешенного парафина на новом временном слое будет иметь вид:</w:t>
      </w:r>
    </w:p>
    <w:p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lang w:val="en-US"/>
                      </w:rPr>
                      <m:t>∆t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τ−1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∆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</m:d>
                    <m:r>
                      <m:rPr/>
                      <w:rPr>
                        <w:rFonts w:ascii="Cambria Math"/>
                        <w:lang w:val="en-US"/>
                      </w:rPr>
                      <m:t>+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/>
                    <w:lang w:val="en-US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</w:rPr>
                      <m:t>−(m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Δ</m:t>
                    </m:r>
                    <m:r>
                      <m:rPr/>
                      <w:rPr>
                        <w:rFonts w:asci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z w:val="26"/>
                    <w:szCs w:val="26"/>
                  </w:rPr>
                </m:ctrlPr>
              </m:e>
            </m:mr>
            <m:mr>
              <m:e>
                <m:d>
                  <m:dPr>
                    <m:begChr m:val=""/>
                    <m:endChr m:val="]"/>
                    <m:ctrlPr>
                      <w:rPr>
                        <w:rFonts w:ascii="Cambria Math" w:hAnsi="Cambria Math" w:eastAsia="Cambria Math" w:cs="Cambria Math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6"/>
                        <w:szCs w:val="26"/>
                      </w:rPr>
                      <m:t>+</m:t>
                    </m:r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eastAsia="Times New Roman"/>
                            <w:sz w:val="26"/>
                            <w:szCs w:val="26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mid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o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o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up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mid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up>
                        </m:sSubSup>
                        <m:f>
                          <m:f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ij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τ+1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p>
                            </m:sSup>
                            <m:r>
                              <m:rPr/>
                              <w:rPr>
                                <w:rFonts w:ascii="Cambria Math"/>
                              </w:rPr>
                              <m:t>−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</w:rPr>
                                      <m:t>j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τ+1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nary>
                    <m:ctrlPr>
                      <w:rPr>
                        <w:rFonts w:ascii="Cambria Math" w:hAnsi="Cambria Math" w:eastAsia="Cambria Math" w:cs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  <w:sz w:val="26"/>
                    <w:szCs w:val="26"/>
                  </w:rPr>
                  <m:t>.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mr>
          </m:m>
        </m:oMath>
      </m:oMathPara>
    </w:p>
    <w:p/>
    <w:p>
      <w:pPr>
        <w:spacing w:after="160" w:line="259" w:lineRule="auto"/>
      </w:pPr>
      <w:r>
        <w:br w:type="page"/>
      </w:r>
    </w:p>
    <w:p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0230675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Аппроксимация уравнения энергии</w:t>
      </w:r>
      <w:bookmarkEnd w:id="5"/>
    </w:p>
    <w:p>
      <w:pPr>
        <w:ind w:firstLine="709"/>
        <w:jc w:val="both"/>
        <w:rPr>
          <w:rFonts w:eastAsiaTheme="minorEastAsia"/>
        </w:rPr>
      </w:pPr>
      <w:r>
        <w:rPr>
          <w:szCs w:val="28"/>
        </w:rPr>
        <w:t xml:space="preserve">Рассмотрим баланс полной энергии в системе </w:t>
      </w:r>
      <m:oMath>
        <m:r>
          <m:rPr/>
          <w:rPr>
            <w:rFonts w:ascii="Cambria Math" w:hAnsi="Cambria Math"/>
            <w:szCs w:val="28"/>
          </w:rPr>
          <m:t>вода−нефть−парафин−пласт</m:t>
        </m:r>
      </m:oMath>
      <w:r>
        <w:rPr>
          <w:szCs w:val="28"/>
        </w:rPr>
        <w:t xml:space="preserve"> (6). Как и ранее предполагаем, что все компоненты не сжимаемы. </w:t>
      </w:r>
      <w:r>
        <w:rPr>
          <w:rFonts w:eastAsiaTheme="minorEastAsia"/>
          <w:szCs w:val="28"/>
        </w:rPr>
        <w:t xml:space="preserve">После преобразования и </w:t>
      </w:r>
      <w:r>
        <w:t>подстановки скоростей фильтрации (5)</w:t>
      </w:r>
      <w:r>
        <w:rPr>
          <w:rFonts w:eastAsiaTheme="minorEastAsia"/>
        </w:rPr>
        <w:t xml:space="preserve"> уравнение запишется в виде:</w:t>
      </w:r>
    </w:p>
    <w:p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</w:rPr>
                      <m:t>∂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</w:rPr>
                      <m:t>∂</m:t>
                    </m:r>
                    <m:r>
                      <m:rPr/>
                      <w:rPr>
                        <w:rFonts w:asci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 xml:space="preserve">1−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(1−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m:rPr/>
                      <w:rPr>
                        <w:rFonts w:asci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/>
                    <w:lang w:val="en-US"/>
                  </w:rPr>
                  <m:t>−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="Cambria Math"/>
                  </w:rPr>
                  <m:t>−∇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lang w:val="en-US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Cambria Math"/>
                            <w:lang w:val="en-US"/>
                          </w:rPr>
                          <m:t>∇P</m:t>
                        </m:r>
                        <m:r>
                          <m:rPr/>
                          <w:rPr>
                            <w:rFonts w:asci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</w:rPr>
                                  <m:t>1−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Cambria Math"/>
                            <w:lang w:val="en-US"/>
                          </w:rPr>
                          <m:t>∇P</m:t>
                        </m: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</w:rPr>
                  <m:t>T+</m:t>
                </m: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</w:rPr>
                  <m:t>+</m:t>
                </m:r>
                <m:r>
                  <m:rPr/>
                  <w:rPr>
                    <w:rFonts w:ascii="Cambria Math" w:hAnsi="Cambria Math" w:cs="Cambria Math"/>
                  </w:rPr>
                  <m:t>∇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+(1−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)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+(1−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Cambria Math"/>
                      </w:rPr>
                      <m:t>∇</m:t>
                    </m:r>
                    <m:r>
                      <m:rPr/>
                      <w:rPr>
                        <w:rFonts w:asci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</w:rPr>
                  <m:t>T</m:t>
                </m:r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</w:rPr>
                  <m:t>T.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</m:m>
        </m:oMath>
      </m:oMathPara>
    </w:p>
    <w:p>
      <w:pPr>
        <w:jc w:val="both"/>
      </w:pPr>
      <w:r>
        <w:t xml:space="preserve">Для решения полученного уравнения проведем дискретизацию методом конечных объемов. Для этого проинтегрируем уравнение по контрольному объему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i/>
          <w:vertAlign w:val="subscript"/>
        </w:rPr>
        <w:t xml:space="preserve"> </w:t>
      </w:r>
      <w:r>
        <w:t xml:space="preserve">с поверхностью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>:</w:t>
      </w:r>
    </w:p>
    <w:p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</w:rPr>
                          <m:t>∂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</w:rPr>
                                  <m:t xml:space="preserve">1−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(1−</m:t>
                            </m:r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</w:rPr>
                  <m:t>−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 w:cs="Cambria Math"/>
                      </w:rPr>
                      <m:t>∇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Cambria Math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lang w:val="en-US"/>
                              </w:rPr>
                              <m:t>∇P</m:t>
                            </m:r>
                            <m:r>
                              <m:rPr/>
                              <w:rPr>
                                <w:rFonts w:ascii="Cambria Math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lang w:val="en-US"/>
                              </w:rPr>
                              <m:t>∇P</m:t>
                            </m:r>
                            <m:ctrlPr>
                              <w:rPr>
                                <w:rFonts w:ascii="Cambria Math" w:hAnsi="Cambria Math" w:cs="Cambria Math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 w:cs="Cambria Math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</w:rPr>
                  <m:t>=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 w:cs="Cambria Math"/>
                      </w:rPr>
                      <m:t>∇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+(1−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)</m:t>
                            </m:r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+(1−</m:t>
                            </m:r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cs="Cambria Math"/>
                                <w:i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 w:hAnsi="Cambria Math" w:cs="Cambria Math"/>
                          </w:rPr>
                          <m:t>∇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lang w:val="en-US"/>
                      </w:rPr>
                      <m:t>dV+</m:t>
                    </m: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nary>
                <m:ctrlPr>
                  <w:rPr>
                    <w:rFonts w:ascii="Cambria Math" w:hAnsi="Cambria Math" w:eastAsia="Cambria Math" w:cs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</w:rPr>
                      <m:t>T</m:t>
                    </m:r>
                    <m:r>
                      <m:rPr/>
                      <w:rPr>
                        <w:rFonts w:ascii="Cambria Math" w:hAnsi="Cambria Math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 w:eastAsia="Cambria Math" w:cs="Cambria Math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</w:rPr>
                      <m:t>T</m:t>
                    </m:r>
                    <m:r>
                      <m:rPr/>
                      <w:rPr>
                        <w:rFonts w:ascii="Cambria Math" w:hAnsi="Cambria Math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</w:rPr>
                      <m:t>T</m:t>
                    </m:r>
                    <m:r>
                      <m:rPr/>
                      <w:rPr>
                        <w:rFonts w:ascii="Cambria Math" w:hAnsi="Cambria Math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lang w:val="en-US"/>
                  </w:rPr>
                  <m:t>.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</m:m>
        </m:oMath>
      </m:oMathPara>
    </w:p>
    <w:p>
      <w:pPr>
        <w:jc w:val="both"/>
      </w:pPr>
      <w:r>
        <w:t xml:space="preserve">Предположим, что для каждого контрольного объема параметры пласта и флюидов постоянны. Применяя формулу </w:t>
      </w:r>
      <m:oMath>
        <m:r>
          <m:rPr/>
          <w:rPr>
            <w:rFonts w:ascii="Cambria Math" w:hAnsi="Cambria Math"/>
          </w:rPr>
          <m:t>Гаусса−Остроградского</m:t>
        </m:r>
      </m:oMath>
      <w:r>
        <w:t>, получим:</w:t>
      </w:r>
    </w:p>
    <w:p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</w:rPr>
                      <m:t>d</m:t>
                    </m:r>
                    <m:r>
                      <m:rPr/>
                      <w:rPr>
                        <w:rFonts w:asci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 xml:space="preserve">1−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(1−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m:rPr/>
                      <w:rPr>
                        <w:rFonts w:asci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lang w:val="en-US"/>
                  </w:rPr>
                  <m:t>−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Cambria Math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lang w:val="en-US"/>
                              </w:rPr>
                              <m:t>∇P</m:t>
                            </m:r>
                            <m:r>
                              <m:rPr/>
                              <w:rPr>
                                <w:rFonts w:ascii="Cambria Math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lang w:val="en-US"/>
                              </w:rPr>
                              <m:t>∇P</m:t>
                            </m:r>
                            <m:ctrlPr>
                              <w:rPr>
                                <w:rFonts w:ascii="Cambria Math" w:hAnsi="Cambria Math" w:cs="Cambria Math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sz w:val="26"/>
                    <w:szCs w:val="26"/>
                  </w:rPr>
                  <m:t>dΩ</m:t>
                </m:r>
                <m:r>
                  <m:rPr/>
                  <w:rPr>
                    <w:rFonts w:ascii="Cambria Math" w:hAnsi="Cambria Math" w:cs="Cambria Math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+(1−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)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+(1−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∂T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z w:val="26"/>
                        <w:szCs w:val="26"/>
                      </w:rPr>
                      <m:t xml:space="preserve"> dΩ</m:t>
                    </m: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lang w:val="en-US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</w:rPr>
                  <m:t>T</m:t>
                </m:r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</w:rPr>
                  <m:t>T.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</m:m>
        </m:oMath>
      </m:oMathPara>
    </w:p>
    <w:p>
      <w:pPr>
        <w:jc w:val="both"/>
        <w:rPr>
          <w:szCs w:val="28"/>
        </w:rPr>
      </w:pPr>
      <w:r>
        <w:t xml:space="preserve">Поверхностный интеграл, </w:t>
      </w:r>
      <w:r>
        <w:rPr>
          <w:rFonts w:eastAsiaTheme="minorEastAsia"/>
        </w:rPr>
        <w:t>содержащий дивергенцию скоростей фильтрации</w:t>
      </w:r>
      <w:r>
        <w:t>, как и ранее аппроксимируется по аналогично с уравнениями (13)</w:t>
      </w:r>
      <w:r>
        <w:rPr>
          <w:szCs w:val="28"/>
        </w:rPr>
        <w:t>:</w:t>
      </w:r>
    </w:p>
    <w:p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Cambria Math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lang w:val="en-US"/>
                              </w:rPr>
                              <m:t>∇P</m:t>
                            </m:r>
                            <m:r>
                              <m:rPr/>
                              <w:rPr>
                                <w:rFonts w:ascii="Cambria Math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lang w:val="en-US"/>
                              </w:rPr>
                              <m:t>∇P</m:t>
                            </m:r>
                            <m:ctrlPr>
                              <w:rPr>
                                <w:rFonts w:ascii="Cambria Math" w:hAnsi="Cambria Math" w:cs="Cambria Math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/>
                  </w:rPr>
                  <m:t>dΩ=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lang w:val="en-US"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lang w:val="en-US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</w:rPr>
                                  <m:t>(1−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)</m:t>
                                </m:r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i, j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lang w:val="en-US"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</w:rPr>
                </m:ctrlPr>
              </m:e>
            </m:mr>
          </m:m>
        </m:oMath>
      </m:oMathPara>
    </w:p>
    <w:p>
      <w:pPr>
        <w:rPr>
          <w:rFonts w:eastAsiaTheme="minorEastAsia"/>
        </w:rPr>
      </w:pPr>
      <w:r>
        <w:t xml:space="preserve">Поверхностный интеграл, </w:t>
      </w:r>
      <w:r>
        <w:rPr>
          <w:rFonts w:eastAsiaTheme="minorEastAsia"/>
        </w:rPr>
        <w:t>содержащий дивергенцию температуры, запишется в виде:</w:t>
      </w:r>
    </w:p>
    <w:p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+(1−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)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+(1−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∂T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z w:val="26"/>
                        <w:szCs w:val="26"/>
                      </w:rPr>
                      <m:t xml:space="preserve"> dΩ</m:t>
                    </m: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Theme="minorEastAsia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6"/>
                        <w:szCs w:val="26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+</m:t>
                            </m:r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+(1−</m:t>
                            </m:r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z w:val="26"/>
                            <w:szCs w:val="26"/>
                            <w:lang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eastAsia="Times New Roman"/>
                        <w:sz w:val="26"/>
                        <w:szCs w:val="26"/>
                        <w:lang w:eastAsia="ru-RU"/>
                      </w:rPr>
                      <m:t>.</m:t>
                    </m: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nary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mr>
          </m:m>
        </m:oMath>
      </m:oMathPara>
    </w:p>
    <w:p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Таким образом, дискретное выражение баланса полной энергии:</w:t>
      </w:r>
    </w:p>
    <w:p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</w:rPr>
                      <m:t>d</m:t>
                    </m:r>
                    <m:r>
                      <m:rPr/>
                      <w:rPr>
                        <w:rFonts w:asci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 xml:space="preserve">1−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</w:rPr>
                          <m:t>(1−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m:rPr/>
                      <w:rPr>
                        <w:rFonts w:asci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>−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lang w:val="en-US"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</w:rPr>
                  <m:t>−</m:t>
                </m: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</m:d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i, j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lang w:val="en-US"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6"/>
                        <w:szCs w:val="26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+</m:t>
                            </m:r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+(1−</m:t>
                            </m:r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z w:val="26"/>
                            <w:szCs w:val="26"/>
                            <w:lang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lang w:val="en-US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</w:rPr>
                  <m:t>T</m:t>
                </m:r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</w:rPr>
                  <m:t>T.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</m:m>
        </m:oMath>
      </m:oMathPara>
    </w:p>
    <w:p>
      <w:pPr>
        <w:rPr>
          <w:bCs/>
          <w:iCs/>
          <w:sz w:val="26"/>
          <w:szCs w:val="26"/>
        </w:rPr>
      </w:pPr>
      <w:r>
        <w:rPr>
          <w:rFonts w:eastAsiaTheme="minorEastAsia"/>
        </w:rPr>
        <w:t xml:space="preserve">Рассмотрим консервативную </w:t>
      </w:r>
      <w:r>
        <w:rPr>
          <w:bCs/>
          <w:iCs/>
          <w:sz w:val="26"/>
          <w:szCs w:val="26"/>
        </w:rPr>
        <w:t>аппроксимацию производной по времени, содержащей температуру:</w:t>
      </w:r>
    </w:p>
    <w:p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</w:rPr>
                      <m:t>d</m:t>
                    </m:r>
                    <m:r>
                      <m:rPr/>
                      <w:rPr>
                        <w:rFonts w:asci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ψ</m:t>
                    </m:r>
                    <m:r>
                      <m:rPr/>
                      <w:rPr>
                        <w:rFonts w:asci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 xml:space="preserve">  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/>
                      </w:rPr>
                      <m:t>−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Δ</m:t>
                    </m:r>
                    <m:r>
                      <m:rPr/>
                      <w:rPr>
                        <w:rFonts w:asci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m:rPr/>
                  <w:rPr>
                    <w:rFonts w:asci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b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ψ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ψ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Δ</m:t>
                    </m:r>
                    <m:r>
                      <m:rPr/>
                      <w:rPr>
                        <w:rFonts w:asci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</w:rPr>
                  <m:t>,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Theme="minorEastAsia"/>
                  </w:rPr>
                  <m:t>где ψ=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lang w:val="en-US"/>
                  </w:rPr>
                  <m:t>m</m:t>
                </m:r>
                <m:r>
                  <m:rPr/>
                  <w:rPr>
                    <w:rFonts w:asci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</w:rPr>
                      <m:t xml:space="preserve">1−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lang w:val="en-US"/>
                  </w:rPr>
                  <m:t>m</m:t>
                </m:r>
                <m:r>
                  <m:rPr/>
                  <w:rPr>
                    <w:rFonts w:asci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ps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</w:rPr>
                      <m:t>1−</m:t>
                    </m:r>
                    <m:r>
                      <m:rPr/>
                      <w:rPr>
                        <w:rFonts w:ascii="Cambria Math"/>
                        <w:lang w:val="en-US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lang w:val="en-US"/>
                  </w:rPr>
                  <m:t>.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mr>
          </m:m>
        </m:oMath>
      </m:oMathPara>
    </w:p>
    <w:p>
      <w:pPr>
        <w:rPr>
          <w:rFonts w:eastAsiaTheme="minorEastAsia"/>
        </w:rPr>
      </w:pPr>
      <w:r>
        <w:rPr>
          <w:rFonts w:eastAsiaTheme="minorEastAsia"/>
        </w:rPr>
        <w:t>Используя вышеуказанное выражение и введенное обозначение, явное уравнение для вычисления температуры на новом временном слое:</w:t>
      </w:r>
    </w:p>
    <w:p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lang w:val="en-US"/>
                      </w:rPr>
                      <m:t xml:space="preserve">∆t 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ψ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p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"/>
                    <m:ctrlPr>
                      <w:rPr>
                        <w:rFonts w:ascii="Cambria Math" w:hAnsi="Cambria Math" w:eastAsia="Cambria Math" w:cs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mbria Math" w:cs="Cambria Math"/>
                      </w:rPr>
                      <m:t>−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ψ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ψ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Δ</m:t>
                        </m:r>
                        <m:r>
                          <m:rPr/>
                          <w:rPr>
                            <w:rFonts w:asci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Cambria Math" w:cs="Cambria Math"/>
                        <w:i/>
                      </w:rPr>
                    </m:ctrlP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</m:d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i, j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eastAsia="Times New Roman"/>
                        <w:lang w:eastAsia="ru-RU"/>
                      </w:rPr>
                      <m:t>+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ctrlPr>
                  <w:rPr>
                    <w:rFonts w:ascii="Cambria Math" w:hAnsi="Cambria Math" w:eastAsia="Cambria Math" w:cs="Cambria Math"/>
                    <w:i/>
                  </w:rPr>
                </m:ctrlPr>
              </m:e>
            </m:mr>
            <m:mr>
              <m:e>
                <m:d>
                  <m:dPr>
                    <m:begChr m:val=""/>
                    <m:endChr m:val="]"/>
                    <m:ctrlPr>
                      <w:rPr>
                        <w:rFonts w:ascii="Cambria Math" w:hAnsi="Cambria Math" w:eastAsia="Cambria Math" w:cs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mbria Math" w:cs="Cambria Math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m</m:t>
                                </m:r>
                                <m:r>
                                  <m:rPr/>
                                  <w:rPr>
                                    <w:rFonts w:ascii="Cambria Math"/>
                                  </w:rPr>
                                  <m:t xml:space="preserve">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</m:d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+(1−</m:t>
                                </m:r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m</m:t>
                                </m:r>
                                <m:r>
                                  <m:rPr/>
                                  <w:rPr>
                                    <w:rFonts w:ascii="Cambria Math"/>
                                  </w:rPr>
                                  <m:t>)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mid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p>
                        </m:sSubSup>
                        <m:f>
                          <m:f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ij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</w:rPr>
                                      <m:t>T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</w:rPr>
                                      <m:t xml:space="preserve"> 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ub>
                                  <m:sup>
                                    <m:r>
                                      <m:rPr/>
                                      <w:rPr>
                                        <w:rFonts w:ascii="Cambria Math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up>
                                </m:sSubSup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z w:val="26"/>
                                <w:szCs w:val="26"/>
                                <w:lang w:eastAsia="ru-RU"/>
                              </w:rPr>
                              <m:t>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</w:rPr>
                                      <m:t>T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</w:rPr>
                                      <m:t xml:space="preserve"> 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ub>
                                  <m:sup>
                                    <m:r>
                                      <m:rPr/>
                                      <w:rPr>
                                        <w:rFonts w:ascii="Cambria Math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up>
                                </m:sSubSup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z w:val="26"/>
                                    <w:szCs w:val="26"/>
                                    <w:lang w:eastAsia="ru-RU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e>
                    </m:nary>
                    <m:ctrlPr>
                      <w:rPr>
                        <w:rFonts w:ascii="Cambria Math" w:hAnsi="Cambria Math" w:eastAsia="Cambria Math" w:cs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</w:rPr>
                  <m:t>.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mr>
          </m:m>
        </m:oMath>
      </m:oMathPara>
    </w:p>
    <w:p>
      <w:pPr>
        <w:spacing w:after="160" w:line="259" w:lineRule="auto"/>
      </w:pPr>
      <w:r>
        <w:br w:type="page"/>
      </w:r>
    </w:p>
    <w:p>
      <w:pPr>
        <w:pStyle w:val="2"/>
        <w:tabs>
          <w:tab w:val="left" w:pos="1560"/>
        </w:tabs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0230675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Кольматация пласта парафином</w:t>
      </w:r>
      <w:bookmarkEnd w:id="6"/>
    </w:p>
    <w:p>
      <w:pPr>
        <w:spacing w:after="160" w:line="360" w:lineRule="auto"/>
        <w:ind w:firstLine="709"/>
        <w:jc w:val="both"/>
        <w:rPr>
          <w:rFonts w:eastAsiaTheme="minorEastAsia"/>
        </w:rPr>
      </w:pPr>
      <w:r>
        <w:t>Параметры моделирования кристаллизации парафина</w:t>
      </w:r>
      <w:r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/>
              <w:rPr>
                <w:rFonts w:ascii="Cambria Math" w:hAnsi="Cambria Math"/>
              </w:rPr>
              <m:t>7.1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>
        <w:t xml:space="preserve"> зависят от молярной массы парафина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. Скрытая теплота </w:t>
      </w:r>
      <m:oMath>
        <m:r>
          <m:rPr/>
          <w:rPr>
            <w:rFonts w:ascii="Cambria Math"/>
            <w:lang w:val="en-US"/>
          </w:rPr>
          <m:t>α</m:t>
        </m:r>
      </m:oMath>
      <w:r>
        <w:t xml:space="preserve"> и температура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плавления парафина вычисляются по следующим выражениям [22]:</w:t>
      </w:r>
    </w:p>
    <w:p>
      <w:pPr>
        <w:spacing w:after="160" w:line="360" w:lineRule="auto"/>
        <w:ind w:firstLine="709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 xml:space="preserve">=101.35+0.02617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20172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 xml:space="preserve">, </m:t>
          </m:r>
          <m:r>
            <m:rPr/>
            <w:rPr>
              <w:rFonts w:ascii="Cambria Math" w:hAnsi="Cambria Math" w:eastAsiaTheme="minorEastAsia"/>
            </w:rPr>
            <m:t xml:space="preserve"> </m:t>
          </m:r>
        </m:oMath>
      </m:oMathPara>
    </w:p>
    <w:p>
      <w:pPr>
        <w:spacing w:after="160" w:line="360" w:lineRule="auto"/>
        <w:ind w:firstLine="709"/>
        <w:jc w:val="both"/>
      </w:pPr>
      <m:oMathPara>
        <m:oMath>
          <m:r>
            <m:rPr/>
            <w:rPr>
              <w:rFonts w:ascii="Cambria Math"/>
              <w:lang w:val="en-US"/>
            </w:rPr>
            <m:t>α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 xml:space="preserve">=0.1426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.</m:t>
          </m:r>
        </m:oMath>
      </m:oMathPara>
    </w:p>
    <w:p>
      <w:pPr>
        <w:ind w:firstLine="709"/>
        <w:jc w:val="both"/>
        <w:rPr>
          <w:iCs/>
          <w:color w:val="000000"/>
        </w:rPr>
      </w:pPr>
      <w:r>
        <w:rPr>
          <w:rFonts w:eastAsiaTheme="minorEastAsia"/>
        </w:rPr>
        <w:t xml:space="preserve">Для численного решения </w:t>
      </w:r>
      <w:r>
        <w:rPr>
          <w:iCs/>
          <w:color w:val="000000"/>
        </w:rPr>
        <w:t xml:space="preserve">дифференциального уравнения кинематики изменения функции распределения пор по размерам (8) будем использовать неявную схему против потока. </w:t>
      </w:r>
      <w:r>
        <w:rPr>
          <w:rFonts w:eastAsiaTheme="minorEastAsia"/>
        </w:rPr>
        <w:t xml:space="preserve">Это обеспечивает безусловную устойчивость вычислительной схемы, что позволяет решать задачу кольматации парафина в пласте на той же временной сетке, что и гидродинамическую задачу. Полученная трехдиагональная матрица решается методом прогонки [13]. </w:t>
      </w:r>
      <w:r>
        <w:rPr>
          <w:iCs/>
          <w:color w:val="000000"/>
        </w:rPr>
        <w:t xml:space="preserve"> В это случае дискретный аналог формулы (8) будет иметь вид:</w:t>
      </w:r>
    </w:p>
    <w:p>
      <w:pPr>
        <w:ind w:firstLine="709"/>
        <w:jc w:val="both"/>
        <w:rPr>
          <w:iCs/>
          <w:color w:val="000000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color w:val="00000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−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p>
                        </m:sSubSup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∆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ϑ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  <m:r>
                              <m:rPr/>
                              <w:rPr>
                                <w:rFonts w:ascii="Cambria Math"/>
                              </w:rPr>
                              <m:t>)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ascii="Cambria Math"/>
                          </w:rPr>
                          <m:t>−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ϑ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  <m:r>
                              <m:rPr/>
                              <w:rPr>
                                <w:rFonts w:ascii="Cambria Math"/>
                              </w:rPr>
                              <m:t>)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i−1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bSup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∆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ϑ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lang w:val="en-US"/>
                      </w:rPr>
                      <m:t xml:space="preserve">=0,         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ϑ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&gt;0,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−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p>
                        </m:sSubSup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∆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ϑ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  <m:r>
                              <m:rPr/>
                              <w:rPr>
                                <w:rFonts w:ascii="Cambria Math"/>
                              </w:rPr>
                              <m:t>)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i+1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ascii="Cambria Math"/>
                          </w:rPr>
                          <m:t>−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asci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ϑ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  <m:r>
                              <m:rPr/>
                              <w:rPr>
                                <w:rFonts w:ascii="Cambria Math"/>
                              </w:rPr>
                              <m:t>)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bSup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∆</m:t>
                        </m:r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ϑ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lang w:val="en-US"/>
                      </w:rPr>
                      <m:t xml:space="preserve">=0,          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ϑ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&lt;0.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iCs/>
                  <w:color w:val="000000"/>
                </w:rPr>
              </m:ctrlPr>
            </m:e>
          </m:d>
        </m:oMath>
      </m:oMathPara>
    </w:p>
    <w:p>
      <w:pPr>
        <w:ind w:firstLine="709"/>
        <w:jc w:val="both"/>
        <w:rPr>
          <w:rFonts w:eastAsiaTheme="minorEastAsia"/>
        </w:rPr>
      </w:pPr>
      <w:r>
        <w:rPr>
          <w:rFonts w:eastAsiaTheme="minorEastAsia"/>
        </w:rPr>
        <w:t xml:space="preserve">Численное решение интегралов </w:t>
      </w:r>
      <m:oMath>
        <m:r>
          <m:rPr/>
          <w:rPr>
            <w:rFonts w:ascii="Cambria Math" w:hAnsi="Cambria Math" w:eastAsiaTheme="minorEastAsia"/>
          </w:rPr>
          <m:t>(9)−(12)</m:t>
        </m:r>
      </m:oMath>
      <w:r>
        <w:rPr>
          <w:rFonts w:eastAsiaTheme="minorEastAsia"/>
        </w:rPr>
        <w:t xml:space="preserve"> будем проводить с использованием кусочно-линейной интерполяции:</w:t>
      </w:r>
    </w:p>
    <w:p>
      <w:pPr>
        <w:jc w:val="both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φ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φ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i</m:t>
              </m:r>
              <m:r>
                <m:rPr/>
                <w:rPr>
                  <w:rFonts w:ascii="Cambria Math" w:hAnsi="Cambria Math"/>
                </w:rPr>
                <m:t>−1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φ,i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+r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φ,i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,</m:t>
          </m:r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  <w:iCs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φ,i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φ,i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.</m:t>
        </m:r>
      </m:oMath>
    </w:p>
    <w:p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Тогда интегралы в формулах </w:t>
      </w:r>
      <m:oMath>
        <m:r>
          <m:rPr/>
          <w:rPr>
            <w:rFonts w:ascii="Cambria Math" w:hAnsi="Cambria Math" w:eastAsiaTheme="minorEastAsia"/>
          </w:rPr>
          <m:t>(9)−(10)</m:t>
        </m:r>
      </m:oMath>
      <w:r>
        <w:rPr>
          <w:rFonts w:eastAsiaTheme="minorEastAsia"/>
        </w:rPr>
        <w:t xml:space="preserve"> в дискретном виде запишутся следующим образом:</w:t>
      </w:r>
    </w:p>
    <w:p>
      <w:pPr>
        <w:jc w:val="both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m:rPr/>
                <w:rPr>
                  <w:rFonts w:ascii="Cambria Math"/>
                </w:rPr>
                <m:t>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ascii="Cambria Math"/>
                </w:rPr>
                <m:t>∞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/>
                    <w:rPr>
                      <w:rFonts w:asci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</m:sSup>
              <m:r>
                <m:rPr/>
                <w:rPr>
                  <w:rFonts w:ascii="Cambria Math" w:hAnsi="Cambria Math"/>
                  <w:lang w:val="en-US"/>
                </w:rPr>
                <m:t>φ</m:t>
              </m:r>
              <m:r>
                <m:rPr/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r>
                <m:rPr/>
                <w:rPr>
                  <w:rFonts w:ascii="Cambria Math" w:hAnsi="Cambria Math"/>
                </w:rPr>
                <m:t>)</m:t>
              </m:r>
              <m:r>
                <m:rPr/>
                <w:rPr>
                  <w:rFonts w:ascii="Cambria Math"/>
                  <w:lang w:val="en-US"/>
                </w:rPr>
                <m:t>dr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m:rPr/>
            <w:rPr>
              <w:rFonts w:ascii="Cambria Math" w:hAnsi="Cambria Math"/>
              <w:lang w:val="en-US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m:rPr/>
                <w:rPr>
                  <w:rFonts w:ascii="Cambria Math"/>
                </w:rPr>
                <m:t>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ascii="Cambria Math"/>
                </w:rPr>
                <m:t>∞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i=1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lang w:val="en-US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(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m:rPr/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r>
                <m:rPr/>
                <w:rPr>
                  <w:rFonts w:ascii="Cambria Math"/>
                  <w:lang w:val="en-US"/>
                </w:rPr>
                <m:t>dr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m:rPr/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m:rPr/>
                <w:rPr>
                  <w:rFonts w:ascii="Cambria Math" w:hAnsi="Cambria Math"/>
                  <w:lang w:val="en-US"/>
                </w:rPr>
                <m:t>i=1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i−1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φ,i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φ,i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r>
                    <m:rPr/>
                    <w:rPr>
                      <w:rFonts w:ascii="Cambria Math"/>
                      <w:lang w:val="en-US"/>
                    </w:rPr>
                    <m:t>dr=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m:rPr/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m:rPr/>
                <w:rPr>
                  <w:rFonts w:ascii="Cambria Math" w:hAnsi="Cambria Math"/>
                  <w:lang w:val="en-US"/>
                </w:rPr>
                <m:t>i=1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φ,i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</w:rPr>
                    <m:t>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i−1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φ,i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</w:rPr>
                    <m:t>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i−1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>,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</m:oMath>
      </m:oMathPara>
    </w:p>
    <w:p>
      <w:pPr>
        <w:jc w:val="both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m:rPr/>
                <w:rPr>
                  <w:rFonts w:ascii="Cambria Math"/>
                </w:rPr>
                <m:t>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ascii="Cambria Math"/>
                </w:rPr>
                <m:t>∞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/>
                    <w:rPr>
                      <w:rFonts w:asci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</m:sSup>
              <m:r>
                <m:rPr/>
                <w:rPr>
                  <w:rFonts w:ascii="Cambria Math" w:hAnsi="Cambria Math"/>
                  <w:lang w:val="en-US"/>
                </w:rPr>
                <m:t>φ</m:t>
              </m:r>
              <m:r>
                <m:rPr/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r>
                <m:rPr/>
                <w:rPr>
                  <w:rFonts w:ascii="Cambria Math" w:hAnsi="Cambria Math"/>
                </w:rPr>
                <m:t>)</m:t>
              </m:r>
              <m:r>
                <m:rPr/>
                <w:rPr>
                  <w:rFonts w:ascii="Cambria Math"/>
                  <w:lang w:val="en-US"/>
                </w:rPr>
                <m:t>dr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m:rPr/>
            <w:rPr>
              <w:rFonts w:ascii="Cambria Math" w:hAnsi="Cambria Math"/>
              <w:lang w:val="en-US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m:rPr/>
                <w:rPr>
                  <w:rFonts w:ascii="Cambria Math"/>
                </w:rPr>
                <m:t>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ascii="Cambria Math"/>
                </w:rPr>
                <m:t>∞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i=1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lang w:val="en-US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(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m:rPr/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r>
                <m:rPr/>
                <w:rPr>
                  <w:rFonts w:ascii="Cambria Math"/>
                  <w:lang w:val="en-US"/>
                </w:rPr>
                <m:t>dr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m:rPr/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m:rPr/>
                <w:rPr>
                  <w:rFonts w:ascii="Cambria Math" w:hAnsi="Cambria Math"/>
                  <w:lang w:val="en-US"/>
                </w:rPr>
                <m:t>i=1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i−1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φ,i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/>
                            </w:rPr>
                            <m:t>4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φ,i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5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r>
                    <m:rPr/>
                    <w:rPr>
                      <w:rFonts w:ascii="Cambria Math"/>
                      <w:lang w:val="en-US"/>
                    </w:rPr>
                    <m:t>dr=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m:rPr/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m:rPr/>
                <w:rPr>
                  <w:rFonts w:ascii="Cambria Math" w:hAnsi="Cambria Math"/>
                  <w:lang w:val="en-US"/>
                </w:rPr>
                <m:t>i=1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φ,i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</w:rPr>
                    <m:t>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i−1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φ,i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</w:rPr>
                    <m:t>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i−1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6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>.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>Аналогичные интерполяции запишем для скорости сужения и скорости блокировки капилляров соответственно:</w:t>
      </w:r>
    </w:p>
    <w:p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+r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 xml:space="preserve">, 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A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 xml:space="preserve">;  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B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 xml:space="preserve">,    </m:t>
          </m:r>
        </m:oMath>
      </m:oMathPara>
    </w:p>
    <w:p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+r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 xml:space="preserve">, 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A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 xml:space="preserve">;  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B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>.</m:t>
          </m:r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В этом случае дискретные аналоги интегралов числителей уравнений </w:t>
      </w:r>
      <m:oMath>
        <m:r>
          <m:rPr/>
          <w:rPr>
            <w:rFonts w:ascii="Cambria Math" w:hAnsi="Cambria Math" w:eastAsiaTheme="minorEastAsia"/>
          </w:rPr>
          <m:t>(11)−(12)</m:t>
        </m:r>
      </m:oMath>
      <w:r>
        <w:rPr>
          <w:rFonts w:eastAsiaTheme="minorEastAsia"/>
        </w:rPr>
        <w:t xml:space="preserve"> примут следующий вид:</w:t>
      </w:r>
    </w:p>
    <w:p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</w:rPr>
                      <m:t>p</m:t>
                    </m:r>
                    <m:r>
                      <m:rPr/>
                      <w:rPr>
                        <w:rFonts w:asci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r>
                  <m:rPr/>
                  <w:rPr>
                    <w:rFonts w:ascii="Cambria Math"/>
                    <w:lang w:val="en-US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  <w:lang w:val="en-US"/>
                      </w:rPr>
                      <m:t>∞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r>
                      <m:rPr/>
                      <w:rPr>
                        <w:rFonts w:ascii="Cambria Math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ϑ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r>
                      <m:rPr/>
                      <w:rPr>
                        <w:rFonts w:ascii="Cambria Math" w:hAnsi="Cambria Math"/>
                        <w:lang w:val="en-US"/>
                      </w:rPr>
                      <m:t>)</m:t>
                    </m:r>
                    <m:r>
                      <m:rPr/>
                      <w:rPr>
                        <w:rFonts w:ascii="Cambria Math" w:hAnsi="Cambria Math"/>
                      </w:rPr>
                      <m:t>φ</m:t>
                    </m:r>
                    <m:r>
                      <m:rPr/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r>
                      <m:rPr/>
                      <w:rPr>
                        <w:rFonts w:ascii="Cambria Math" w:hAnsi="Cambria Math"/>
                        <w:lang w:val="en-US"/>
                      </w:rPr>
                      <m:t>)</m:t>
                    </m:r>
                    <m:r>
                      <m:rPr/>
                      <w:rPr>
                        <w:rFonts w:ascii="Cambria Math"/>
                      </w:rPr>
                      <m:t>dr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m:rPr/>
                      <w:rPr>
                        <w:rFonts w:asci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</w:rPr>
                      <m:t>∞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p>
                      <m:e>
                        <m:r>
                          <m:rPr/>
                          <w:rPr>
                            <w:rFonts w:ascii="Cambria Math"/>
                          </w:rPr>
                          <m:t>r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ϑ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>(r)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nary>
                    <m:r>
                      <m:rPr/>
                      <w:rPr>
                        <w:rFonts w:ascii="Cambria Math"/>
                        <w:lang w:val="en-US"/>
                      </w:rPr>
                      <m:t>dr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  <m:e>
                    <m:nary>
                      <m:nary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p>
                      <m:e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,</m:t>
                                </m:r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B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,</m:t>
                                </m:r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</w:rPr>
                                </m:ctrlP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ϑ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r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, i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</w:rPr>
                                  <m:t>B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</w:rPr>
                                </m:ctrlP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ϑ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r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, i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dr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lang w:val="en-US"/>
                  </w:rPr>
                  <m:t>=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  <m:e>
                    <m:nary>
                      <m:nary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,</m:t>
                                </m:r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</w:rPr>
                                </m:ctrlP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ϑ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r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, i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r</m:t>
                            </m:r>
                            <m:r>
                              <m:rPr/>
                              <w:rPr>
                                <w:rFonts w:ascii="Cambria Math" w:hAnsi="Cambria Math" w:eastAsiaTheme="minorEastAsia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</w:rPr>
                                    </m:ctrlP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ϑ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r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, i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  <m:r>
                                      <m:rPr/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,</m:t>
                                    </m:r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  <m:r>
                                      <m:rPr/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,</m:t>
                                    </m:r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</w:rPr>
                                    </m:ctrlP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ϑ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r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, i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</m:d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p>
                            </m:sSup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B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,</m:t>
                                </m:r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</w:rPr>
                                  <m:t>B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</w:rPr>
                                </m:ctrlP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ϑ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r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, i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</w:rPr>
                                </m:ctrlP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dr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lang w:val="en-US"/>
                  </w:rPr>
                  <m:t>=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Theme="minorEastAsia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i</m:t>
                    </m:r>
                    <m:r>
                      <m:rPr/>
                      <w:rPr>
                        <w:rFonts w:ascii="Cambria Math" w:hAnsi="Cambria Math"/>
                      </w:rPr>
                      <m:t>=1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φ</m:t>
                        </m:r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,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A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ϑ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, i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i−1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m:rPr/>
                      <w:rPr>
                        <w:rFonts w:ascii="Cambria Math" w:hAnsi="Cambria Math" w:eastAsiaTheme="minorEastAsia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Theme="minorEastAsia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</w:rPr>
                            </m:ctrlP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ϑ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, i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φ</m:t>
                            </m:r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,</m:t>
                            </m:r>
                            <m:r>
                              <m:rPr/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φ</m:t>
                            </m:r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,</m:t>
                            </m:r>
                            <m:r>
                              <m:rPr/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eastAsiaTheme="minorEastAsia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</w:rPr>
                            </m:ctrlP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ϑ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, i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i−1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m:rPr/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φ</m:t>
                        </m:r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,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Theme="minorEastAsia"/>
                          </w:rPr>
                          <m:t>B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ϑ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, i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i−1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m:rPr/>
                      <w:rPr>
                        <w:rFonts w:ascii="Cambria Math" w:hAnsi="Cambria Math"/>
                      </w:rPr>
                      <m:t xml:space="preserve">.  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nary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mr>
          </m:m>
        </m:oMath>
      </m:oMathPara>
    </w:p>
    <w:p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lang w:val="en-US"/>
                      </w:rPr>
                      <m:t>p2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m:rPr/>
                      <w:rPr>
                        <w:rFonts w:asci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  <w:lang w:val="en-US"/>
                      </w:rPr>
                      <m:t>l</m:t>
                    </m:r>
                    <m:r>
                      <m:rPr/>
                      <w:rPr>
                        <w:rFonts w:ascii="Cambria Math"/>
                      </w:rPr>
                      <m:t>/2</m:t>
                    </m:r>
                    <m:r>
                      <m:rPr/>
                      <w:rPr>
                        <w:rFonts w:ascii="Cambria Math"/>
                        <w:lang w:val="en-US"/>
                      </w:rPr>
                      <m:t>γ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ϑ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  <w:lang w:val="en-US"/>
                      </w:rPr>
                      <m:t>(r)dr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m:rPr/>
                      <w:rPr>
                        <w:rFonts w:asci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</w:rPr>
                      <m:t>∞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ϑ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b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nary>
                    <m:r>
                      <m:rPr/>
                      <w:rPr>
                        <w:rFonts w:ascii="Cambria Math"/>
                        <w:lang w:val="en-US"/>
                      </w:rPr>
                      <m:t>dr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  <m:e>
                    <m:nary>
                      <m:nary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i−1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p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ϑ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,i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p>
                            </m:s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B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ϑ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lang w:val="en-US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,i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ascii="Cambria Math"/>
                                    <w:lang w:val="en-US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/>
                            <w:lang w:val="en-US"/>
                          </w:rPr>
                          <m:t>dr=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nary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lang w:val="en-US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ϑ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>,i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i−1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m:rPr/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ϑ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lang w:val="en-US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>,i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i−1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m:rPr/>
                      <w:rPr>
                        <w:rFonts w:ascii="Cambria Math" w:hAnsi="Cambria Math"/>
                      </w:rPr>
                      <m:t>,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nary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mr>
          </m:m>
        </m:oMath>
      </m:oMathPara>
    </w:p>
    <w:p>
      <w:pPr>
        <w:spacing w:after="160" w:line="360" w:lineRule="auto"/>
        <w:jc w:val="both"/>
        <w:rPr>
          <w:highlight w:val="red"/>
        </w:rPr>
      </w:pPr>
    </w:p>
    <w:p>
      <w:pPr>
        <w:spacing w:after="160" w:line="259" w:lineRule="auto"/>
        <w:rPr>
          <w:rFonts w:eastAsiaTheme="majorEastAsia"/>
          <w:b/>
          <w:bCs/>
          <w:highlight w:val="red"/>
        </w:rPr>
      </w:pPr>
      <w:r>
        <w:rPr>
          <w:b/>
          <w:bCs/>
          <w:highlight w:val="red"/>
        </w:rPr>
        <w:br w:type="page"/>
      </w:r>
    </w:p>
    <w:p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GoBack"/>
      <w:bookmarkEnd w:id="8"/>
      <w:bookmarkStart w:id="7" w:name="_Toc20230676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 условных обозначений</w:t>
      </w:r>
      <w:bookmarkEnd w:id="7"/>
    </w:p>
    <w:p>
      <m:oMath>
        <m:r>
          <m:rPr/>
          <w:rPr>
            <w:rFonts w:ascii="Cambria Math" w:hAnsi="Cambria Math"/>
            <w:lang w:val="en-US"/>
          </w:rPr>
          <m:t>p</m:t>
        </m:r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давление,</w:t>
      </w:r>
      <w:r>
        <w:t xml:space="preserve"> </w:t>
      </w:r>
      <m:oMath>
        <m:r>
          <m:rPr/>
          <w:rPr>
            <w:rFonts w:ascii="Cambria Math" w:hAnsi="Cambria Math"/>
          </w:rPr>
          <m:t>[Па]</m:t>
        </m:r>
      </m:oMath>
      <w:r>
        <w:rPr>
          <w:rFonts w:eastAsiaTheme="minorEastAsia"/>
        </w:rPr>
        <w:t>;</w:t>
      </w:r>
    </w:p>
    <w:p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S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o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насыщенность нефти,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S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насыщенность воды,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o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массовая доля масляного компонента в нефтяной фазе,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p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массовая доля растворенного парафина в нефтяной фазе,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ps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</w:t>
      </w:r>
      <w:r>
        <w:t>массовая доля взвешенного парафина в нефтяной фазе,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m:oMath>
        <m:r>
          <m:rPr/>
          <w:rPr>
            <w:rFonts w:ascii="Cambria Math" w:hAnsi="Cambria Math"/>
            <w:lang w:val="en-US"/>
          </w:rPr>
          <m:t>k</m:t>
        </m:r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проницаемость пласта, </w:t>
      </w:r>
      <m:oMath>
        <m:r>
          <m:rPr/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]</m:t>
        </m:r>
      </m:oMath>
      <w:r>
        <w:rPr>
          <w:rFonts w:eastAsiaTheme="minorEastAsia"/>
        </w:rPr>
        <w:t>;</w:t>
      </w:r>
    </w:p>
    <w:p>
      <m:oMath>
        <m:r>
          <m:rPr/>
          <w:rPr>
            <w:rFonts w:ascii="Cambria Math" w:hAnsi="Cambria Math"/>
            <w:lang w:val="en-US"/>
          </w:rPr>
          <m:t>m</m:t>
        </m:r>
      </m:oMath>
      <w:r>
        <w:t xml:space="preserve"> 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пористость пласта, </w:t>
      </w:r>
      <m:oMath>
        <m:r>
          <m:rPr/>
          <w:rPr>
            <w:rFonts w:ascii="Cambria Math" w:hAnsi="Cambria Math"/>
          </w:rPr>
          <m:t>[−]</m:t>
        </m:r>
      </m:oMath>
      <w:r>
        <w:rPr>
          <w:rFonts w:eastAsiaTheme="minorEastAsia"/>
        </w:rPr>
        <w:t>;</w:t>
      </w:r>
    </w:p>
    <w:p>
      <m:oMath>
        <m:r>
          <m:rPr/>
          <w:rPr>
            <w:rFonts w:ascii="Cambria Math" w:hAnsi="Cambria Math"/>
            <w:lang w:val="en-US"/>
          </w:rPr>
          <m:t>T</m:t>
        </m:r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температура [</w:t>
      </w:r>
      <m:oMath>
        <m:r>
          <m:rPr/>
          <w:rPr>
            <w:rStyle w:val="20"/>
            <w:rFonts w:ascii="Cambria Math" w:hAnsi="Cambria Math" w:cs="Arial"/>
            <w:color w:val="333333"/>
            <w:shd w:val="clear" w:color="auto" w:fill="FFFFFF"/>
          </w:rPr>
          <m:t>°</m:t>
        </m:r>
        <m:r>
          <m:rPr/>
          <w:rPr>
            <w:rFonts w:ascii="Cambria Math" w:hAnsi="Cambria Math"/>
            <w:lang w:val="en-US"/>
          </w:rPr>
          <m:t>C</m:t>
        </m:r>
      </m:oMath>
      <w:r>
        <w:t>];</w:t>
      </w:r>
    </w:p>
    <w:p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скорость осаждения парафина на поверхности пор, </w:t>
      </w:r>
      <m:oMath>
        <m:r>
          <m:rPr/>
          <w:rPr>
            <w:rFonts w:ascii="Cambria Math" w:hAnsi="Cambria Math"/>
          </w:rPr>
          <m:t>[1/c]</m:t>
        </m:r>
      </m:oMath>
      <w:r>
        <w:rPr>
          <w:rFonts w:eastAsiaTheme="minorEastAsia"/>
        </w:rPr>
        <w:t>;</w:t>
      </w:r>
    </w:p>
    <w:p>
      <m:oMath>
        <m:r>
          <m:rPr/>
          <w:rPr>
            <w:rFonts w:ascii="Cambria Math" w:hAnsi="Cambria Math"/>
          </w:rPr>
          <m:t>ℎ</m:t>
        </m:r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толщина осадочного слоя</w:t>
      </w:r>
      <w:r>
        <w:t xml:space="preserve">, </w:t>
      </w:r>
      <m:oMath>
        <m:r>
          <m:rPr/>
          <w:rPr>
            <w:rFonts w:ascii="Cambria Math" w:hAnsi="Cambria Math"/>
          </w:rPr>
          <m:t>[м]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р</w:t>
      </w:r>
      <w:r>
        <w:t xml:space="preserve">адиус скважины, </w:t>
      </w:r>
      <m:oMath>
        <m:r>
          <m:rPr/>
          <w:rPr>
            <w:rFonts w:ascii="Cambria Math" w:hAnsi="Cambria Math"/>
          </w:rPr>
          <m:t>[м]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плотность воды</w:t>
      </w:r>
      <w:r>
        <w:rPr>
          <w:rFonts w:eastAsiaTheme="minorEastAsia"/>
        </w:rPr>
        <w:t xml:space="preserve">, </w:t>
      </w:r>
      <m:oMath>
        <m:r>
          <m:rPr/>
          <w:rPr>
            <w:rFonts w:ascii="Cambria Math" w:hAnsi="Cambria Math" w:eastAsiaTheme="minorEastAsia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];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плотность нефти, </w:t>
      </w:r>
      <m:oMath>
        <m:r>
          <m:rPr/>
          <w:rPr>
            <w:rFonts w:ascii="Cambria Math" w:hAnsi="Cambria Math" w:eastAsiaTheme="minorEastAsia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];</m:t>
        </m:r>
      </m:oMath>
    </w:p>
    <w:p>
      <w:pPr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плотность кристаллизованного парафина, </w:t>
      </w:r>
      <m:oMath>
        <m:r>
          <m:rPr/>
          <w:rPr>
            <w:rFonts w:ascii="Cambria Math" w:hAnsi="Cambria Math" w:eastAsiaTheme="minorEastAsia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];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плотность породы пласта</w:t>
      </w:r>
      <m:oMath>
        <m:r>
          <m:rPr/>
          <w:rPr>
            <w:rFonts w:ascii="Cambria Math" w:hAnsi="Cambria Math"/>
          </w:rPr>
          <m:t xml:space="preserve">, </m:t>
        </m:r>
        <m:r>
          <m:rPr/>
          <w:rPr>
            <w:rFonts w:ascii="Cambria Math" w:hAnsi="Cambria Math" w:eastAsiaTheme="minorEastAsia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];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вязкость воды, </w:t>
      </w:r>
      <m:oMath>
        <m:r>
          <m:rPr/>
          <w:rPr>
            <w:rFonts w:ascii="Cambria Math" w:hAnsi="Cambria Math"/>
          </w:rPr>
          <m:t>[Па∙с];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вязкость нефти, </w:t>
      </w:r>
      <m:oMath>
        <m:r>
          <m:rPr/>
          <w:rPr>
            <w:rFonts w:ascii="Cambria Math" w:hAnsi="Cambria Math"/>
          </w:rPr>
          <m:t>[Па∙с];</m:t>
        </m:r>
      </m:oMath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C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теплоемкость воды, </w:t>
      </w:r>
      <m:oMath>
        <m:r>
          <m:rPr/>
          <w:rPr>
            <w:rFonts w:ascii="Cambria Math" w:hAnsi="Cambria Math"/>
          </w:rPr>
          <m:t>[Дж∙кг/</m:t>
        </m:r>
        <m:r>
          <m:rPr/>
          <w:rPr>
            <w:rStyle w:val="20"/>
            <w:rFonts w:ascii="Cambria Math" w:hAnsi="Cambria Math" w:cs="Arial"/>
            <w:color w:val="333333"/>
            <w:shd w:val="clear" w:color="auto" w:fill="FFFFFF"/>
          </w:rPr>
          <m:t>°</m:t>
        </m:r>
        <m:r>
          <m:rPr/>
          <w:rPr>
            <w:rFonts w:ascii="Cambria Math" w:hAnsi="Cambria Math"/>
          </w:rPr>
          <m:t>C];</m:t>
        </m:r>
      </m:oMath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C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o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теплоемкость нефти, </w:t>
      </w:r>
      <m:oMath>
        <m:r>
          <m:rPr/>
          <w:rPr>
            <w:rFonts w:ascii="Cambria Math" w:hAnsi="Cambria Math"/>
          </w:rPr>
          <m:t>[Дж∙кг/</m:t>
        </m:r>
        <m:r>
          <m:rPr/>
          <w:rPr>
            <w:rStyle w:val="20"/>
            <w:rFonts w:ascii="Cambria Math" w:hAnsi="Cambria Math" w:cs="Arial"/>
            <w:color w:val="333333"/>
            <w:shd w:val="clear" w:color="auto" w:fill="FFFFFF"/>
          </w:rPr>
          <m:t>°</m:t>
        </m:r>
        <m:r>
          <m:rPr/>
          <w:rPr>
            <w:rFonts w:ascii="Cambria Math" w:hAnsi="Cambria Math"/>
          </w:rPr>
          <m:t>C];</m:t>
        </m:r>
      </m:oMath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C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p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теплоемкость кристаллизованного парафина, </w:t>
      </w:r>
      <m:oMath>
        <m:r>
          <m:rPr/>
          <w:rPr>
            <w:rFonts w:ascii="Cambria Math" w:hAnsi="Cambria Math"/>
          </w:rPr>
          <m:t>[Дж∙кг/</m:t>
        </m:r>
        <m:r>
          <m:rPr/>
          <w:rPr>
            <w:rStyle w:val="20"/>
            <w:rFonts w:ascii="Cambria Math" w:hAnsi="Cambria Math" w:cs="Arial"/>
            <w:color w:val="333333"/>
            <w:shd w:val="clear" w:color="auto" w:fill="FFFFFF"/>
          </w:rPr>
          <m:t>°</m:t>
        </m:r>
        <m:r>
          <m:rPr/>
          <w:rPr>
            <w:rFonts w:ascii="Cambria Math" w:hAnsi="Cambria Math"/>
          </w:rPr>
          <m:t>C];</m:t>
        </m:r>
      </m:oMath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C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f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теплоемкость породы пласта, </w:t>
      </w:r>
      <m:oMath>
        <m:r>
          <m:rPr/>
          <w:rPr>
            <w:rFonts w:ascii="Cambria Math" w:hAnsi="Cambria Math"/>
          </w:rPr>
          <m:t>[Дж∙кг/</m:t>
        </m:r>
        <m:r>
          <m:rPr/>
          <w:rPr>
            <w:rStyle w:val="20"/>
            <w:rFonts w:ascii="Cambria Math" w:hAnsi="Cambria Math" w:cs="Arial"/>
            <w:color w:val="333333"/>
            <w:shd w:val="clear" w:color="auto" w:fill="FFFFFF"/>
          </w:rPr>
          <m:t>°</m:t>
        </m:r>
        <m:r>
          <m:rPr/>
          <w:rPr>
            <w:rFonts w:ascii="Cambria Math" w:hAnsi="Cambria Math"/>
          </w:rPr>
          <m:t>C];</m:t>
        </m:r>
      </m:oMath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K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 теплопроводность воды, </w:t>
      </w:r>
      <m:oMath>
        <m:r>
          <m:rPr/>
          <w:rPr>
            <w:rFonts w:ascii="Cambria Math" w:hAnsi="Cambria Math"/>
          </w:rPr>
          <m:t>[Вт/м/</m:t>
        </m:r>
        <m:r>
          <m:rPr/>
          <w:rPr>
            <w:rStyle w:val="20"/>
            <w:rFonts w:ascii="Cambria Math" w:hAnsi="Cambria Math" w:cs="Arial"/>
            <w:color w:val="333333"/>
            <w:shd w:val="clear" w:color="auto" w:fill="FFFFFF"/>
          </w:rPr>
          <m:t>°</m:t>
        </m:r>
        <m:r>
          <m:rPr/>
          <w:rPr>
            <w:rFonts w:ascii="Cambria Math" w:hAnsi="Cambria Math"/>
          </w:rPr>
          <m:t>C)]</m:t>
        </m:r>
      </m:oMath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K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o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 теплопроводность нефти, </w:t>
      </w:r>
      <m:oMath>
        <m:r>
          <m:rPr/>
          <w:rPr>
            <w:rFonts w:ascii="Cambria Math" w:hAnsi="Cambria Math"/>
          </w:rPr>
          <m:t>[Вт/м/</m:t>
        </m:r>
        <m:r>
          <m:rPr/>
          <w:rPr>
            <w:rStyle w:val="20"/>
            <w:rFonts w:ascii="Cambria Math" w:hAnsi="Cambria Math" w:cs="Arial"/>
            <w:color w:val="333333"/>
            <w:shd w:val="clear" w:color="auto" w:fill="FFFFFF"/>
          </w:rPr>
          <m:t>°</m:t>
        </m:r>
        <m:r>
          <m:rPr/>
          <w:rPr>
            <w:rFonts w:ascii="Cambria Math" w:hAnsi="Cambria Math"/>
          </w:rPr>
          <m:t>C)]</m:t>
        </m:r>
      </m:oMath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K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p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теплопроводность кристаллизованного парафина, </w:t>
      </w:r>
      <m:oMath>
        <m:r>
          <m:rPr/>
          <w:rPr>
            <w:rFonts w:ascii="Cambria Math" w:hAnsi="Cambria Math"/>
          </w:rPr>
          <m:t>[Вт/м/</m:t>
        </m:r>
        <m:r>
          <m:rPr/>
          <w:rPr>
            <w:rStyle w:val="20"/>
            <w:rFonts w:ascii="Cambria Math" w:hAnsi="Cambria Math" w:cs="Arial"/>
            <w:color w:val="333333"/>
            <w:shd w:val="clear" w:color="auto" w:fill="FFFFFF"/>
          </w:rPr>
          <m:t>°</m:t>
        </m:r>
        <m:r>
          <m:rPr/>
          <w:rPr>
            <w:rFonts w:ascii="Cambria Math" w:hAnsi="Cambria Math"/>
          </w:rPr>
          <m:t>C)]</m:t>
        </m:r>
      </m:oMath>
    </w:p>
    <w:p/>
    <w:p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K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f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теплопроводность пласта, </w:t>
      </w:r>
      <m:oMath>
        <m:r>
          <m:rPr/>
          <w:rPr>
            <w:rFonts w:ascii="Cambria Math" w:hAnsi="Cambria Math"/>
          </w:rPr>
          <m:t>[Вт/м/</m:t>
        </m:r>
        <m:r>
          <m:rPr/>
          <w:rPr>
            <w:rStyle w:val="20"/>
            <w:rFonts w:ascii="Cambria Math" w:hAnsi="Cambria Math" w:cs="Arial"/>
            <w:color w:val="333333"/>
            <w:shd w:val="clear" w:color="auto" w:fill="FFFFFF"/>
          </w:rPr>
          <m:t>°</m:t>
        </m:r>
        <m:r>
          <m:rPr/>
          <w:rPr>
            <w:rFonts w:ascii="Cambria Math" w:hAnsi="Cambria Math"/>
          </w:rPr>
          <m:t>C)]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м</w:t>
      </w:r>
      <w:r>
        <w:t xml:space="preserve">олекулярная масса парафина, </w:t>
      </w:r>
      <m:oMath>
        <m:r>
          <m:rPr/>
          <w:rPr>
            <w:rFonts w:ascii="Cambria Math" w:hAnsi="Cambria Math"/>
          </w:rPr>
          <m:t>[]</m:t>
        </m:r>
      </m:oMath>
    </w:p>
    <w:p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T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m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  <m:r>
          <m:rPr/>
          <w:rPr>
            <w:rFonts w:ascii="Cambria Math" w:hAnsi="Cambria Math" w:eastAsiaTheme="minorEastAsia"/>
          </w:rPr>
          <m:t>−</m:t>
        </m:r>
      </m:oMath>
      <w:r>
        <w:t xml:space="preserve"> температура кристаллизации парафина, </w:t>
      </w:r>
      <m:oMath>
        <m:r>
          <m:rPr/>
          <w:rPr>
            <w:rFonts w:ascii="Cambria Math" w:hAnsi="Cambria Math"/>
          </w:rPr>
          <m:t>[</m:t>
        </m:r>
        <m:r>
          <m:rPr/>
          <w:rPr>
            <w:rStyle w:val="20"/>
            <w:rFonts w:ascii="Cambria Math" w:hAnsi="Cambria Math" w:cs="Arial"/>
            <w:color w:val="333333"/>
            <w:shd w:val="clear" w:color="auto" w:fill="FFFFFF"/>
          </w:rPr>
          <m:t>°</m:t>
        </m:r>
        <m:r>
          <m:rPr/>
          <w:rPr>
            <w:rFonts w:ascii="Cambria Math" w:hAnsi="Cambria Math"/>
          </w:rPr>
          <m:t>C]</m:t>
        </m:r>
      </m:oMath>
    </w:p>
    <w:p>
      <m:oMath>
        <m:r>
          <m:rPr/>
          <w:rPr>
            <w:rFonts w:ascii="Cambria Math" w:hAnsi="Cambria Math"/>
          </w:rPr>
          <m:t>α−</m:t>
        </m:r>
      </m:oMath>
      <w:r>
        <w:rPr>
          <w:rFonts w:eastAsiaTheme="minorEastAsia"/>
        </w:rPr>
        <w:t xml:space="preserve"> с</w:t>
      </w:r>
      <w:r>
        <w:t xml:space="preserve">крытая теплота плавления парафина, </w:t>
      </w:r>
      <m:oMath>
        <m:r>
          <m:rPr/>
          <w:rPr>
            <w:rFonts w:ascii="Cambria Math" w:hAnsi="Cambria Math"/>
          </w:rPr>
          <m:t>[J/gram−mol]</m:t>
        </m:r>
      </m:oMath>
    </w:p>
    <w:p>
      <m:oMath>
        <m:r>
          <m:rPr/>
          <w:rPr>
            <w:rFonts w:ascii="Cambria Math" w:hAnsi="Cambria Math"/>
          </w:rPr>
          <m:t>g−</m:t>
        </m:r>
      </m:oMath>
      <w:r>
        <w:rPr>
          <w:rFonts w:eastAsiaTheme="minorEastAsia"/>
        </w:rPr>
        <w:t xml:space="preserve"> у</w:t>
      </w:r>
      <w:r>
        <w:t>скорение свободного падения</w:t>
      </w:r>
      <m:oMath>
        <m:r>
          <m:rPr/>
          <w:rPr>
            <w:rFonts w:ascii="Cambria Math" w:hAnsi="Cambria Math"/>
          </w:rPr>
          <m:t>, [м/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с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]</m:t>
        </m:r>
      </m:oMath>
    </w:p>
    <w:p>
      <m:oMath>
        <m:r>
          <m:rPr/>
          <w:rPr>
            <w:rFonts w:ascii="Cambria Math" w:hAnsi="Cambria Math"/>
          </w:rPr>
          <m:t>D−</m:t>
        </m:r>
      </m:oMath>
      <w:r>
        <w:t xml:space="preserve"> коэффициент диффузионного осаждения частиц</w:t>
      </w:r>
      <m:oMath>
        <m:r>
          <m:rPr/>
          <w:rPr>
            <w:rFonts w:ascii="Cambria Math" w:hAnsi="Cambria Math"/>
          </w:rPr>
          <m:t>, 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/с]</m:t>
        </m:r>
      </m:oMath>
    </w:p>
    <w:p>
      <m:oMath>
        <m:r>
          <m:rPr/>
          <w:rPr>
            <w:rFonts w:ascii="Cambria Math" w:hAnsi="Cambria Math"/>
          </w:rPr>
          <m:t>l−</m:t>
        </m:r>
      </m:oMath>
      <w:r>
        <w:rPr>
          <w:rFonts w:eastAsiaTheme="minorEastAsia"/>
        </w:rPr>
        <w:t xml:space="preserve"> р</w:t>
      </w:r>
      <w:r>
        <w:t>азмер частицы</w:t>
      </w:r>
      <m:oMath>
        <m:r>
          <m:rPr/>
          <w:rPr>
            <w:rFonts w:ascii="Cambria Math" w:hAnsi="Cambria Math"/>
          </w:rPr>
          <m:t>, [м]</m:t>
        </m:r>
      </m:oMath>
    </w:p>
    <w:p>
      <m:oMath>
        <m:r>
          <m:rPr/>
          <w:rPr>
            <w:rFonts w:ascii="Cambria Math" w:hAnsi="Cambria Math"/>
          </w:rPr>
          <m:t xml:space="preserve">β− </m:t>
        </m:r>
      </m:oMath>
      <w:r>
        <w:t>коэффициент формы частиц</w:t>
      </w:r>
      <m:oMath>
        <m:r>
          <m:rPr/>
          <w:rPr>
            <w:rFonts w:ascii="Cambria Math" w:hAnsi="Cambria Math"/>
          </w:rPr>
          <m:t>, [−]</m:t>
        </m:r>
      </m:oMath>
      <w:r>
        <w:t xml:space="preserve">  </w:t>
      </w:r>
    </w:p>
    <w:p>
      <m:oMath>
        <m:r>
          <m:rPr/>
          <w:rPr>
            <w:rFonts w:ascii="Cambria Math" w:hAnsi="Cambria Math"/>
          </w:rPr>
          <m:t>γ−</m:t>
        </m:r>
      </m:oMath>
      <w:r>
        <w:rPr>
          <w:rFonts w:eastAsiaTheme="minorEastAsia"/>
        </w:rPr>
        <w:t xml:space="preserve"> о</w:t>
      </w:r>
      <w:r>
        <w:t>тношение радиуса горла к радиусу канала</w:t>
      </w:r>
      <m:oMath>
        <m:r>
          <m:rPr/>
          <w:rPr>
            <w:rFonts w:ascii="Cambria Math" w:hAnsi="Cambria Math"/>
          </w:rPr>
          <m:t>, [−]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L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</w:t>
      </w:r>
      <w:r>
        <w:t>лина капилляра</w:t>
      </w:r>
      <m:oMath>
        <m:r>
          <m:rPr/>
          <w:rPr>
            <w:rFonts w:ascii="Cambria Math" w:hAnsi="Cambria Math"/>
          </w:rPr>
          <m:t>, [м]</m:t>
        </m:r>
      </m:oMath>
    </w:p>
    <w:p>
      <m:oMath>
        <m:r>
          <m:rPr/>
          <w:rPr>
            <w:rFonts w:ascii="Cambria Math" w:hAnsi="Cambria Math"/>
          </w:rPr>
          <m:t>ζ−</m:t>
        </m:r>
      </m:oMath>
      <w:r>
        <w:t xml:space="preserve"> коэффициент извилистости</w:t>
      </w:r>
      <m:oMath>
        <m:r>
          <m:rPr/>
          <w:rPr>
            <w:rFonts w:ascii="Cambria Math" w:hAnsi="Cambria Math"/>
          </w:rPr>
          <m:t>, [−]</m:t>
        </m:r>
      </m:oMath>
    </w:p>
    <w:p>
      <m:oMath>
        <m:r>
          <m:rPr/>
          <w:rPr>
            <w:rFonts w:ascii="Cambria Math" w:hAnsi="Cambria Math"/>
          </w:rPr>
          <m:t>R</m:t>
        </m:r>
      </m:oMath>
      <w:r>
        <w:t xml:space="preserve"> </w:t>
      </w:r>
      <m:oMath>
        <m:r>
          <m:rPr/>
          <w:rPr>
            <w:rFonts w:ascii="Cambria Math" w:hAnsi="Cambria Math"/>
          </w:rPr>
          <m:t>−</m:t>
        </m:r>
      </m:oMath>
      <w:r>
        <w:t xml:space="preserve"> газовая постоянная</w:t>
      </w:r>
      <m:oMath>
        <m:r>
          <m:rPr/>
          <w:rPr>
            <w:rFonts w:ascii="Cambria Math" w:hAnsi="Cambria Math"/>
          </w:rPr>
          <m:t>, [J/K/mol]</m:t>
        </m:r>
      </m:oMath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 Light">
    <w:altName w:val="Arial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CC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Cambria Math">
    <w:altName w:val="DejaVu Math TeX Gyre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Arial">
    <w:panose1 w:val="020B0604020202020204"/>
    <w:charset w:val="CC"/>
    <w:family w:val="swiss"/>
    <w:pitch w:val="default"/>
    <w:sig w:usb0="00007A87" w:usb1="80000000" w:usb2="00000008" w:usb3="00000000" w:csb0="400001FF" w:csb1="FFFF0000"/>
  </w:font>
  <w:font w:name="Nexus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mo for Powerline">
    <w:panose1 w:val="020B0604020202020204"/>
    <w:charset w:val="00"/>
    <w:family w:val="auto"/>
    <w:pitch w:val="default"/>
    <w:sig w:usb0="E0000AFF" w:usb1="5000000B" w:usb2="00000001" w:usb3="00000000" w:csb0="600001BF" w:csb1="DFF70000"/>
  </w:font>
  <w:font w:name="Calibri Ligh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645262"/>
      <w:docPartObj>
        <w:docPartGallery w:val="AutoText"/>
      </w:docPartObj>
    </w:sdtPr>
    <w:sdtContent>
      <w:p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6A2249"/>
    <w:multiLevelType w:val="multilevel"/>
    <w:tmpl w:val="426A2249"/>
    <w:lvl w:ilvl="0" w:tentative="0">
      <w:start w:val="1"/>
      <w:numFmt w:val="decimal"/>
      <w:lvlText w:val="%1."/>
      <w:lvlJc w:val="left"/>
      <w:pPr>
        <w:ind w:left="1004" w:hanging="360"/>
      </w:pPr>
    </w:lvl>
    <w:lvl w:ilvl="1" w:tentative="0">
      <w:start w:val="1"/>
      <w:numFmt w:val="lowerLetter"/>
      <w:lvlText w:val="%2."/>
      <w:lvlJc w:val="left"/>
      <w:pPr>
        <w:ind w:left="1724" w:hanging="360"/>
      </w:pPr>
    </w:lvl>
    <w:lvl w:ilvl="2" w:tentative="0">
      <w:start w:val="1"/>
      <w:numFmt w:val="lowerRoman"/>
      <w:lvlText w:val="%3."/>
      <w:lvlJc w:val="right"/>
      <w:pPr>
        <w:ind w:left="2444" w:hanging="180"/>
      </w:pPr>
    </w:lvl>
    <w:lvl w:ilvl="3" w:tentative="0">
      <w:start w:val="1"/>
      <w:numFmt w:val="decimal"/>
      <w:lvlText w:val="%4."/>
      <w:lvlJc w:val="left"/>
      <w:pPr>
        <w:ind w:left="3164" w:hanging="360"/>
      </w:pPr>
    </w:lvl>
    <w:lvl w:ilvl="4" w:tentative="0">
      <w:start w:val="1"/>
      <w:numFmt w:val="lowerLetter"/>
      <w:lvlText w:val="%5."/>
      <w:lvlJc w:val="left"/>
      <w:pPr>
        <w:ind w:left="3884" w:hanging="360"/>
      </w:pPr>
    </w:lvl>
    <w:lvl w:ilvl="5" w:tentative="0">
      <w:start w:val="1"/>
      <w:numFmt w:val="lowerRoman"/>
      <w:lvlText w:val="%6."/>
      <w:lvlJc w:val="right"/>
      <w:pPr>
        <w:ind w:left="4604" w:hanging="180"/>
      </w:pPr>
    </w:lvl>
    <w:lvl w:ilvl="6" w:tentative="0">
      <w:start w:val="1"/>
      <w:numFmt w:val="decimal"/>
      <w:lvlText w:val="%7."/>
      <w:lvlJc w:val="left"/>
      <w:pPr>
        <w:ind w:left="5324" w:hanging="360"/>
      </w:pPr>
    </w:lvl>
    <w:lvl w:ilvl="7" w:tentative="0">
      <w:start w:val="1"/>
      <w:numFmt w:val="lowerLetter"/>
      <w:lvlText w:val="%8."/>
      <w:lvlJc w:val="left"/>
      <w:pPr>
        <w:ind w:left="6044" w:hanging="360"/>
      </w:pPr>
    </w:lvl>
    <w:lvl w:ilvl="8" w:tentative="0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22BC9"/>
    <w:rsid w:val="0000160B"/>
    <w:rsid w:val="000026B7"/>
    <w:rsid w:val="00003A0D"/>
    <w:rsid w:val="0000459A"/>
    <w:rsid w:val="00007E7D"/>
    <w:rsid w:val="00020033"/>
    <w:rsid w:val="00021F16"/>
    <w:rsid w:val="00022412"/>
    <w:rsid w:val="00022564"/>
    <w:rsid w:val="000321FB"/>
    <w:rsid w:val="0003258A"/>
    <w:rsid w:val="000327BE"/>
    <w:rsid w:val="000328BA"/>
    <w:rsid w:val="000339A8"/>
    <w:rsid w:val="000339D2"/>
    <w:rsid w:val="00033A68"/>
    <w:rsid w:val="00034C62"/>
    <w:rsid w:val="00035681"/>
    <w:rsid w:val="00035F01"/>
    <w:rsid w:val="00042C97"/>
    <w:rsid w:val="00042E81"/>
    <w:rsid w:val="00045A2D"/>
    <w:rsid w:val="00046D97"/>
    <w:rsid w:val="00047AE4"/>
    <w:rsid w:val="00050A16"/>
    <w:rsid w:val="00050F82"/>
    <w:rsid w:val="00051CEC"/>
    <w:rsid w:val="000523A9"/>
    <w:rsid w:val="00053B57"/>
    <w:rsid w:val="00053C27"/>
    <w:rsid w:val="000544BE"/>
    <w:rsid w:val="00064E37"/>
    <w:rsid w:val="000700FF"/>
    <w:rsid w:val="00071B34"/>
    <w:rsid w:val="000732C7"/>
    <w:rsid w:val="000752A7"/>
    <w:rsid w:val="000761F1"/>
    <w:rsid w:val="00077E45"/>
    <w:rsid w:val="00080077"/>
    <w:rsid w:val="00082D3D"/>
    <w:rsid w:val="00092F43"/>
    <w:rsid w:val="00095E3C"/>
    <w:rsid w:val="00096729"/>
    <w:rsid w:val="00097D65"/>
    <w:rsid w:val="000A5B9B"/>
    <w:rsid w:val="000A5F74"/>
    <w:rsid w:val="000A6195"/>
    <w:rsid w:val="000B1E25"/>
    <w:rsid w:val="000B1F84"/>
    <w:rsid w:val="000B5375"/>
    <w:rsid w:val="000B553C"/>
    <w:rsid w:val="000B55F1"/>
    <w:rsid w:val="000C144E"/>
    <w:rsid w:val="000C330A"/>
    <w:rsid w:val="000C65E9"/>
    <w:rsid w:val="000D0230"/>
    <w:rsid w:val="000D2E79"/>
    <w:rsid w:val="000D3EEB"/>
    <w:rsid w:val="000D72CF"/>
    <w:rsid w:val="000E1BF9"/>
    <w:rsid w:val="000E31A7"/>
    <w:rsid w:val="000E46A2"/>
    <w:rsid w:val="000F0EBC"/>
    <w:rsid w:val="000F2BB7"/>
    <w:rsid w:val="000F7805"/>
    <w:rsid w:val="00103CE2"/>
    <w:rsid w:val="00106F89"/>
    <w:rsid w:val="001104CE"/>
    <w:rsid w:val="00110FA5"/>
    <w:rsid w:val="00115287"/>
    <w:rsid w:val="001218FA"/>
    <w:rsid w:val="001246D2"/>
    <w:rsid w:val="00125900"/>
    <w:rsid w:val="0012691D"/>
    <w:rsid w:val="00130ADB"/>
    <w:rsid w:val="00134326"/>
    <w:rsid w:val="00141005"/>
    <w:rsid w:val="00141328"/>
    <w:rsid w:val="00150FFB"/>
    <w:rsid w:val="001514F9"/>
    <w:rsid w:val="00156520"/>
    <w:rsid w:val="00157BE6"/>
    <w:rsid w:val="001633DB"/>
    <w:rsid w:val="00163B93"/>
    <w:rsid w:val="00166D17"/>
    <w:rsid w:val="00170987"/>
    <w:rsid w:val="00171E42"/>
    <w:rsid w:val="00173AC1"/>
    <w:rsid w:val="00173DDC"/>
    <w:rsid w:val="001743C4"/>
    <w:rsid w:val="001815EF"/>
    <w:rsid w:val="0018165F"/>
    <w:rsid w:val="00182A21"/>
    <w:rsid w:val="001838DD"/>
    <w:rsid w:val="00184CCE"/>
    <w:rsid w:val="0018590A"/>
    <w:rsid w:val="0018696B"/>
    <w:rsid w:val="00186F13"/>
    <w:rsid w:val="0018796A"/>
    <w:rsid w:val="0019186B"/>
    <w:rsid w:val="0019194D"/>
    <w:rsid w:val="0019235F"/>
    <w:rsid w:val="00192EF0"/>
    <w:rsid w:val="001947D6"/>
    <w:rsid w:val="001A2244"/>
    <w:rsid w:val="001A6AB5"/>
    <w:rsid w:val="001B20C6"/>
    <w:rsid w:val="001B4608"/>
    <w:rsid w:val="001C2389"/>
    <w:rsid w:val="001C4216"/>
    <w:rsid w:val="001C4938"/>
    <w:rsid w:val="001C6896"/>
    <w:rsid w:val="001D00B0"/>
    <w:rsid w:val="001D3215"/>
    <w:rsid w:val="001D5EC1"/>
    <w:rsid w:val="001D66B2"/>
    <w:rsid w:val="001E027E"/>
    <w:rsid w:val="001E4C1E"/>
    <w:rsid w:val="001E508F"/>
    <w:rsid w:val="001E73B2"/>
    <w:rsid w:val="001F016F"/>
    <w:rsid w:val="001F37E8"/>
    <w:rsid w:val="001F5445"/>
    <w:rsid w:val="001F6826"/>
    <w:rsid w:val="00200C93"/>
    <w:rsid w:val="00205B89"/>
    <w:rsid w:val="002060D5"/>
    <w:rsid w:val="00211042"/>
    <w:rsid w:val="00211D49"/>
    <w:rsid w:val="00223809"/>
    <w:rsid w:val="00223BD3"/>
    <w:rsid w:val="002241FE"/>
    <w:rsid w:val="002250CD"/>
    <w:rsid w:val="00231102"/>
    <w:rsid w:val="00232B73"/>
    <w:rsid w:val="002358E3"/>
    <w:rsid w:val="002417D4"/>
    <w:rsid w:val="002435F4"/>
    <w:rsid w:val="0024383F"/>
    <w:rsid w:val="002451A2"/>
    <w:rsid w:val="0024632A"/>
    <w:rsid w:val="00246A2E"/>
    <w:rsid w:val="00251319"/>
    <w:rsid w:val="002523D7"/>
    <w:rsid w:val="00252BED"/>
    <w:rsid w:val="00257930"/>
    <w:rsid w:val="00257AC2"/>
    <w:rsid w:val="00261B97"/>
    <w:rsid w:val="00264483"/>
    <w:rsid w:val="0026458D"/>
    <w:rsid w:val="0026492F"/>
    <w:rsid w:val="00264C06"/>
    <w:rsid w:val="00264D2D"/>
    <w:rsid w:val="0026549C"/>
    <w:rsid w:val="00266B90"/>
    <w:rsid w:val="002707C9"/>
    <w:rsid w:val="00270E42"/>
    <w:rsid w:val="00273536"/>
    <w:rsid w:val="00275915"/>
    <w:rsid w:val="00280272"/>
    <w:rsid w:val="002830E2"/>
    <w:rsid w:val="0028629E"/>
    <w:rsid w:val="00286A08"/>
    <w:rsid w:val="00292CED"/>
    <w:rsid w:val="00293172"/>
    <w:rsid w:val="00294158"/>
    <w:rsid w:val="002941F3"/>
    <w:rsid w:val="0029494E"/>
    <w:rsid w:val="00296838"/>
    <w:rsid w:val="002971E6"/>
    <w:rsid w:val="002A3B3D"/>
    <w:rsid w:val="002A586D"/>
    <w:rsid w:val="002B1014"/>
    <w:rsid w:val="002B2C10"/>
    <w:rsid w:val="002B7E4C"/>
    <w:rsid w:val="002C06FA"/>
    <w:rsid w:val="002C082A"/>
    <w:rsid w:val="002C1F52"/>
    <w:rsid w:val="002C4D31"/>
    <w:rsid w:val="002D1B73"/>
    <w:rsid w:val="002D44AE"/>
    <w:rsid w:val="002D55DD"/>
    <w:rsid w:val="002D6CF4"/>
    <w:rsid w:val="002D7916"/>
    <w:rsid w:val="002E1579"/>
    <w:rsid w:val="002F1E21"/>
    <w:rsid w:val="002F2692"/>
    <w:rsid w:val="00300120"/>
    <w:rsid w:val="0030144E"/>
    <w:rsid w:val="00301834"/>
    <w:rsid w:val="00302654"/>
    <w:rsid w:val="00306548"/>
    <w:rsid w:val="00310E01"/>
    <w:rsid w:val="00311326"/>
    <w:rsid w:val="00311461"/>
    <w:rsid w:val="003132A5"/>
    <w:rsid w:val="00314F1E"/>
    <w:rsid w:val="00314F42"/>
    <w:rsid w:val="00316252"/>
    <w:rsid w:val="0031693B"/>
    <w:rsid w:val="00316BD8"/>
    <w:rsid w:val="00320894"/>
    <w:rsid w:val="00322D89"/>
    <w:rsid w:val="00323B75"/>
    <w:rsid w:val="0033081E"/>
    <w:rsid w:val="00335E3B"/>
    <w:rsid w:val="00337341"/>
    <w:rsid w:val="00344AF1"/>
    <w:rsid w:val="003505BC"/>
    <w:rsid w:val="003559F1"/>
    <w:rsid w:val="00356392"/>
    <w:rsid w:val="00363458"/>
    <w:rsid w:val="003676AD"/>
    <w:rsid w:val="00367905"/>
    <w:rsid w:val="003705F9"/>
    <w:rsid w:val="00372459"/>
    <w:rsid w:val="00372B3E"/>
    <w:rsid w:val="003822EA"/>
    <w:rsid w:val="003912F0"/>
    <w:rsid w:val="00391536"/>
    <w:rsid w:val="003919D1"/>
    <w:rsid w:val="00395445"/>
    <w:rsid w:val="00395BBD"/>
    <w:rsid w:val="00397DF6"/>
    <w:rsid w:val="003A1355"/>
    <w:rsid w:val="003A4057"/>
    <w:rsid w:val="003A655B"/>
    <w:rsid w:val="003B24B1"/>
    <w:rsid w:val="003B6744"/>
    <w:rsid w:val="003C23FF"/>
    <w:rsid w:val="003D0339"/>
    <w:rsid w:val="003D0A43"/>
    <w:rsid w:val="003D6FE3"/>
    <w:rsid w:val="003E23EE"/>
    <w:rsid w:val="003F20EE"/>
    <w:rsid w:val="003F2EE3"/>
    <w:rsid w:val="00400A92"/>
    <w:rsid w:val="004032AD"/>
    <w:rsid w:val="004041DE"/>
    <w:rsid w:val="004056F5"/>
    <w:rsid w:val="00407120"/>
    <w:rsid w:val="00415704"/>
    <w:rsid w:val="00417C6C"/>
    <w:rsid w:val="00421181"/>
    <w:rsid w:val="00421C1A"/>
    <w:rsid w:val="004240F5"/>
    <w:rsid w:val="00424AF6"/>
    <w:rsid w:val="00424E98"/>
    <w:rsid w:val="00425F95"/>
    <w:rsid w:val="00434078"/>
    <w:rsid w:val="00443759"/>
    <w:rsid w:val="00443C14"/>
    <w:rsid w:val="00446289"/>
    <w:rsid w:val="004473E0"/>
    <w:rsid w:val="004508E5"/>
    <w:rsid w:val="0045195C"/>
    <w:rsid w:val="00454709"/>
    <w:rsid w:val="004559C7"/>
    <w:rsid w:val="00455CD7"/>
    <w:rsid w:val="004578CE"/>
    <w:rsid w:val="0046639C"/>
    <w:rsid w:val="0046739A"/>
    <w:rsid w:val="004721E5"/>
    <w:rsid w:val="0047322E"/>
    <w:rsid w:val="004733F5"/>
    <w:rsid w:val="004744F9"/>
    <w:rsid w:val="00476DCE"/>
    <w:rsid w:val="00481312"/>
    <w:rsid w:val="00481CBF"/>
    <w:rsid w:val="00482056"/>
    <w:rsid w:val="00494425"/>
    <w:rsid w:val="00494DCB"/>
    <w:rsid w:val="00496023"/>
    <w:rsid w:val="00497595"/>
    <w:rsid w:val="004A3C87"/>
    <w:rsid w:val="004A4CD4"/>
    <w:rsid w:val="004A5652"/>
    <w:rsid w:val="004B3003"/>
    <w:rsid w:val="004B3246"/>
    <w:rsid w:val="004B3C13"/>
    <w:rsid w:val="004B4379"/>
    <w:rsid w:val="004B59C4"/>
    <w:rsid w:val="004B7FF1"/>
    <w:rsid w:val="004C1628"/>
    <w:rsid w:val="004C1BB5"/>
    <w:rsid w:val="004C35AB"/>
    <w:rsid w:val="004C5437"/>
    <w:rsid w:val="004C61A1"/>
    <w:rsid w:val="004D46AA"/>
    <w:rsid w:val="004D654D"/>
    <w:rsid w:val="004E05C8"/>
    <w:rsid w:val="004E07C5"/>
    <w:rsid w:val="004E1588"/>
    <w:rsid w:val="004E1AD3"/>
    <w:rsid w:val="004E4962"/>
    <w:rsid w:val="004F3272"/>
    <w:rsid w:val="004F47C1"/>
    <w:rsid w:val="004F4852"/>
    <w:rsid w:val="004F5650"/>
    <w:rsid w:val="004F58BE"/>
    <w:rsid w:val="004F59DE"/>
    <w:rsid w:val="00502A7E"/>
    <w:rsid w:val="00503098"/>
    <w:rsid w:val="00512D0E"/>
    <w:rsid w:val="0051428B"/>
    <w:rsid w:val="005150A8"/>
    <w:rsid w:val="00515889"/>
    <w:rsid w:val="00515CE4"/>
    <w:rsid w:val="00517579"/>
    <w:rsid w:val="005177BA"/>
    <w:rsid w:val="00522586"/>
    <w:rsid w:val="00526A6D"/>
    <w:rsid w:val="00537B3D"/>
    <w:rsid w:val="0054602F"/>
    <w:rsid w:val="00547125"/>
    <w:rsid w:val="00557325"/>
    <w:rsid w:val="00562AEB"/>
    <w:rsid w:val="00564C77"/>
    <w:rsid w:val="00567F39"/>
    <w:rsid w:val="00571B3F"/>
    <w:rsid w:val="0057431A"/>
    <w:rsid w:val="00575590"/>
    <w:rsid w:val="005815CA"/>
    <w:rsid w:val="00582447"/>
    <w:rsid w:val="005842C4"/>
    <w:rsid w:val="005845A2"/>
    <w:rsid w:val="00584E39"/>
    <w:rsid w:val="00587A2A"/>
    <w:rsid w:val="00592FCD"/>
    <w:rsid w:val="005A0006"/>
    <w:rsid w:val="005A030C"/>
    <w:rsid w:val="005A54FC"/>
    <w:rsid w:val="005A5766"/>
    <w:rsid w:val="005A6F9A"/>
    <w:rsid w:val="005B0146"/>
    <w:rsid w:val="005C0109"/>
    <w:rsid w:val="005C1A74"/>
    <w:rsid w:val="005C339B"/>
    <w:rsid w:val="005C35FA"/>
    <w:rsid w:val="005C6B99"/>
    <w:rsid w:val="005D43BB"/>
    <w:rsid w:val="005D699E"/>
    <w:rsid w:val="005E06E9"/>
    <w:rsid w:val="005E1EB1"/>
    <w:rsid w:val="005E6124"/>
    <w:rsid w:val="005F38DE"/>
    <w:rsid w:val="005F425A"/>
    <w:rsid w:val="005F495B"/>
    <w:rsid w:val="005F4BFA"/>
    <w:rsid w:val="005F4C17"/>
    <w:rsid w:val="005F6225"/>
    <w:rsid w:val="00601D0C"/>
    <w:rsid w:val="0060325F"/>
    <w:rsid w:val="00604000"/>
    <w:rsid w:val="006065D8"/>
    <w:rsid w:val="0061248A"/>
    <w:rsid w:val="0061345A"/>
    <w:rsid w:val="00613878"/>
    <w:rsid w:val="00621B07"/>
    <w:rsid w:val="006234B0"/>
    <w:rsid w:val="0062565A"/>
    <w:rsid w:val="00626E3E"/>
    <w:rsid w:val="006348C3"/>
    <w:rsid w:val="00634AC0"/>
    <w:rsid w:val="00637F4C"/>
    <w:rsid w:val="006436AF"/>
    <w:rsid w:val="006436B6"/>
    <w:rsid w:val="00650CD3"/>
    <w:rsid w:val="00651366"/>
    <w:rsid w:val="00661227"/>
    <w:rsid w:val="00663BA1"/>
    <w:rsid w:val="006664E6"/>
    <w:rsid w:val="00666FF6"/>
    <w:rsid w:val="006679E4"/>
    <w:rsid w:val="0067191B"/>
    <w:rsid w:val="00671A06"/>
    <w:rsid w:val="00672543"/>
    <w:rsid w:val="006802FC"/>
    <w:rsid w:val="0068061C"/>
    <w:rsid w:val="00685A3C"/>
    <w:rsid w:val="00687117"/>
    <w:rsid w:val="0068730E"/>
    <w:rsid w:val="00692834"/>
    <w:rsid w:val="00693B71"/>
    <w:rsid w:val="006A1045"/>
    <w:rsid w:val="006A5B27"/>
    <w:rsid w:val="006A79F7"/>
    <w:rsid w:val="006B0171"/>
    <w:rsid w:val="006B212D"/>
    <w:rsid w:val="006D1DB3"/>
    <w:rsid w:val="006D609C"/>
    <w:rsid w:val="006D6199"/>
    <w:rsid w:val="006D6705"/>
    <w:rsid w:val="006E2D34"/>
    <w:rsid w:val="006E33E4"/>
    <w:rsid w:val="006E7C99"/>
    <w:rsid w:val="006F068B"/>
    <w:rsid w:val="006F0C0D"/>
    <w:rsid w:val="006F1D2B"/>
    <w:rsid w:val="006F228E"/>
    <w:rsid w:val="006F45D1"/>
    <w:rsid w:val="006F5791"/>
    <w:rsid w:val="006F5931"/>
    <w:rsid w:val="006F6EA4"/>
    <w:rsid w:val="00702845"/>
    <w:rsid w:val="00702E81"/>
    <w:rsid w:val="0071235B"/>
    <w:rsid w:val="00712A6D"/>
    <w:rsid w:val="007217C6"/>
    <w:rsid w:val="00722EC0"/>
    <w:rsid w:val="00723B56"/>
    <w:rsid w:val="00731A09"/>
    <w:rsid w:val="00731AD3"/>
    <w:rsid w:val="0073217C"/>
    <w:rsid w:val="007331DA"/>
    <w:rsid w:val="00737774"/>
    <w:rsid w:val="00737A51"/>
    <w:rsid w:val="00740E88"/>
    <w:rsid w:val="007414F8"/>
    <w:rsid w:val="00746842"/>
    <w:rsid w:val="00746E07"/>
    <w:rsid w:val="00750047"/>
    <w:rsid w:val="007504DC"/>
    <w:rsid w:val="00751342"/>
    <w:rsid w:val="00754AB3"/>
    <w:rsid w:val="00756083"/>
    <w:rsid w:val="00762729"/>
    <w:rsid w:val="00762C51"/>
    <w:rsid w:val="00764A61"/>
    <w:rsid w:val="00766719"/>
    <w:rsid w:val="007707A8"/>
    <w:rsid w:val="00773FE7"/>
    <w:rsid w:val="00774F8F"/>
    <w:rsid w:val="00775EDD"/>
    <w:rsid w:val="0078105C"/>
    <w:rsid w:val="0078210D"/>
    <w:rsid w:val="0078241A"/>
    <w:rsid w:val="0078384C"/>
    <w:rsid w:val="0078482C"/>
    <w:rsid w:val="00787CDE"/>
    <w:rsid w:val="007913AB"/>
    <w:rsid w:val="007935DD"/>
    <w:rsid w:val="007971DD"/>
    <w:rsid w:val="00797B77"/>
    <w:rsid w:val="007A0847"/>
    <w:rsid w:val="007A2C71"/>
    <w:rsid w:val="007A36E8"/>
    <w:rsid w:val="007A3E9A"/>
    <w:rsid w:val="007A4137"/>
    <w:rsid w:val="007A566B"/>
    <w:rsid w:val="007A5F3B"/>
    <w:rsid w:val="007A6BC8"/>
    <w:rsid w:val="007B3EA9"/>
    <w:rsid w:val="007B4A7A"/>
    <w:rsid w:val="007B582A"/>
    <w:rsid w:val="007B7241"/>
    <w:rsid w:val="007C25DF"/>
    <w:rsid w:val="007C407F"/>
    <w:rsid w:val="007C6A61"/>
    <w:rsid w:val="007D2388"/>
    <w:rsid w:val="007D3054"/>
    <w:rsid w:val="007D3DF0"/>
    <w:rsid w:val="007D5610"/>
    <w:rsid w:val="007D58C8"/>
    <w:rsid w:val="007E3E8B"/>
    <w:rsid w:val="007E743C"/>
    <w:rsid w:val="007F1CD4"/>
    <w:rsid w:val="007F3E87"/>
    <w:rsid w:val="007F468D"/>
    <w:rsid w:val="007F6868"/>
    <w:rsid w:val="007F70AC"/>
    <w:rsid w:val="00804400"/>
    <w:rsid w:val="00804757"/>
    <w:rsid w:val="00811A5B"/>
    <w:rsid w:val="00813626"/>
    <w:rsid w:val="008138F3"/>
    <w:rsid w:val="008142F3"/>
    <w:rsid w:val="008145F4"/>
    <w:rsid w:val="008155A5"/>
    <w:rsid w:val="00815C56"/>
    <w:rsid w:val="00816354"/>
    <w:rsid w:val="008229EA"/>
    <w:rsid w:val="00823684"/>
    <w:rsid w:val="00826603"/>
    <w:rsid w:val="00832970"/>
    <w:rsid w:val="00833004"/>
    <w:rsid w:val="00833F67"/>
    <w:rsid w:val="00835B9B"/>
    <w:rsid w:val="00837386"/>
    <w:rsid w:val="00837646"/>
    <w:rsid w:val="00837EE3"/>
    <w:rsid w:val="008475F4"/>
    <w:rsid w:val="00851D6E"/>
    <w:rsid w:val="00853692"/>
    <w:rsid w:val="00856E68"/>
    <w:rsid w:val="0086459A"/>
    <w:rsid w:val="00870031"/>
    <w:rsid w:val="00870697"/>
    <w:rsid w:val="00870A5E"/>
    <w:rsid w:val="008800F8"/>
    <w:rsid w:val="00882634"/>
    <w:rsid w:val="0088450F"/>
    <w:rsid w:val="00886C70"/>
    <w:rsid w:val="00887AEB"/>
    <w:rsid w:val="0089145D"/>
    <w:rsid w:val="008945CE"/>
    <w:rsid w:val="00894F17"/>
    <w:rsid w:val="008A4D09"/>
    <w:rsid w:val="008A4D17"/>
    <w:rsid w:val="008A4F2E"/>
    <w:rsid w:val="008A5F58"/>
    <w:rsid w:val="008A6AE8"/>
    <w:rsid w:val="008B31D9"/>
    <w:rsid w:val="008B53F4"/>
    <w:rsid w:val="008C048D"/>
    <w:rsid w:val="008C19EA"/>
    <w:rsid w:val="008C2180"/>
    <w:rsid w:val="008C3917"/>
    <w:rsid w:val="008C68E8"/>
    <w:rsid w:val="008D0321"/>
    <w:rsid w:val="008D29A8"/>
    <w:rsid w:val="008E09F7"/>
    <w:rsid w:val="008E321F"/>
    <w:rsid w:val="008E52BE"/>
    <w:rsid w:val="008F07AD"/>
    <w:rsid w:val="008F096F"/>
    <w:rsid w:val="008F20E9"/>
    <w:rsid w:val="008F26DD"/>
    <w:rsid w:val="00903EC0"/>
    <w:rsid w:val="00906BFF"/>
    <w:rsid w:val="00907054"/>
    <w:rsid w:val="009121D7"/>
    <w:rsid w:val="00912D5C"/>
    <w:rsid w:val="00913543"/>
    <w:rsid w:val="00920006"/>
    <w:rsid w:val="00922624"/>
    <w:rsid w:val="009236A6"/>
    <w:rsid w:val="009248F1"/>
    <w:rsid w:val="00924FB7"/>
    <w:rsid w:val="00930356"/>
    <w:rsid w:val="00931328"/>
    <w:rsid w:val="0093356D"/>
    <w:rsid w:val="009423F3"/>
    <w:rsid w:val="00943266"/>
    <w:rsid w:val="00943970"/>
    <w:rsid w:val="00945779"/>
    <w:rsid w:val="009469D9"/>
    <w:rsid w:val="00954407"/>
    <w:rsid w:val="009546D0"/>
    <w:rsid w:val="00954DE9"/>
    <w:rsid w:val="00955A4A"/>
    <w:rsid w:val="0095607C"/>
    <w:rsid w:val="00957058"/>
    <w:rsid w:val="00961636"/>
    <w:rsid w:val="0096418D"/>
    <w:rsid w:val="009654B4"/>
    <w:rsid w:val="00971AA7"/>
    <w:rsid w:val="009721FB"/>
    <w:rsid w:val="00976559"/>
    <w:rsid w:val="009805E3"/>
    <w:rsid w:val="00981A84"/>
    <w:rsid w:val="00982488"/>
    <w:rsid w:val="009848EF"/>
    <w:rsid w:val="00985005"/>
    <w:rsid w:val="0098610E"/>
    <w:rsid w:val="00986CB8"/>
    <w:rsid w:val="009A48C7"/>
    <w:rsid w:val="009A56D1"/>
    <w:rsid w:val="009A7F44"/>
    <w:rsid w:val="009B04CA"/>
    <w:rsid w:val="009B0C58"/>
    <w:rsid w:val="009B13C8"/>
    <w:rsid w:val="009B186F"/>
    <w:rsid w:val="009B1C6F"/>
    <w:rsid w:val="009B2193"/>
    <w:rsid w:val="009B45A2"/>
    <w:rsid w:val="009B7970"/>
    <w:rsid w:val="009C4115"/>
    <w:rsid w:val="009C68AE"/>
    <w:rsid w:val="009C7CDE"/>
    <w:rsid w:val="009C7FD4"/>
    <w:rsid w:val="009D6BE5"/>
    <w:rsid w:val="009E3656"/>
    <w:rsid w:val="009E75C9"/>
    <w:rsid w:val="009F0A0F"/>
    <w:rsid w:val="009F4EEB"/>
    <w:rsid w:val="009F6FB4"/>
    <w:rsid w:val="009F7B24"/>
    <w:rsid w:val="00A01421"/>
    <w:rsid w:val="00A03BA0"/>
    <w:rsid w:val="00A07835"/>
    <w:rsid w:val="00A11240"/>
    <w:rsid w:val="00A12FCB"/>
    <w:rsid w:val="00A13968"/>
    <w:rsid w:val="00A14B7D"/>
    <w:rsid w:val="00A3082A"/>
    <w:rsid w:val="00A36DD5"/>
    <w:rsid w:val="00A400A1"/>
    <w:rsid w:val="00A423EE"/>
    <w:rsid w:val="00A436CD"/>
    <w:rsid w:val="00A46406"/>
    <w:rsid w:val="00A46F3C"/>
    <w:rsid w:val="00A513E2"/>
    <w:rsid w:val="00A5335F"/>
    <w:rsid w:val="00A56154"/>
    <w:rsid w:val="00A56CF0"/>
    <w:rsid w:val="00A56F73"/>
    <w:rsid w:val="00A60FC1"/>
    <w:rsid w:val="00A6168D"/>
    <w:rsid w:val="00A64732"/>
    <w:rsid w:val="00A65464"/>
    <w:rsid w:val="00A677B6"/>
    <w:rsid w:val="00A749D0"/>
    <w:rsid w:val="00A76F5A"/>
    <w:rsid w:val="00A77822"/>
    <w:rsid w:val="00A77C6C"/>
    <w:rsid w:val="00A82D92"/>
    <w:rsid w:val="00A859A0"/>
    <w:rsid w:val="00A85D39"/>
    <w:rsid w:val="00A87E8C"/>
    <w:rsid w:val="00A95BEE"/>
    <w:rsid w:val="00A969EB"/>
    <w:rsid w:val="00A97FCF"/>
    <w:rsid w:val="00AA1760"/>
    <w:rsid w:val="00AA2ACC"/>
    <w:rsid w:val="00AB4DF7"/>
    <w:rsid w:val="00AB74DD"/>
    <w:rsid w:val="00AC1238"/>
    <w:rsid w:val="00AC66E9"/>
    <w:rsid w:val="00AC6FA8"/>
    <w:rsid w:val="00AD040C"/>
    <w:rsid w:val="00AD3095"/>
    <w:rsid w:val="00AD451D"/>
    <w:rsid w:val="00AD5177"/>
    <w:rsid w:val="00AD62DB"/>
    <w:rsid w:val="00AE04B6"/>
    <w:rsid w:val="00AE070A"/>
    <w:rsid w:val="00AE07B6"/>
    <w:rsid w:val="00AE27CD"/>
    <w:rsid w:val="00AE4CE1"/>
    <w:rsid w:val="00AE62FD"/>
    <w:rsid w:val="00AF0E8A"/>
    <w:rsid w:val="00AF228C"/>
    <w:rsid w:val="00AF566C"/>
    <w:rsid w:val="00AF7667"/>
    <w:rsid w:val="00B001F6"/>
    <w:rsid w:val="00B00E96"/>
    <w:rsid w:val="00B011D0"/>
    <w:rsid w:val="00B11C02"/>
    <w:rsid w:val="00B122D9"/>
    <w:rsid w:val="00B139AB"/>
    <w:rsid w:val="00B147FD"/>
    <w:rsid w:val="00B222A2"/>
    <w:rsid w:val="00B22BC9"/>
    <w:rsid w:val="00B24D90"/>
    <w:rsid w:val="00B258AD"/>
    <w:rsid w:val="00B260DD"/>
    <w:rsid w:val="00B2640A"/>
    <w:rsid w:val="00B276E3"/>
    <w:rsid w:val="00B33697"/>
    <w:rsid w:val="00B358B9"/>
    <w:rsid w:val="00B37150"/>
    <w:rsid w:val="00B44ED3"/>
    <w:rsid w:val="00B45492"/>
    <w:rsid w:val="00B477F9"/>
    <w:rsid w:val="00B52370"/>
    <w:rsid w:val="00B537AA"/>
    <w:rsid w:val="00B54977"/>
    <w:rsid w:val="00B56A76"/>
    <w:rsid w:val="00B57481"/>
    <w:rsid w:val="00B623B0"/>
    <w:rsid w:val="00B628DF"/>
    <w:rsid w:val="00B634EA"/>
    <w:rsid w:val="00B67BF7"/>
    <w:rsid w:val="00B71F0C"/>
    <w:rsid w:val="00B733F5"/>
    <w:rsid w:val="00B741B7"/>
    <w:rsid w:val="00B75A8F"/>
    <w:rsid w:val="00B76006"/>
    <w:rsid w:val="00B80200"/>
    <w:rsid w:val="00B81B9A"/>
    <w:rsid w:val="00B839C2"/>
    <w:rsid w:val="00B85166"/>
    <w:rsid w:val="00B90A1D"/>
    <w:rsid w:val="00B92F75"/>
    <w:rsid w:val="00B94845"/>
    <w:rsid w:val="00B97BDF"/>
    <w:rsid w:val="00BA314F"/>
    <w:rsid w:val="00BA364A"/>
    <w:rsid w:val="00BA53D3"/>
    <w:rsid w:val="00BA645F"/>
    <w:rsid w:val="00BB20A7"/>
    <w:rsid w:val="00BB2335"/>
    <w:rsid w:val="00BB2B35"/>
    <w:rsid w:val="00BB7148"/>
    <w:rsid w:val="00BB7709"/>
    <w:rsid w:val="00BC0CDF"/>
    <w:rsid w:val="00BC4B62"/>
    <w:rsid w:val="00BD1DAE"/>
    <w:rsid w:val="00BD55B1"/>
    <w:rsid w:val="00BD59F1"/>
    <w:rsid w:val="00BD6064"/>
    <w:rsid w:val="00BD65A7"/>
    <w:rsid w:val="00BE0428"/>
    <w:rsid w:val="00BE094E"/>
    <w:rsid w:val="00BE4941"/>
    <w:rsid w:val="00BF010C"/>
    <w:rsid w:val="00BF1989"/>
    <w:rsid w:val="00BF4E26"/>
    <w:rsid w:val="00BF7F1D"/>
    <w:rsid w:val="00C03E16"/>
    <w:rsid w:val="00C04BFF"/>
    <w:rsid w:val="00C054E4"/>
    <w:rsid w:val="00C11B84"/>
    <w:rsid w:val="00C206C8"/>
    <w:rsid w:val="00C20D2B"/>
    <w:rsid w:val="00C21E1B"/>
    <w:rsid w:val="00C23014"/>
    <w:rsid w:val="00C231B3"/>
    <w:rsid w:val="00C23E49"/>
    <w:rsid w:val="00C258DA"/>
    <w:rsid w:val="00C26D9A"/>
    <w:rsid w:val="00C328A6"/>
    <w:rsid w:val="00C3328E"/>
    <w:rsid w:val="00C36462"/>
    <w:rsid w:val="00C40BB8"/>
    <w:rsid w:val="00C43CAA"/>
    <w:rsid w:val="00C4465B"/>
    <w:rsid w:val="00C5206A"/>
    <w:rsid w:val="00C5382F"/>
    <w:rsid w:val="00C53BAE"/>
    <w:rsid w:val="00C5430C"/>
    <w:rsid w:val="00C60D9D"/>
    <w:rsid w:val="00C613D7"/>
    <w:rsid w:val="00C61CBB"/>
    <w:rsid w:val="00C6509F"/>
    <w:rsid w:val="00C66737"/>
    <w:rsid w:val="00C67902"/>
    <w:rsid w:val="00C713B6"/>
    <w:rsid w:val="00C721D7"/>
    <w:rsid w:val="00C73751"/>
    <w:rsid w:val="00C73D05"/>
    <w:rsid w:val="00C73DED"/>
    <w:rsid w:val="00C73E97"/>
    <w:rsid w:val="00C75A7D"/>
    <w:rsid w:val="00C82886"/>
    <w:rsid w:val="00C83280"/>
    <w:rsid w:val="00C95455"/>
    <w:rsid w:val="00C96B9E"/>
    <w:rsid w:val="00CA764F"/>
    <w:rsid w:val="00CB217F"/>
    <w:rsid w:val="00CB5DDD"/>
    <w:rsid w:val="00CC577F"/>
    <w:rsid w:val="00CC7A05"/>
    <w:rsid w:val="00CC7D57"/>
    <w:rsid w:val="00CD0889"/>
    <w:rsid w:val="00CD0D1B"/>
    <w:rsid w:val="00CD11E5"/>
    <w:rsid w:val="00CD1B69"/>
    <w:rsid w:val="00CD1F18"/>
    <w:rsid w:val="00CD5A36"/>
    <w:rsid w:val="00CD7E4E"/>
    <w:rsid w:val="00CD7FFB"/>
    <w:rsid w:val="00CE60BB"/>
    <w:rsid w:val="00CE72DE"/>
    <w:rsid w:val="00CE735F"/>
    <w:rsid w:val="00D0017E"/>
    <w:rsid w:val="00D024A6"/>
    <w:rsid w:val="00D05296"/>
    <w:rsid w:val="00D06E4A"/>
    <w:rsid w:val="00D0798C"/>
    <w:rsid w:val="00D07A1D"/>
    <w:rsid w:val="00D10F84"/>
    <w:rsid w:val="00D152D7"/>
    <w:rsid w:val="00D16387"/>
    <w:rsid w:val="00D16D59"/>
    <w:rsid w:val="00D21578"/>
    <w:rsid w:val="00D24392"/>
    <w:rsid w:val="00D24490"/>
    <w:rsid w:val="00D24626"/>
    <w:rsid w:val="00D25024"/>
    <w:rsid w:val="00D25389"/>
    <w:rsid w:val="00D2597A"/>
    <w:rsid w:val="00D25DA6"/>
    <w:rsid w:val="00D30FF3"/>
    <w:rsid w:val="00D41664"/>
    <w:rsid w:val="00D424D9"/>
    <w:rsid w:val="00D4271F"/>
    <w:rsid w:val="00D455FD"/>
    <w:rsid w:val="00D51C2D"/>
    <w:rsid w:val="00D52E38"/>
    <w:rsid w:val="00D5371C"/>
    <w:rsid w:val="00D5381C"/>
    <w:rsid w:val="00D5564A"/>
    <w:rsid w:val="00D60408"/>
    <w:rsid w:val="00D66C7D"/>
    <w:rsid w:val="00D671B0"/>
    <w:rsid w:val="00D736F6"/>
    <w:rsid w:val="00D749F4"/>
    <w:rsid w:val="00D74EA6"/>
    <w:rsid w:val="00D832A6"/>
    <w:rsid w:val="00D840F3"/>
    <w:rsid w:val="00D8468B"/>
    <w:rsid w:val="00D93F74"/>
    <w:rsid w:val="00D94444"/>
    <w:rsid w:val="00D958C5"/>
    <w:rsid w:val="00DA14E0"/>
    <w:rsid w:val="00DA264F"/>
    <w:rsid w:val="00DA4269"/>
    <w:rsid w:val="00DA5B4B"/>
    <w:rsid w:val="00DA7098"/>
    <w:rsid w:val="00DB3444"/>
    <w:rsid w:val="00DB444A"/>
    <w:rsid w:val="00DB7737"/>
    <w:rsid w:val="00DC12FD"/>
    <w:rsid w:val="00DC2F3E"/>
    <w:rsid w:val="00DC5CDE"/>
    <w:rsid w:val="00DD09F1"/>
    <w:rsid w:val="00DD325C"/>
    <w:rsid w:val="00DD50B0"/>
    <w:rsid w:val="00DD5CA2"/>
    <w:rsid w:val="00DE04F5"/>
    <w:rsid w:val="00DE2AF0"/>
    <w:rsid w:val="00DE5098"/>
    <w:rsid w:val="00DF244D"/>
    <w:rsid w:val="00DF2589"/>
    <w:rsid w:val="00DF2FD7"/>
    <w:rsid w:val="00DF3F53"/>
    <w:rsid w:val="00DF5E3C"/>
    <w:rsid w:val="00DF61B4"/>
    <w:rsid w:val="00E00338"/>
    <w:rsid w:val="00E00A37"/>
    <w:rsid w:val="00E00A5E"/>
    <w:rsid w:val="00E02339"/>
    <w:rsid w:val="00E0305D"/>
    <w:rsid w:val="00E045F6"/>
    <w:rsid w:val="00E12EB1"/>
    <w:rsid w:val="00E1401C"/>
    <w:rsid w:val="00E177F3"/>
    <w:rsid w:val="00E26D2D"/>
    <w:rsid w:val="00E321D2"/>
    <w:rsid w:val="00E32742"/>
    <w:rsid w:val="00E32EA3"/>
    <w:rsid w:val="00E350AA"/>
    <w:rsid w:val="00E37C92"/>
    <w:rsid w:val="00E40ADD"/>
    <w:rsid w:val="00E476B9"/>
    <w:rsid w:val="00E50293"/>
    <w:rsid w:val="00E50D5E"/>
    <w:rsid w:val="00E514BD"/>
    <w:rsid w:val="00E551B8"/>
    <w:rsid w:val="00E61CC7"/>
    <w:rsid w:val="00E63668"/>
    <w:rsid w:val="00E651FE"/>
    <w:rsid w:val="00E6591A"/>
    <w:rsid w:val="00E66E65"/>
    <w:rsid w:val="00E67ACF"/>
    <w:rsid w:val="00E72493"/>
    <w:rsid w:val="00E72FF9"/>
    <w:rsid w:val="00E76968"/>
    <w:rsid w:val="00E80673"/>
    <w:rsid w:val="00E8274C"/>
    <w:rsid w:val="00E84A61"/>
    <w:rsid w:val="00E8705D"/>
    <w:rsid w:val="00E87B45"/>
    <w:rsid w:val="00E929A9"/>
    <w:rsid w:val="00E94B78"/>
    <w:rsid w:val="00EA284E"/>
    <w:rsid w:val="00EA5331"/>
    <w:rsid w:val="00EA72ED"/>
    <w:rsid w:val="00EB040F"/>
    <w:rsid w:val="00EB20A8"/>
    <w:rsid w:val="00EB2B08"/>
    <w:rsid w:val="00EB4573"/>
    <w:rsid w:val="00EC23BE"/>
    <w:rsid w:val="00EC3767"/>
    <w:rsid w:val="00EC4977"/>
    <w:rsid w:val="00EC78A6"/>
    <w:rsid w:val="00ED5860"/>
    <w:rsid w:val="00EE4469"/>
    <w:rsid w:val="00EE5886"/>
    <w:rsid w:val="00EE6567"/>
    <w:rsid w:val="00EF4963"/>
    <w:rsid w:val="00EF4B17"/>
    <w:rsid w:val="00F0208B"/>
    <w:rsid w:val="00F04F8C"/>
    <w:rsid w:val="00F05EF2"/>
    <w:rsid w:val="00F0630F"/>
    <w:rsid w:val="00F06752"/>
    <w:rsid w:val="00F06EC4"/>
    <w:rsid w:val="00F10245"/>
    <w:rsid w:val="00F11AD3"/>
    <w:rsid w:val="00F11DF4"/>
    <w:rsid w:val="00F11E9C"/>
    <w:rsid w:val="00F11FC6"/>
    <w:rsid w:val="00F153DE"/>
    <w:rsid w:val="00F1573D"/>
    <w:rsid w:val="00F16408"/>
    <w:rsid w:val="00F21AD4"/>
    <w:rsid w:val="00F302D9"/>
    <w:rsid w:val="00F31286"/>
    <w:rsid w:val="00F37DF6"/>
    <w:rsid w:val="00F44B3D"/>
    <w:rsid w:val="00F52836"/>
    <w:rsid w:val="00F573E1"/>
    <w:rsid w:val="00F57AB0"/>
    <w:rsid w:val="00F670B5"/>
    <w:rsid w:val="00F71A25"/>
    <w:rsid w:val="00F7213E"/>
    <w:rsid w:val="00F72878"/>
    <w:rsid w:val="00F72DCA"/>
    <w:rsid w:val="00F73B0E"/>
    <w:rsid w:val="00F744BA"/>
    <w:rsid w:val="00F751AA"/>
    <w:rsid w:val="00F80223"/>
    <w:rsid w:val="00F81DFE"/>
    <w:rsid w:val="00F87EE0"/>
    <w:rsid w:val="00F909F3"/>
    <w:rsid w:val="00F916A3"/>
    <w:rsid w:val="00F92D06"/>
    <w:rsid w:val="00F949CD"/>
    <w:rsid w:val="00F95E24"/>
    <w:rsid w:val="00F96209"/>
    <w:rsid w:val="00FA0016"/>
    <w:rsid w:val="00FA126C"/>
    <w:rsid w:val="00FA3644"/>
    <w:rsid w:val="00FA5029"/>
    <w:rsid w:val="00FA55E6"/>
    <w:rsid w:val="00FB083E"/>
    <w:rsid w:val="00FB3A41"/>
    <w:rsid w:val="00FB5F51"/>
    <w:rsid w:val="00FB6FF7"/>
    <w:rsid w:val="00FC1F4D"/>
    <w:rsid w:val="00FC6D49"/>
    <w:rsid w:val="00FD0730"/>
    <w:rsid w:val="00FD1CB5"/>
    <w:rsid w:val="00FD38CE"/>
    <w:rsid w:val="00FE09AD"/>
    <w:rsid w:val="00FE104C"/>
    <w:rsid w:val="00FE193E"/>
    <w:rsid w:val="00FE716B"/>
    <w:rsid w:val="00FF2044"/>
    <w:rsid w:val="00FF31D6"/>
    <w:rsid w:val="00FF566B"/>
    <w:rsid w:val="EB7F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0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cs="Times New Roman" w:eastAsia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pageBreakBefore/>
      <w:spacing w:before="200" w:after="0"/>
      <w:jc w:val="right"/>
      <w:outlineLvl w:val="1"/>
    </w:pPr>
    <w:rPr>
      <w:rFonts w:eastAsiaTheme="majorEastAsia"/>
      <w:b/>
      <w:bCs/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863" w:themeColor="accent1" w:themeShade="7F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3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Body Text 2"/>
    <w:basedOn w:val="9"/>
    <w:link w:val="38"/>
    <w:semiHidden/>
    <w:uiPriority w:val="0"/>
    <w:pPr>
      <w:ind w:firstLine="567"/>
      <w:jc w:val="both"/>
    </w:pPr>
  </w:style>
  <w:style w:type="paragraph" w:customStyle="1" w:styleId="9">
    <w:name w:val="Обычный1"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ru-RU" w:eastAsia="ru-RU" w:bidi="ar-SA"/>
    </w:rPr>
  </w:style>
  <w:style w:type="paragraph" w:styleId="10">
    <w:name w:val="caption"/>
    <w:basedOn w:val="1"/>
    <w:next w:val="1"/>
    <w:qFormat/>
    <w:uiPriority w:val="0"/>
    <w:pPr>
      <w:spacing w:after="0" w:line="240" w:lineRule="auto"/>
    </w:pPr>
    <w:rPr>
      <w:rFonts w:eastAsia="Times New Roman"/>
      <w:b/>
      <w:bCs/>
      <w:sz w:val="20"/>
      <w:szCs w:val="20"/>
      <w:lang w:val="en-US"/>
    </w:rPr>
  </w:style>
  <w:style w:type="character" w:styleId="11">
    <w:name w:val="annotation reference"/>
    <w:basedOn w:val="5"/>
    <w:semiHidden/>
    <w:unhideWhenUsed/>
    <w:uiPriority w:val="99"/>
    <w:rPr>
      <w:sz w:val="16"/>
      <w:szCs w:val="16"/>
    </w:rPr>
  </w:style>
  <w:style w:type="paragraph" w:styleId="12">
    <w:name w:val="annotation text"/>
    <w:basedOn w:val="1"/>
    <w:link w:val="33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3">
    <w:name w:val="annotation subject"/>
    <w:basedOn w:val="12"/>
    <w:next w:val="12"/>
    <w:link w:val="34"/>
    <w:semiHidden/>
    <w:unhideWhenUsed/>
    <w:uiPriority w:val="99"/>
    <w:rPr>
      <w:b/>
      <w:bCs/>
    </w:rPr>
  </w:style>
  <w:style w:type="character" w:styleId="14">
    <w:name w:val="Emphasis"/>
    <w:basedOn w:val="5"/>
    <w:qFormat/>
    <w:uiPriority w:val="20"/>
    <w:rPr>
      <w:i/>
      <w:iCs/>
    </w:rPr>
  </w:style>
  <w:style w:type="paragraph" w:styleId="15">
    <w:name w:val="footer"/>
    <w:basedOn w:val="1"/>
    <w:link w:val="29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header"/>
    <w:basedOn w:val="1"/>
    <w:link w:val="28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17">
    <w:name w:val="Hyperlink"/>
    <w:basedOn w:val="5"/>
    <w:unhideWhenUsed/>
    <w:uiPriority w:val="99"/>
    <w:rPr>
      <w:color w:val="0563C1" w:themeColor="hyperlink"/>
      <w:u w:val="single"/>
    </w:rPr>
  </w:style>
  <w:style w:type="paragraph" w:styleId="18">
    <w:name w:val="List 3"/>
    <w:basedOn w:val="1"/>
    <w:semiHidden/>
    <w:unhideWhenUsed/>
    <w:uiPriority w:val="0"/>
    <w:pPr>
      <w:spacing w:after="0" w:line="240" w:lineRule="auto"/>
      <w:ind w:left="849" w:hanging="283"/>
    </w:pPr>
    <w:rPr>
      <w:rFonts w:eastAsia="Times New Roman"/>
      <w:sz w:val="20"/>
      <w:szCs w:val="20"/>
      <w:lang w:eastAsia="ru-RU"/>
    </w:rPr>
  </w:style>
  <w:style w:type="paragraph" w:styleId="19">
    <w:name w:val="Normal (Web)"/>
    <w:basedOn w:val="1"/>
    <w:semiHidden/>
    <w:unhideWhenUsed/>
    <w:uiPriority w:val="99"/>
  </w:style>
  <w:style w:type="character" w:styleId="20">
    <w:name w:val="Strong"/>
    <w:basedOn w:val="5"/>
    <w:qFormat/>
    <w:uiPriority w:val="22"/>
    <w:rPr>
      <w:b/>
      <w:bCs/>
    </w:rPr>
  </w:style>
  <w:style w:type="table" w:styleId="21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oc 1"/>
    <w:basedOn w:val="1"/>
    <w:next w:val="1"/>
    <w:unhideWhenUsed/>
    <w:uiPriority w:val="39"/>
    <w:pPr>
      <w:tabs>
        <w:tab w:val="right" w:leader="dot" w:pos="9345"/>
      </w:tabs>
      <w:spacing w:after="100"/>
    </w:pPr>
  </w:style>
  <w:style w:type="character" w:customStyle="1" w:styleId="23">
    <w:name w:val="Заголовок 2 Знак"/>
    <w:basedOn w:val="5"/>
    <w:link w:val="3"/>
    <w:qFormat/>
    <w:uiPriority w:val="9"/>
    <w:rPr>
      <w:rFonts w:eastAsiaTheme="majorEastAsia"/>
      <w:b/>
      <w:bCs/>
      <w:sz w:val="24"/>
      <w:szCs w:val="24"/>
    </w:r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ru-RU" w:eastAsia="ru-RU" w:bidi="ar-SA"/>
    </w:rPr>
  </w:style>
  <w:style w:type="character" w:customStyle="1" w:styleId="25">
    <w:name w:val="structure-item__job"/>
    <w:basedOn w:val="5"/>
    <w:qFormat/>
    <w:uiPriority w:val="0"/>
  </w:style>
  <w:style w:type="character" w:customStyle="1" w:styleId="26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customStyle="1" w:styleId="27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lang w:eastAsia="ru-RU"/>
    </w:rPr>
  </w:style>
  <w:style w:type="character" w:customStyle="1" w:styleId="28">
    <w:name w:val="Верхний колонтитул Знак"/>
    <w:basedOn w:val="5"/>
    <w:link w:val="16"/>
    <w:uiPriority w:val="99"/>
    <w:rPr>
      <w:sz w:val="24"/>
      <w:szCs w:val="24"/>
    </w:rPr>
  </w:style>
  <w:style w:type="character" w:customStyle="1" w:styleId="29">
    <w:name w:val="Нижний колонтитул Знак"/>
    <w:basedOn w:val="5"/>
    <w:link w:val="15"/>
    <w:uiPriority w:val="99"/>
    <w:rPr>
      <w:sz w:val="24"/>
      <w:szCs w:val="24"/>
    </w:rPr>
  </w:style>
  <w:style w:type="character" w:styleId="30">
    <w:name w:val="Placeholder Text"/>
    <w:basedOn w:val="5"/>
    <w:semiHidden/>
    <w:uiPriority w:val="99"/>
    <w:rPr>
      <w:color w:val="808080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Неразрешенное упоминание1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33">
    <w:name w:val="Текст примечания Знак"/>
    <w:basedOn w:val="5"/>
    <w:link w:val="12"/>
    <w:semiHidden/>
    <w:uiPriority w:val="99"/>
    <w:rPr>
      <w:sz w:val="20"/>
      <w:szCs w:val="20"/>
    </w:rPr>
  </w:style>
  <w:style w:type="character" w:customStyle="1" w:styleId="34">
    <w:name w:val="Тема примечания Знак"/>
    <w:basedOn w:val="33"/>
    <w:link w:val="13"/>
    <w:semiHidden/>
    <w:uiPriority w:val="99"/>
    <w:rPr>
      <w:b/>
      <w:bCs/>
      <w:sz w:val="20"/>
      <w:szCs w:val="20"/>
    </w:rPr>
  </w:style>
  <w:style w:type="character" w:customStyle="1" w:styleId="35">
    <w:name w:val="jlqj4b"/>
    <w:basedOn w:val="5"/>
    <w:uiPriority w:val="0"/>
  </w:style>
  <w:style w:type="character" w:customStyle="1" w:styleId="36">
    <w:name w:val="Текст выноски Знак"/>
    <w:basedOn w:val="5"/>
    <w:link w:val="7"/>
    <w:semiHidden/>
    <w:uiPriority w:val="99"/>
    <w:rPr>
      <w:rFonts w:ascii="Tahoma" w:hAnsi="Tahoma" w:cs="Tahoma"/>
      <w:sz w:val="16"/>
      <w:szCs w:val="16"/>
    </w:rPr>
  </w:style>
  <w:style w:type="character" w:customStyle="1" w:styleId="37">
    <w:name w:val="Заголовок 3 Знак"/>
    <w:basedOn w:val="5"/>
    <w:link w:val="4"/>
    <w:uiPriority w:val="9"/>
    <w:rPr>
      <w:rFonts w:asciiTheme="majorHAnsi" w:hAnsiTheme="majorHAnsi" w:eastAsiaTheme="majorEastAsia" w:cstheme="majorBidi"/>
      <w:color w:val="1F3863" w:themeColor="accent1" w:themeShade="7F"/>
      <w:sz w:val="24"/>
      <w:szCs w:val="24"/>
    </w:rPr>
  </w:style>
  <w:style w:type="character" w:customStyle="1" w:styleId="38">
    <w:name w:val="Основной текст 2 Знак"/>
    <w:basedOn w:val="5"/>
    <w:link w:val="8"/>
    <w:semiHidden/>
    <w:uiPriority w:val="0"/>
    <w:rPr>
      <w:rFonts w:eastAsia="Times New Roman"/>
      <w:sz w:val="20"/>
      <w:szCs w:val="20"/>
      <w:lang w:eastAsia="ru-RU"/>
    </w:rPr>
  </w:style>
  <w:style w:type="paragraph" w:customStyle="1" w:styleId="39">
    <w:name w:val="Стиль_Dis"/>
    <w:basedOn w:val="1"/>
    <w:link w:val="40"/>
    <w:uiPriority w:val="0"/>
    <w:pPr>
      <w:tabs>
        <w:tab w:val="right" w:pos="9299"/>
      </w:tabs>
      <w:spacing w:after="0" w:line="360" w:lineRule="auto"/>
      <w:ind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40">
    <w:name w:val="Стиль_Dis Char"/>
    <w:basedOn w:val="5"/>
    <w:link w:val="39"/>
    <w:uiPriority w:val="0"/>
    <w:rPr>
      <w:rFonts w:eastAsia="Times New Roman"/>
      <w:szCs w:val="28"/>
      <w:lang w:eastAsia="ru-RU"/>
    </w:rPr>
  </w:style>
  <w:style w:type="paragraph" w:customStyle="1" w:styleId="41">
    <w:name w:val="Dis"/>
    <w:basedOn w:val="1"/>
    <w:uiPriority w:val="0"/>
    <w:pPr>
      <w:tabs>
        <w:tab w:val="right" w:pos="9299"/>
      </w:tabs>
      <w:spacing w:after="0" w:line="360" w:lineRule="auto"/>
      <w:ind w:firstLine="720"/>
      <w:jc w:val="both"/>
    </w:pPr>
    <w:rPr>
      <w:rFonts w:eastAsia="Times New Roman"/>
      <w:sz w:val="28"/>
      <w:szCs w:val="28"/>
      <w:lang w:eastAsia="ru-RU"/>
    </w:rPr>
  </w:style>
  <w:style w:type="character" w:customStyle="1" w:styleId="42">
    <w:name w:val="Неразрешенное упоминание2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43">
    <w:name w:val="span_strong"/>
    <w:basedOn w:val="5"/>
    <w:uiPriority w:val="0"/>
  </w:style>
  <w:style w:type="table" w:customStyle="1" w:styleId="44">
    <w:name w:val="Table Normal1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5">
    <w:name w:val="Table Paragraph"/>
    <w:basedOn w:val="1"/>
    <w:qFormat/>
    <w:uiPriority w:val="1"/>
    <w:pPr>
      <w:widowControl w:val="0"/>
      <w:autoSpaceDE w:val="0"/>
      <w:autoSpaceDN w:val="0"/>
      <w:spacing w:after="0" w:line="210" w:lineRule="exact"/>
    </w:pPr>
    <w:rPr>
      <w:rFonts w:eastAsia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w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8347</Words>
  <Characters>47578</Characters>
  <Lines>396</Lines>
  <Paragraphs>111</Paragraphs>
  <TotalTime>8410</TotalTime>
  <ScaleCrop>false</ScaleCrop>
  <LinksUpToDate>false</LinksUpToDate>
  <CharactersWithSpaces>55814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2025-05-27T09:30:00Z</dcterms:created>
  <dc:creator>Igor Lazarev</dc:creator>
  <cp:lastModifiedBy>igorlazarev</cp:lastModifiedBy>
  <dcterms:modified xsi:type="dcterms:W3CDTF">2026-09-02T09:44:10Z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