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D538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D538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D5381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D5381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D5381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D5381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D5381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D538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D538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D538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D538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D5381C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D5381C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D5381C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D5381C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D5381C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790353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D5381C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D5381C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D5381C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2EFF9EE6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</w:t>
      </w:r>
      <w:r w:rsidR="00666FF6">
        <w:t xml:space="preserve"> и </w:t>
      </w:r>
      <w:proofErr w:type="spellStart"/>
      <w:r w:rsidR="005D43BB">
        <w:t>теплоизолированны</w:t>
      </w:r>
      <w:proofErr w:type="spellEnd"/>
      <w:r>
        <w:t>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D5381C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D5381C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D5381C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D5381C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D5381C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D5381C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D5381C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D5381C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D5381C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D5381C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D5381C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D5381C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D5381C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D5381C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D5381C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D5381C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D5381C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D5381C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D5381C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D5381C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D5381C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D5381C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D5381C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D5381C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D5381C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D5381C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D5381C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D5381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D5381C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D5381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D5381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D5381C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263ECB3" w14:textId="0297CD3B" w:rsidR="005C1A74" w:rsidRDefault="00DD5CA2" w:rsidP="005A0006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D5381C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D5381C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D5381C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D5381C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D5381C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D5381C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D5381C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D5381C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D5381C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D5381C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D5381C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D5381C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D5381C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D5381C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D5381C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080E3C8F" w:rsidR="00CE60BB" w:rsidRPr="00CE60BB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</w:rPr>
              <w:t>1733.041</w:t>
            </w:r>
            <w:r>
              <w:rPr>
                <w:rFonts w:cstheme="minorHAnsi"/>
                <w:color w:val="000000"/>
              </w:rPr>
              <w:t>9</w:t>
            </w:r>
          </w:p>
        </w:tc>
        <w:tc>
          <w:tcPr>
            <w:tcW w:w="4111" w:type="dxa"/>
          </w:tcPr>
          <w:p w14:paraId="092404B8" w14:textId="57382FA3" w:rsidR="00CE60BB" w:rsidRPr="004041DE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  <w:lang w:val="ru-RU"/>
              </w:rPr>
              <w:t>27264.612</w:t>
            </w:r>
            <w:r>
              <w:rPr>
                <w:rFonts w:cstheme="minorHAnsi"/>
                <w:color w:val="000000"/>
              </w:rPr>
              <w:t>1</w:t>
            </w:r>
          </w:p>
        </w:tc>
        <w:tc>
          <w:tcPr>
            <w:tcW w:w="1134" w:type="dxa"/>
          </w:tcPr>
          <w:p w14:paraId="45D5B680" w14:textId="772AF5C0" w:rsidR="00CE60BB" w:rsidRPr="00CE60BB" w:rsidRDefault="004041DE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4041DE">
              <w:rPr>
                <w:rFonts w:cstheme="minorHAnsi"/>
                <w:spacing w:val="-2"/>
              </w:rPr>
              <w:t>0.49583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 xml:space="preserve">∙100,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D5381C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D5381C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61E0C0E2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1733.04</m:t>
        </m:r>
      </m:oMath>
      <w:r w:rsidR="00294158">
        <w:rPr>
          <w:rFonts w:eastAsia="Calibri"/>
          <w:color w:val="000000"/>
        </w:rPr>
        <w:t xml:space="preserve"> 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hAnsi="Cambria Math" w:cstheme="minorHAnsi"/>
            <w:spacing w:val="-2"/>
          </w:rPr>
          <m:t>0.49583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>Более быстр</w:t>
      </w:r>
      <w:r w:rsidR="00415704">
        <w:rPr>
          <w:rFonts w:eastAsia="Calibri"/>
          <w:color w:val="000000"/>
        </w:rPr>
        <w:t>ый рост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>указывает на то, что растворенн</w:t>
      </w:r>
      <w:r w:rsidR="001E027E">
        <w:rPr>
          <w:rFonts w:eastAsia="Calibri"/>
          <w:color w:val="000000"/>
        </w:rPr>
        <w:t>ый, а в последствии кристаллизованный и осевший на порах,</w:t>
      </w:r>
      <w:r w:rsidR="009248F1">
        <w:rPr>
          <w:rFonts w:eastAsia="Calibri"/>
          <w:color w:val="000000"/>
        </w:rPr>
        <w:t xml:space="preserve"> парафин </w:t>
      </w:r>
      <w:r w:rsidR="0000459A">
        <w:rPr>
          <w:rFonts w:eastAsia="Calibri"/>
          <w:color w:val="000000"/>
        </w:rPr>
        <w:t xml:space="preserve">снижает долю подвижной нефти. </w:t>
      </w:r>
      <w:r w:rsidR="00870031">
        <w:rPr>
          <w:rFonts w:eastAsia="Calibri"/>
          <w:color w:val="000000"/>
        </w:rPr>
        <w:t>На это также</w:t>
      </w:r>
      <w:r w:rsidR="0000459A">
        <w:rPr>
          <w:rFonts w:eastAsia="Calibri"/>
          <w:color w:val="000000"/>
        </w:rPr>
        <w:t xml:space="preserve"> </w:t>
      </w:r>
      <w:r w:rsidR="00870031">
        <w:rPr>
          <w:rFonts w:eastAsia="Calibri"/>
          <w:color w:val="000000"/>
        </w:rPr>
        <w:t>указывает</w:t>
      </w:r>
      <w:r w:rsidR="00FA0016">
        <w:rPr>
          <w:rFonts w:eastAsia="Calibri"/>
          <w:color w:val="000000"/>
        </w:rPr>
        <w:t xml:space="preserve"> </w:t>
      </w:r>
      <w:r w:rsidR="00415704">
        <w:rPr>
          <w:rFonts w:eastAsia="Calibri"/>
          <w:color w:val="000000"/>
        </w:rPr>
        <w:t>сниженное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в один и тот же момент времени.</w:t>
      </w:r>
    </w:p>
    <w:p w14:paraId="03252411" w14:textId="1EA31887" w:rsidR="00BF7F1D" w:rsidRDefault="00BF7F1D" w:rsidP="00FA0016">
      <w:pPr>
        <w:spacing w:after="160" w:line="259" w:lineRule="auto"/>
        <w:ind w:firstLine="709"/>
        <w:jc w:val="both"/>
      </w:pPr>
      <w:r>
        <w:t xml:space="preserve">Рассмотрим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момент прорыва воды к добывающей скважине</w:t>
      </w:r>
      <w:r w:rsidR="00B80200">
        <w:t xml:space="preserve"> в случае многокомпонентной нефти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  <w:r w:rsidR="00870031" w:rsidRPr="00870031">
        <w:rPr>
          <w:highlight w:val="red"/>
        </w:rPr>
        <w:t>Может увеличить коэф. диффузии? Сейчас множитель пористости уменьшается до 0.98, а проницаемости до 0.96</w:t>
      </w:r>
    </w:p>
    <w:p w14:paraId="71E6C96D" w14:textId="40C29D85" w:rsidR="00BF7F1D" w:rsidRDefault="00D5381C" w:rsidP="00BF7F1D">
      <w:pPr>
        <w:spacing w:after="160" w:line="259" w:lineRule="auto"/>
        <w:jc w:val="both"/>
      </w:pPr>
      <w:r>
        <w:pict w14:anchorId="050D326E">
          <v:group id="_x0000_s1074" editas="canvas" style="width:467.75pt;height:217.8pt;mso-position-horizontal-relative:char;mso-position-vertical-relative:line" coordorigin="2356,1887" coordsize="7200,3353">
            <o:lock v:ext="edit" aspectratio="t"/>
            <v:shape id="_x0000_s1075" type="#_x0000_t75" style="position:absolute;left:2356;top:1887;width:7200;height:3353" o:preferrelative="f">
              <v:fill o:detectmouseclick="t"/>
              <v:path o:extrusionok="t" o:connecttype="none"/>
              <o:lock v:ext="edit" text="t"/>
            </v:shape>
            <v:shape id="_x0000_s1076" type="#_x0000_t75" style="position:absolute;left:2356;top:1887;width:3425;height:2942">
              <v:imagedata r:id="rId12" o:title=""/>
            </v:shape>
            <v:shape id="Надпись 2" o:spid="_x0000_s1079" type="#_x0000_t202" style="position:absolute;left:2935;top:4819;width:6403;height:42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50D0D1A0" w14:textId="5CED6B16" w:rsidR="00B80200" w:rsidRPr="00B80200" w:rsidRDefault="00B80200" w:rsidP="004E4962">
                    <w:pPr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t=189 сут.</m:t>
                      </m:r>
                    </m:oMath>
                  </w:p>
                </w:txbxContent>
              </v:textbox>
            </v:shape>
            <v:shape id="_x0000_s1080" type="#_x0000_t75" style="position:absolute;left:6135;top:1887;width:3421;height:2932">
              <v:imagedata r:id="rId13" o:title=""/>
            </v:shape>
            <w10:anchorlock/>
          </v:group>
        </w:pict>
      </w:r>
    </w:p>
    <w:p w14:paraId="00445AAA" w14:textId="3A169644" w:rsidR="00FB6FF7" w:rsidRPr="008A5F58" w:rsidRDefault="00A3082A" w:rsidP="00FB6FF7">
      <w:pPr>
        <w:spacing w:after="160" w:line="259" w:lineRule="auto"/>
        <w:jc w:val="both"/>
      </w:pPr>
      <w:r>
        <w:t>Исходя из расположения изолиний можно сделать следующий выводы</w:t>
      </w:r>
      <w:r w:rsidR="00356392">
        <w:t>: в</w:t>
      </w:r>
      <w:r w:rsidR="004E4962">
        <w:t xml:space="preserve"> области, где температура пласта снизилась ниже температуры кристаллизации</w:t>
      </w:r>
      <w:r w:rsidRPr="00A3082A">
        <w:t xml:space="preserve"> </w:t>
      </w:r>
      <w:r w:rsidR="004E4962">
        <w:t xml:space="preserve">в </w:t>
      </w:r>
      <w:r w:rsidRPr="00A3082A">
        <w:t xml:space="preserve">случае фильтрации нефти с парафином наблюдается </w:t>
      </w:r>
      <w:r w:rsidR="0018165F">
        <w:t xml:space="preserve">небольшое </w:t>
      </w:r>
      <w:r w:rsidRPr="00A3082A">
        <w:t xml:space="preserve">замедление продвижения фронта насыщенности по сравнению с вариантом без парафина. Это обусловлено тем, что </w:t>
      </w:r>
      <w:r w:rsidR="004E4962">
        <w:t>там произошла</w:t>
      </w:r>
      <w:r w:rsidRPr="00A3082A">
        <w:t xml:space="preserve"> </w:t>
      </w:r>
      <w:r w:rsidR="004E4962">
        <w:t>к</w:t>
      </w:r>
      <w:r w:rsidRPr="00A3082A">
        <w:t>ольматация пористой среды парафином</w:t>
      </w:r>
      <w:r w:rsidR="004E4962">
        <w:t xml:space="preserve">, </w:t>
      </w:r>
      <w:r w:rsidR="00356392">
        <w:t xml:space="preserve">приводящая </w:t>
      </w:r>
      <w:r w:rsidR="00356392" w:rsidRPr="00A3082A">
        <w:t>к</w:t>
      </w:r>
      <w:r w:rsidRPr="00A3082A">
        <w:t xml:space="preserve"> локальному уменьшению проницаемости</w:t>
      </w:r>
      <w:r w:rsidR="004E4962">
        <w:t xml:space="preserve">. </w:t>
      </w:r>
      <w:r w:rsidRPr="00A3082A">
        <w:t xml:space="preserve">Анализ </w:t>
      </w:r>
      <w:r w:rsidR="004E4962">
        <w:t xml:space="preserve">расположения изолиний поля </w:t>
      </w:r>
      <w:r w:rsidRPr="00A3082A">
        <w:t xml:space="preserve">температуры показывает, что </w:t>
      </w:r>
      <w:r w:rsidR="004E4962">
        <w:t>наличие осевшего</w:t>
      </w:r>
      <w:r w:rsidR="00BD65A7">
        <w:t xml:space="preserve"> на порах</w:t>
      </w:r>
      <w:r w:rsidR="004E4962">
        <w:t xml:space="preserve"> парафина </w:t>
      </w:r>
      <w:r w:rsidR="00BD65A7">
        <w:t>никак не оказывает влияния на</w:t>
      </w:r>
      <w:r w:rsidR="00356392">
        <w:t xml:space="preserve"> </w:t>
      </w:r>
      <w:r w:rsidR="00415704">
        <w:t>изменение</w:t>
      </w:r>
      <w:r w:rsidR="00356392">
        <w:t xml:space="preserve"> температуры. Это объясняется тем, что тепловые эффекты в пласте происходят гораздо быстрее диффузионн</w:t>
      </w:r>
      <w:r w:rsidR="00D24626">
        <w:t>ого</w:t>
      </w:r>
      <w:r w:rsidR="00356392">
        <w:t xml:space="preserve"> перенос</w:t>
      </w:r>
      <w:r w:rsidR="00D24626">
        <w:t>а</w:t>
      </w:r>
      <w:r w:rsidR="00356392">
        <w:t xml:space="preserve"> массы.</w:t>
      </w:r>
      <w:r w:rsidRPr="00A3082A">
        <w:t xml:space="preserve"> В </w:t>
      </w:r>
      <w:r w:rsidR="00356392">
        <w:t>области</w:t>
      </w:r>
      <w:r w:rsidR="00D24626">
        <w:t>, где температура п</w:t>
      </w:r>
      <w:r w:rsidR="00415704">
        <w:t>ла</w:t>
      </w:r>
      <w:r w:rsidR="00D24626">
        <w:t xml:space="preserve">ста выше температуры кристаллизации парафина </w:t>
      </w:r>
      <w:r w:rsidRPr="00A3082A">
        <w:t>отсутств</w:t>
      </w:r>
      <w:r w:rsidR="00D24626">
        <w:t>ует изменение</w:t>
      </w:r>
      <w:r w:rsidRPr="00A3082A">
        <w:t xml:space="preserve"> </w:t>
      </w:r>
      <w:r w:rsidR="00D24626">
        <w:t xml:space="preserve">фильтрационно-емкостных </w:t>
      </w:r>
      <w:r w:rsidR="00D24626">
        <w:lastRenderedPageBreak/>
        <w:t>свойств пласта.</w:t>
      </w:r>
      <w:r w:rsidR="00D24626" w:rsidRPr="00A3082A">
        <w:t xml:space="preserve"> </w:t>
      </w:r>
      <w:r w:rsidR="00D24626">
        <w:t>Поэтому</w:t>
      </w:r>
      <w:r w:rsidRPr="00A3082A">
        <w:t xml:space="preserve"> </w:t>
      </w:r>
      <w:r w:rsidR="00D24626">
        <w:t xml:space="preserve">там </w:t>
      </w:r>
      <w:r w:rsidRPr="00A3082A">
        <w:t>поле</w:t>
      </w:r>
      <w:r w:rsidR="00C21E1B">
        <w:t xml:space="preserve"> насыщенности</w:t>
      </w:r>
      <w:r w:rsidRPr="00A3082A">
        <w:t xml:space="preserve"> </w:t>
      </w:r>
      <w:r w:rsidR="00D24626">
        <w:t xml:space="preserve">совпадает для в обоих </w:t>
      </w:r>
      <w:r w:rsidR="00415704">
        <w:t>постановок</w:t>
      </w:r>
      <w:r w:rsidR="00D24626">
        <w:t xml:space="preserve"> задачи</w:t>
      </w:r>
      <w:r>
        <w:t>.</w:t>
      </w:r>
    </w:p>
    <w:p w14:paraId="6AAF8E47" w14:textId="52E42EA0" w:rsidR="00D24626" w:rsidRDefault="00D5381C" w:rsidP="00FA3644">
      <w:pPr>
        <w:spacing w:after="160" w:line="259" w:lineRule="auto"/>
        <w:jc w:val="both"/>
      </w:pPr>
      <w:r>
        <w:pict w14:anchorId="247B9A9B">
          <v:group id="_x0000_s1081" editas="canvas" style="width:470.2pt;height:203.45pt;mso-position-horizontal-relative:char;mso-position-vertical-relative:line" coordorigin="2356,1952" coordsize="7238,3131">
            <o:lock v:ext="edit" aspectratio="t"/>
            <v:shape id="_x0000_s1082" type="#_x0000_t75" style="position:absolute;left:2356;top:1952;width:7238;height:3131" o:preferrelative="f">
              <v:fill o:detectmouseclick="t"/>
              <v:path o:extrusionok="t" o:connecttype="none"/>
              <o:lock v:ext="edit" text="t"/>
            </v:shape>
            <v:shape id="_x0000_s1084" type="#_x0000_t75" style="position:absolute;left:6135;top:1952;width:3421;height:2932">
              <v:imagedata r:id="rId14" o:title=""/>
            </v:shape>
            <v:shape id="Надпись 2" o:spid="_x0000_s1085" type="#_x0000_t202" style="position:absolute;left:2903;top:4752;width:6487;height:3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19CDE746" w14:textId="28A75DE5" w:rsidR="00FA3644" w:rsidRPr="00B80200" w:rsidRDefault="00D25389" w:rsidP="00762729">
                    <w:pPr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t=1734 сут.</m:t>
                      </m:r>
                    </m:oMath>
                  </w:p>
                </w:txbxContent>
              </v:textbox>
            </v:shape>
            <v:shape id="_x0000_s1087" type="#_x0000_t75" style="position:absolute;left:2448;top:1952;width:3429;height:2942">
              <v:imagedata r:id="rId15" o:title=""/>
            </v:shape>
            <w10:anchorlock/>
          </v:group>
        </w:pict>
      </w:r>
    </w:p>
    <w:p w14:paraId="72FA119A" w14:textId="7C628E1C" w:rsidR="008A5F58" w:rsidRPr="0061248A" w:rsidRDefault="00FB6FF7" w:rsidP="00A82D92">
      <w:pPr>
        <w:spacing w:after="160" w:line="259" w:lineRule="auto"/>
        <w:jc w:val="both"/>
      </w:pPr>
      <w:r>
        <w:t xml:space="preserve">На графиках (Рис. </w:t>
      </w:r>
      <w:r w:rsidR="00762729">
        <w:t>4</w:t>
      </w:r>
      <w:r>
        <w:t xml:space="preserve">) </w:t>
      </w:r>
      <w:r w:rsidR="0061248A">
        <w:t xml:space="preserve">как и на (Рис. 3) видим замедление поля насыщенности, вызванное </w:t>
      </w:r>
      <w:r w:rsidR="009E3656">
        <w:t>кольматацией парафина.</w:t>
      </w:r>
      <w:r w:rsidR="0061248A">
        <w:t xml:space="preserve"> А на графике изолиний поля температуры, как и на (Рис. 3), видим совпадение кривых</w:t>
      </w:r>
      <w:r w:rsidR="00837386">
        <w:t xml:space="preserve">, что свидетельствует об установлении термодинамического равновесия в системе </w:t>
      </w:r>
      <m:oMath>
        <m:r>
          <w:rPr>
            <w:rFonts w:ascii="Cambria Math" w:hAnsi="Cambria Math"/>
          </w:rPr>
          <m:t>вода-нефть-парафин-пласт</m:t>
        </m:r>
      </m:oMath>
      <w:r w:rsidR="00837386">
        <w:t>.</w:t>
      </w:r>
    </w:p>
    <w:p w14:paraId="055964DF" w14:textId="49C3E7BC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скважины.</w:t>
      </w:r>
      <w:r w:rsidR="00035681">
        <w:t xml:space="preserve"> </w:t>
      </w:r>
      <w:r w:rsidR="00035681" w:rsidRPr="00035681">
        <w:rPr>
          <w:highlight w:val="red"/>
        </w:rPr>
        <w:t>Как лучше объединить графики?</w:t>
      </w:r>
    </w:p>
    <w:p w14:paraId="6266CA74" w14:textId="17CE6694" w:rsidR="008A5F58" w:rsidRDefault="00D5381C">
      <w:pPr>
        <w:spacing w:after="160" w:line="259" w:lineRule="auto"/>
      </w:pPr>
      <w:r>
        <w:pict w14:anchorId="04EBD1CE">
          <v:group id="_x0000_s1054" editas="canvas" style="width:467.75pt;height:245.55pt;mso-position-horizontal-relative:char;mso-position-vertical-relative:line" coordorigin="2356,1952" coordsize="7200,3779">
            <o:lock v:ext="edit" aspectratio="t"/>
            <v:shape id="_x0000_s1053" type="#_x0000_t75" style="position:absolute;left:2356;top:1952;width:7200;height:3779" o:preferrelative="f">
              <v:fill o:detectmouseclick="t"/>
              <v:path o:extrusionok="t" o:connecttype="none"/>
              <o:lock v:ext="edit" text="t"/>
            </v:shape>
            <v:shape id="_x0000_s1088" type="#_x0000_t75" style="position:absolute;left:2356;top:1952;width:3318;height:2844">
              <v:imagedata r:id="rId16" o:title=""/>
            </v:shape>
            <v:shape id="_x0000_s1089" type="#_x0000_t75" style="position:absolute;left:6236;top:1952;width:3320;height:2842">
              <v:imagedata r:id="rId17" o:title=""/>
            </v:shape>
            <v:shape id="Надпись 2" o:spid="_x0000_s1090" type="#_x0000_t202" style="position:absolute;left:2448;top:4852;width:2834;height:879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<v:textbox>
                <w:txbxContent>
                  <w:p w14:paraId="6EB9E3B7" w14:textId="115D1F8D" w:rsidR="00837386" w:rsidRPr="00837386" w:rsidRDefault="00837386" w:rsidP="004C5437">
                    <w:pPr>
                      <w:spacing w:line="240" w:lineRule="auto"/>
                      <w:jc w:val="both"/>
                      <w:rPr>
                        <w:sz w:val="22"/>
                        <w:szCs w:val="22"/>
                      </w:rPr>
                    </w:pPr>
                    <w:r w:rsidRPr="00837386">
                      <w:rPr>
                        <w:sz w:val="22"/>
                        <w:szCs w:val="22"/>
                      </w:rPr>
                      <w:t xml:space="preserve">Рис. 5 а) График </w:t>
                    </w:r>
                    <w:r w:rsidR="00293172">
                      <w:rPr>
                        <w:sz w:val="22"/>
                        <w:szCs w:val="22"/>
                      </w:rPr>
                      <w:t>приемистости нагнетательной скважины</w:t>
                    </w:r>
                    <w:r>
                      <w:rPr>
                        <w:sz w:val="22"/>
                        <w:szCs w:val="22"/>
                      </w:rPr>
                      <w:t xml:space="preserve"> и обводненности добывающей скважины</w:t>
                    </w:r>
                  </w:p>
                </w:txbxContent>
              </v:textbox>
            </v:shape>
            <v:shape id="Надпись 2" o:spid="_x0000_s1091" type="#_x0000_t202" style="position:absolute;left:6362;top:4796;width:3127;height:592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<v:textbox>
                <w:txbxContent>
                  <w:p w14:paraId="5C509C6E" w14:textId="2FF46437" w:rsidR="00293172" w:rsidRPr="00837386" w:rsidRDefault="00293172" w:rsidP="00293172">
                    <w:pPr>
                      <w:rPr>
                        <w:sz w:val="22"/>
                        <w:szCs w:val="22"/>
                      </w:rPr>
                    </w:pPr>
                    <w:r w:rsidRPr="00837386">
                      <w:rPr>
                        <w:sz w:val="22"/>
                        <w:szCs w:val="22"/>
                      </w:rPr>
                      <w:t xml:space="preserve">Рис. 5 </w:t>
                    </w:r>
                    <w:r>
                      <w:rPr>
                        <w:sz w:val="22"/>
                        <w:szCs w:val="22"/>
                      </w:rPr>
                      <w:t>б</w:t>
                    </w:r>
                    <w:r w:rsidRPr="00837386">
                      <w:rPr>
                        <w:sz w:val="22"/>
                        <w:szCs w:val="22"/>
                      </w:rPr>
                      <w:t>) График дебет</w:t>
                    </w:r>
                    <w:r w:rsidR="004C5437">
                      <w:rPr>
                        <w:sz w:val="22"/>
                        <w:szCs w:val="22"/>
                      </w:rPr>
                      <w:t xml:space="preserve">ов воды и нефти </w:t>
                    </w:r>
                    <w:r>
                      <w:rPr>
                        <w:sz w:val="22"/>
                        <w:szCs w:val="22"/>
                      </w:rPr>
                      <w:t>добывающей скважины</w:t>
                    </w:r>
                  </w:p>
                </w:txbxContent>
              </v:textbox>
            </v:shape>
            <w10:anchorlock/>
          </v:group>
        </w:pict>
      </w:r>
    </w:p>
    <w:p w14:paraId="5EA9DF5C" w14:textId="177F65B7" w:rsidR="00035681" w:rsidRDefault="00775EDD" w:rsidP="00337341">
      <w:pPr>
        <w:spacing w:after="160" w:line="259" w:lineRule="auto"/>
        <w:ind w:firstLine="709"/>
        <w:jc w:val="both"/>
      </w:pPr>
      <w:r w:rsidRPr="00775EDD">
        <w:t>Д</w:t>
      </w:r>
      <w:r w:rsidR="00337341">
        <w:t>ля более детального изучени</w:t>
      </w:r>
      <w:r w:rsidR="00870031">
        <w:t>я</w:t>
      </w:r>
      <w:r w:rsidR="00337341">
        <w:t xml:space="preserve"> структурных изменений пористой среды р</w:t>
      </w:r>
      <w:r w:rsidRPr="00775EDD">
        <w:t>ассмотрим</w:t>
      </w:r>
      <w:r w:rsidR="00337341">
        <w:t xml:space="preserve"> ячейку, в которой расположена нагнетательная скважина.</w:t>
      </w:r>
      <w:r w:rsidR="00A513E2" w:rsidRPr="00A513E2">
        <w:t xml:space="preserve"> </w:t>
      </w:r>
      <w:r w:rsidR="00A513E2" w:rsidRPr="00A513E2">
        <w:rPr>
          <w:highlight w:val="red"/>
        </w:rPr>
        <w:t>Или лучше взять другую ячейку?</w:t>
      </w:r>
      <w:r w:rsidRPr="00775EDD">
        <w:t xml:space="preserve"> </w:t>
      </w:r>
      <w:r w:rsidR="00454709">
        <w:t xml:space="preserve">Для начала рассмотрим </w:t>
      </w:r>
      <w:r w:rsidR="00454709" w:rsidRPr="00775EDD">
        <w:t>функцию распределения пор по размерам</w:t>
      </w:r>
      <w:r w:rsidR="00454709">
        <w:t xml:space="preserve">: </w:t>
      </w:r>
    </w:p>
    <w:p w14:paraId="0A4EB818" w14:textId="1F6D21FD" w:rsidR="00035681" w:rsidRDefault="00D5381C" w:rsidP="00035681">
      <w:pPr>
        <w:spacing w:after="160" w:line="259" w:lineRule="auto"/>
        <w:jc w:val="both"/>
      </w:pPr>
      <w:r>
        <w:pict w14:anchorId="486BF6EB">
          <v:group id="_x0000_s1093" editas="canvas" style="width:471.3pt;height:375.3pt;mso-position-horizontal-relative:char;mso-position-vertical-relative:line" coordorigin="2356,11896" coordsize="7255,5777">
            <o:lock v:ext="edit" aspectratio="t"/>
            <v:shape id="_x0000_s1092" type="#_x0000_t75" style="position:absolute;left:2356;top:11896;width:7255;height:577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694AA6D8" w:rsidR="00775EDD" w:rsidRDefault="00454709" w:rsidP="001B4608">
      <w:pPr>
        <w:spacing w:after="160" w:line="259" w:lineRule="auto"/>
        <w:jc w:val="both"/>
      </w:pPr>
      <w:r>
        <w:t xml:space="preserve">На графике (Рис. 6 </w:t>
      </w:r>
      <m:oMath>
        <m:r>
          <w:rPr>
            <w:rFonts w:ascii="Cambria Math" w:hAnsi="Cambria Math"/>
          </w:rPr>
          <m:t>а-в</m:t>
        </m:r>
      </m:oMath>
      <w:r>
        <w:t>) в</w:t>
      </w:r>
      <w:r w:rsidR="00775EDD" w:rsidRPr="00775EDD">
        <w:t xml:space="preserve">идим, что вначале происходит блокировка </w:t>
      </w:r>
      <w:r w:rsidR="00223809">
        <w:t xml:space="preserve">узких </w:t>
      </w:r>
      <w:r w:rsidR="00775EDD" w:rsidRPr="00775EDD">
        <w:t>капилляро</w:t>
      </w:r>
      <w:r w:rsidR="00775EDD">
        <w:t>в</w:t>
      </w:r>
      <w:r w:rsidR="00775EDD"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 w:rsidR="00775EDD">
        <w:t xml:space="preserve">При более </w:t>
      </w:r>
      <w:r w:rsidR="00775EDD" w:rsidRPr="00775EDD">
        <w:t>подробн</w:t>
      </w:r>
      <w:r w:rsidR="00775EDD">
        <w:t>ом рассмотрении</w:t>
      </w:r>
      <w:r w:rsidR="00775EDD" w:rsidRPr="00775EDD">
        <w:t xml:space="preserve"> закупорк</w:t>
      </w:r>
      <w:r w:rsidR="00775EDD">
        <w:t>и</w:t>
      </w:r>
      <w:r w:rsidR="00775EDD" w:rsidRPr="00775EDD">
        <w:t xml:space="preserve"> пор</w:t>
      </w:r>
      <w:r w:rsidR="00775EDD">
        <w:t xml:space="preserve"> в</w:t>
      </w:r>
      <w:r w:rsidR="00775EDD" w:rsidRPr="00775EDD">
        <w:t>ид</w:t>
      </w:r>
      <w:r w:rsidR="00775EDD">
        <w:t>но</w:t>
      </w:r>
      <w:r w:rsidR="00775EDD" w:rsidRPr="00775EDD">
        <w:t xml:space="preserve">, что первыми блокируются </w:t>
      </w:r>
      <w:r w:rsidR="00223809">
        <w:t xml:space="preserve">наиболее </w:t>
      </w:r>
      <w:r w:rsidR="00775EDD" w:rsidRPr="00775EDD">
        <w:t>широкие капилляры</w:t>
      </w:r>
      <w:r w:rsidR="00223809">
        <w:t xml:space="preserve">, удовлетворяющие условию </w:t>
      </w:r>
      <m:oMath>
        <m:r>
          <w:rPr>
            <w:rFonts w:ascii="Cambria Math" w:hAnsi="Cambria Math"/>
          </w:rPr>
          <m:t>r≤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 γ</m:t>
            </m:r>
          </m:den>
        </m:f>
      </m:oMath>
      <w:r w:rsidR="00775EDD" w:rsidRPr="00775EDD">
        <w:t xml:space="preserve">. </w:t>
      </w:r>
      <w:r w:rsidR="00223809">
        <w:t>Это объясняется тем</w:t>
      </w:r>
      <w:r w:rsidR="00775EDD" w:rsidRPr="00775EDD">
        <w:t>, что скорость блокирования напрямую зависит от скорости флюида в капилляре</w:t>
      </w:r>
      <w:r w:rsidR="00775EDD">
        <w:t>, а она в свою очередь квадратично зависит от ра</w:t>
      </w:r>
      <w:r w:rsidR="007F1CD4">
        <w:t>диуса капилляра. Поэтому</w:t>
      </w:r>
      <w:r w:rsidR="00223809">
        <w:t xml:space="preserve"> блокирование наиболее узких</w:t>
      </w:r>
      <w:r w:rsidR="00775EDD" w:rsidRPr="00775EDD">
        <w:t xml:space="preserve"> канал</w:t>
      </w:r>
      <w:r w:rsidR="00223809">
        <w:t xml:space="preserve">ов происходит значительно </w:t>
      </w:r>
      <w:r w:rsidR="00035681">
        <w:t>медленнее</w:t>
      </w:r>
      <w:r w:rsidR="00775EDD" w:rsidRPr="00775EDD">
        <w:t>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D5381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D5381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D5381C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D5381C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D5381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D5381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D5381C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D5381C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D5381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A9548" w14:textId="77777777" w:rsidR="00D5381C" w:rsidRDefault="00D5381C" w:rsidP="00273536">
      <w:pPr>
        <w:spacing w:after="0" w:line="240" w:lineRule="auto"/>
      </w:pPr>
      <w:r>
        <w:separator/>
      </w:r>
    </w:p>
  </w:endnote>
  <w:endnote w:type="continuationSeparator" w:id="0">
    <w:p w14:paraId="13F32561" w14:textId="77777777" w:rsidR="00D5381C" w:rsidRDefault="00D5381C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73142" w14:textId="77777777" w:rsidR="00D5381C" w:rsidRDefault="00D5381C" w:rsidP="00273536">
      <w:pPr>
        <w:spacing w:after="0" w:line="240" w:lineRule="auto"/>
      </w:pPr>
      <w:r>
        <w:separator/>
      </w:r>
    </w:p>
  </w:footnote>
  <w:footnote w:type="continuationSeparator" w:id="0">
    <w:p w14:paraId="686949CA" w14:textId="77777777" w:rsidR="00D5381C" w:rsidRDefault="00D5381C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564"/>
    <w:rsid w:val="000321FB"/>
    <w:rsid w:val="0003258A"/>
    <w:rsid w:val="000327BE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1E2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4CE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B4608"/>
    <w:rsid w:val="001C2389"/>
    <w:rsid w:val="001C4216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2CED"/>
    <w:rsid w:val="00293172"/>
    <w:rsid w:val="0029415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195C"/>
    <w:rsid w:val="00454709"/>
    <w:rsid w:val="00455CD7"/>
    <w:rsid w:val="004578CE"/>
    <w:rsid w:val="0046639C"/>
    <w:rsid w:val="004721E5"/>
    <w:rsid w:val="0047322E"/>
    <w:rsid w:val="004733F5"/>
    <w:rsid w:val="004744F9"/>
    <w:rsid w:val="00476DCE"/>
    <w:rsid w:val="00481312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D43BB"/>
    <w:rsid w:val="005E06E9"/>
    <w:rsid w:val="005E1EB1"/>
    <w:rsid w:val="005E6124"/>
    <w:rsid w:val="005F38DE"/>
    <w:rsid w:val="005F425A"/>
    <w:rsid w:val="005F495B"/>
    <w:rsid w:val="005F4BFA"/>
    <w:rsid w:val="005F4C17"/>
    <w:rsid w:val="00601D0C"/>
    <w:rsid w:val="0060325F"/>
    <w:rsid w:val="00604000"/>
    <w:rsid w:val="006065D8"/>
    <w:rsid w:val="0061248A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6FF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6F593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1342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25DF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6E68"/>
    <w:rsid w:val="0086459A"/>
    <w:rsid w:val="00870031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2624"/>
    <w:rsid w:val="009236A6"/>
    <w:rsid w:val="009248F1"/>
    <w:rsid w:val="00924FB7"/>
    <w:rsid w:val="0093356D"/>
    <w:rsid w:val="00943266"/>
    <w:rsid w:val="00943970"/>
    <w:rsid w:val="00945779"/>
    <w:rsid w:val="009469D9"/>
    <w:rsid w:val="00954407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C6F"/>
    <w:rsid w:val="009B2193"/>
    <w:rsid w:val="009B45A2"/>
    <w:rsid w:val="009B7970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60FC1"/>
    <w:rsid w:val="00A6168D"/>
    <w:rsid w:val="00A64732"/>
    <w:rsid w:val="00A65464"/>
    <w:rsid w:val="00A749D0"/>
    <w:rsid w:val="00A76F5A"/>
    <w:rsid w:val="00A77C6C"/>
    <w:rsid w:val="00A82D92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58B9"/>
    <w:rsid w:val="00B37150"/>
    <w:rsid w:val="00B44ED3"/>
    <w:rsid w:val="00B45492"/>
    <w:rsid w:val="00B477F9"/>
    <w:rsid w:val="00B537AA"/>
    <w:rsid w:val="00B54977"/>
    <w:rsid w:val="00B57481"/>
    <w:rsid w:val="00B623B0"/>
    <w:rsid w:val="00B628DF"/>
    <w:rsid w:val="00B634EA"/>
    <w:rsid w:val="00B67BF7"/>
    <w:rsid w:val="00B71F0C"/>
    <w:rsid w:val="00B733F5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D65A7"/>
    <w:rsid w:val="00BE0428"/>
    <w:rsid w:val="00BE094E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382F"/>
    <w:rsid w:val="00C53BAE"/>
    <w:rsid w:val="00C5430C"/>
    <w:rsid w:val="00C60D9D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217F"/>
    <w:rsid w:val="00CB5DDD"/>
    <w:rsid w:val="00CC577F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4626"/>
    <w:rsid w:val="00D25024"/>
    <w:rsid w:val="00D25389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38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4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6731</TotalTime>
  <Pages>31</Pages>
  <Words>8004</Words>
  <Characters>45629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371</cp:revision>
  <dcterms:created xsi:type="dcterms:W3CDTF">2025-05-27T06:30:00Z</dcterms:created>
  <dcterms:modified xsi:type="dcterms:W3CDTF">2025-06-30T09:06:00Z</dcterms:modified>
</cp:coreProperties>
</file>