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6E41BCB0" w:rsidR="005E1EB1" w:rsidRDefault="005E1EB1" w:rsidP="005E1EB1">
      <w:pPr>
        <w:spacing w:line="360" w:lineRule="auto"/>
        <w:jc w:val="center"/>
        <w:rPr>
          <w:b/>
        </w:rPr>
      </w:pPr>
    </w:p>
    <w:p w14:paraId="6AF09788" w14:textId="77777777" w:rsidR="00EB040F" w:rsidRPr="00F74DAC" w:rsidRDefault="00EB040F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2AF23651" w:rsidR="005E1EB1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291A8949" w14:textId="77777777" w:rsidR="00EB040F" w:rsidRPr="00163F9A" w:rsidRDefault="00EB040F" w:rsidP="00C23E49">
      <w:pPr>
        <w:spacing w:after="0" w:line="240" w:lineRule="auto"/>
        <w:ind w:left="2124"/>
        <w:rPr>
          <w:sz w:val="20"/>
          <w:szCs w:val="20"/>
        </w:rPr>
      </w:pP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0112FC18" w:rsidR="005E1EB1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505DE4C8" w14:textId="77777777" w:rsidR="00EB040F" w:rsidRPr="00F74DAC" w:rsidRDefault="00EB040F" w:rsidP="005E1EB1">
      <w:pPr>
        <w:spacing w:line="360" w:lineRule="auto"/>
        <w:jc w:val="center"/>
        <w:rPr>
          <w:b/>
        </w:rPr>
      </w:pP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346A94" w14:textId="536EC491" w:rsidR="00EB040F" w:rsidRPr="00EB040F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2306752" w:history="1">
            <w:r w:rsidR="00EB040F" w:rsidRPr="00EB040F">
              <w:rPr>
                <w:rStyle w:val="a9"/>
                <w:noProof/>
              </w:rPr>
              <w:t>Введение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_Toc202306752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3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53E9B822" w14:textId="146BE69F" w:rsidR="00EB040F" w:rsidRPr="00EB040F" w:rsidRDefault="00EB040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3" w:history="1">
            <w:r w:rsidRPr="00EB040F">
              <w:rPr>
                <w:rStyle w:val="a9"/>
                <w:noProof/>
              </w:rPr>
              <w:t>Постановка задачи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_Toc202306753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6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4849E0AB" w14:textId="1DB81397" w:rsidR="00EB040F" w:rsidRPr="00EB040F" w:rsidRDefault="00EB040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4" w:history="1">
            <w:r w:rsidRPr="00EB040F">
              <w:rPr>
                <w:rStyle w:val="a9"/>
                <w:noProof/>
              </w:rPr>
              <w:t>Решение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_Toc202306754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11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553CE4AD" w14:textId="2206DEE4" w:rsidR="00EB040F" w:rsidRPr="00EB040F" w:rsidRDefault="00EB040F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5" w:history="1">
            <w:r w:rsidRPr="00EB040F">
              <w:rPr>
                <w:rStyle w:val="a9"/>
                <w:noProof/>
              </w:rPr>
              <w:t>Аппроксимация уравнений давления и насыщенности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_Toc202306755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11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1C1D918C" w14:textId="1D7E0617" w:rsidR="00EB040F" w:rsidRPr="00EB040F" w:rsidRDefault="00EB040F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6" w:history="1">
            <w:r w:rsidRPr="00EB040F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_Toc202306756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15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35657363" w14:textId="273DA7EF" w:rsidR="00EB040F" w:rsidRPr="00EB040F" w:rsidRDefault="00EB040F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7" w:history="1">
            <w:r w:rsidRPr="00EB040F">
              <w:rPr>
                <w:rStyle w:val="a9"/>
                <w:noProof/>
              </w:rPr>
              <w:t>Аппроксимация уравнения энергии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_Toc202306757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17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10087A67" w14:textId="0A3A5E1D" w:rsidR="00EB040F" w:rsidRPr="00EB040F" w:rsidRDefault="00EB040F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8" w:history="1">
            <w:r w:rsidRPr="00EB040F">
              <w:rPr>
                <w:rStyle w:val="a9"/>
                <w:noProof/>
              </w:rPr>
              <w:t>Кольматация пласта парафином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_Toc202306758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19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304C884D" w14:textId="6F1FC1BE" w:rsidR="00EB040F" w:rsidRPr="00EB040F" w:rsidRDefault="00EB040F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9" w:history="1">
            <w:r w:rsidRPr="00EB040F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_Toc202306759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21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0315C55F" w14:textId="28794155" w:rsidR="00EB040F" w:rsidRPr="00EB040F" w:rsidRDefault="00EB040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0" w:history="1">
            <w:r w:rsidRPr="00EB040F">
              <w:rPr>
                <w:rStyle w:val="a9"/>
                <w:noProof/>
              </w:rPr>
              <w:t>Результаты расчетов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_Toc202306760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22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7541875A" w14:textId="45EA8336" w:rsidR="00EB040F" w:rsidRPr="00EB040F" w:rsidRDefault="00EB040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1" w:history="1">
            <w:r w:rsidRPr="00EB040F">
              <w:rPr>
                <w:rStyle w:val="a9"/>
                <w:noProof/>
              </w:rPr>
              <w:t>Заключение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_Toc202306761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28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6DF29097" w14:textId="6ABC3E22" w:rsidR="00EB040F" w:rsidRPr="00EB040F" w:rsidRDefault="00EB040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2" w:history="1">
            <w:r w:rsidRPr="00EB040F">
              <w:rPr>
                <w:rStyle w:val="a9"/>
                <w:noProof/>
              </w:rPr>
              <w:t>Список литературы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_Toc202306762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29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0DA1DC3B" w14:textId="6305C4FA" w:rsidR="00EB040F" w:rsidRDefault="00EB040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3" w:history="1">
            <w:r w:rsidRPr="00EB040F">
              <w:rPr>
                <w:rStyle w:val="a9"/>
                <w:noProof/>
              </w:rPr>
              <w:t>Список условных обозначений</w:t>
            </w:r>
            <w:r w:rsidRPr="00EB040F">
              <w:rPr>
                <w:noProof/>
                <w:webHidden/>
              </w:rPr>
              <w:tab/>
            </w:r>
            <w:r w:rsidRPr="00EB040F">
              <w:rPr>
                <w:noProof/>
                <w:webHidden/>
              </w:rPr>
              <w:fldChar w:fldCharType="begin"/>
            </w:r>
            <w:r w:rsidRPr="00EB040F">
              <w:rPr>
                <w:noProof/>
                <w:webHidden/>
              </w:rPr>
              <w:instrText xml:space="preserve"> PAGEREF _Toc202306763 \h </w:instrText>
            </w:r>
            <w:r w:rsidRPr="00EB040F">
              <w:rPr>
                <w:noProof/>
                <w:webHidden/>
              </w:rPr>
            </w:r>
            <w:r w:rsidRPr="00EB040F">
              <w:rPr>
                <w:noProof/>
                <w:webHidden/>
              </w:rPr>
              <w:fldChar w:fldCharType="separate"/>
            </w:r>
            <w:r w:rsidRPr="00EB040F">
              <w:rPr>
                <w:noProof/>
                <w:webHidden/>
              </w:rPr>
              <w:t>31</w:t>
            </w:r>
            <w:r w:rsidRPr="00EB040F">
              <w:rPr>
                <w:noProof/>
                <w:webHidden/>
              </w:rPr>
              <w:fldChar w:fldCharType="end"/>
            </w:r>
          </w:hyperlink>
        </w:p>
        <w:p w14:paraId="3863953B" w14:textId="158A8227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2306752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23067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6D6199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49DA8BEF" w:rsidR="00A64732" w:rsidRPr="002E374A" w:rsidRDefault="006D6199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51AD6BA7" w:rsidR="009F4EEB" w:rsidRPr="00E94B78" w:rsidRDefault="006D6199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6D6199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441588BC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+(1-w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6D6199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65" type="#_x0000_t75" style="width:15pt;height:13.8pt" o:ole="">
              <v:imagedata r:id="rId8" o:title=""/>
            </v:shape>
            <o:OLEObject Type="Embed" ProgID="Equation.DSMT4" ShapeID="_x0000_i1065" DrawAspect="Content" ObjectID="_1812919519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6D6199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6D6199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6D6199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</w:t>
      </w:r>
      <w:proofErr w:type="spellStart"/>
      <w:r w:rsidRPr="00FB083E">
        <w:t>ьзуя</w:t>
      </w:r>
      <w:proofErr w:type="spellEnd"/>
      <w:r w:rsidRPr="00FB083E">
        <w:t xml:space="preserve">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5C0973CF" w14:textId="0AF9E1C7" w:rsidR="00A97FCF" w:rsidRPr="00A97FC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A97FCF">
        <w:t>:</w:t>
      </w:r>
    </w:p>
    <w:p w14:paraId="62A99C2A" w14:textId="016D6006" w:rsidR="00750047" w:rsidRPr="007C407F" w:rsidRDefault="006D6199" w:rsidP="007C407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/>
            </w:rPr>
            <m:t>.</m:t>
          </m:r>
        </m:oMath>
      </m:oMathPara>
    </w:p>
    <w:p w14:paraId="7411D96D" w14:textId="7CDCA355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 xml:space="preserve">пласт </w:t>
      </w:r>
      <w:r w:rsidR="00A97FCF">
        <w:t>имеет начальную водо</w:t>
      </w:r>
      <w:r w:rsidR="008142F3">
        <w:t>насыщен</w:t>
      </w:r>
      <w:r w:rsidR="00A97FCF">
        <w:t xml:space="preserve">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</m:oMath>
      <w:r w:rsidR="006B212D">
        <w:t xml:space="preserve">, 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67800B40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</w:t>
      </w:r>
      <w:r w:rsidR="00666FF6">
        <w:t xml:space="preserve"> и </w:t>
      </w:r>
      <w:r w:rsidR="005D43BB">
        <w:t>теплоизолированы</w:t>
      </w:r>
      <w:r>
        <w:t>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23067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23067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6D6199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6D6199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6D6199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288FFCB1" w:rsidR="00DC12FD" w:rsidRPr="00746842" w:rsidRDefault="00AC6FA8" w:rsidP="008A4D09">
      <w:pPr>
        <w:jc w:val="both"/>
      </w:pPr>
      <w:r w:rsidRPr="00AC6FA8">
        <w:rPr>
          <w:iCs/>
        </w:rPr>
        <w:t xml:space="preserve">  </w:t>
      </w:r>
      <w:r w:rsidR="00DC12FD"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="00DC12FD"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="00DC12FD" w:rsidRPr="00746842">
        <w:rPr>
          <w:iCs/>
        </w:rPr>
        <w:t xml:space="preserve">объему </w:t>
      </w:r>
      <w:r w:rsidR="00DC12FD" w:rsidRPr="00746842">
        <w:t xml:space="preserve">предполагается постоянство характеристик пласта </w:t>
      </w:r>
      <w:r w:rsidR="006664E6">
        <w:t>и флюидов</w:t>
      </w:r>
      <w:r w:rsidR="00DC12FD"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="00DC12FD"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6D6199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6D6199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6D6199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6D6199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6D6199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6D6199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6D6199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6D6199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6D6199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6D6199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6D6199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6D6199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23067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4B36F61" w:rsidR="001A6AB5" w:rsidRPr="00FD0B1C" w:rsidRDefault="006D6199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5360A2A4" w:rsidR="001A6AB5" w:rsidRPr="00FD0B1C" w:rsidRDefault="006D6199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3574D7C3" w:rsidR="0078241A" w:rsidRDefault="006D6199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01DC866D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</w:t>
      </w:r>
      <w:r w:rsidR="000339A8">
        <w:rPr>
          <w:sz w:val="26"/>
          <w:szCs w:val="26"/>
        </w:rPr>
        <w:t>флюидов</w:t>
      </w:r>
      <w:r w:rsidR="00B147FD">
        <w:rPr>
          <w:sz w:val="26"/>
          <w:szCs w:val="26"/>
        </w:rPr>
        <w:t xml:space="preserve">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00930E60" w:rsidR="00A13968" w:rsidRDefault="006D6199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EB9A4E5" w:rsidR="002F1E21" w:rsidRDefault="006D6199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6D6199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6EED7B88" w:rsidR="0088450F" w:rsidRPr="00C53BAE" w:rsidRDefault="006D6199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5131FFBE" w:rsidR="002D44AE" w:rsidRPr="0088450F" w:rsidRDefault="006D6199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23067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6D6199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6D6199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6D6199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6D6199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6D6199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6D6199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6D6199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6D6199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23067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6D6199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263ECB3" w14:textId="0297CD3B" w:rsidR="005C1A74" w:rsidRDefault="00DD5CA2" w:rsidP="005A0006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6D6199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6D6199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6D6199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6D6199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6D6199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6D6199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6D6199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6D6199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2306759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6D6199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6D6199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6D6199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6D6199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 style="mso-next-textbox:#Надпись 2"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23067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6D619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3108356F" w:rsidR="00F302D9" w:rsidRPr="008E2C94" w:rsidRDefault="000C144E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2∙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-18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6D6199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6D6199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080E3C8F" w:rsidR="00CE60BB" w:rsidRPr="00CE60BB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</w:rPr>
              <w:t>1733.041</w:t>
            </w:r>
            <w:r>
              <w:rPr>
                <w:rFonts w:cstheme="minorHAnsi"/>
                <w:color w:val="000000"/>
              </w:rPr>
              <w:t>9</w:t>
            </w:r>
          </w:p>
        </w:tc>
        <w:tc>
          <w:tcPr>
            <w:tcW w:w="4111" w:type="dxa"/>
          </w:tcPr>
          <w:p w14:paraId="092404B8" w14:textId="57382FA3" w:rsidR="00CE60BB" w:rsidRPr="004041DE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  <w:lang w:val="ru-RU"/>
              </w:rPr>
              <w:t>27264.612</w:t>
            </w:r>
            <w:r>
              <w:rPr>
                <w:rFonts w:cstheme="minorHAnsi"/>
                <w:color w:val="000000"/>
              </w:rPr>
              <w:t>1</w:t>
            </w:r>
          </w:p>
        </w:tc>
        <w:tc>
          <w:tcPr>
            <w:tcW w:w="1134" w:type="dxa"/>
          </w:tcPr>
          <w:p w14:paraId="45D5B680" w14:textId="772AF5C0" w:rsidR="00CE60BB" w:rsidRPr="00CE60BB" w:rsidRDefault="004041DE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4041DE">
              <w:rPr>
                <w:rFonts w:cstheme="minorHAnsi"/>
                <w:spacing w:val="-2"/>
              </w:rPr>
              <w:t>0.49583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 xml:space="preserve">∙100,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6D6199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6D6199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61E0C0E2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1733.04</m:t>
        </m:r>
      </m:oMath>
      <w:r w:rsidR="00294158">
        <w:rPr>
          <w:rFonts w:eastAsia="Calibri"/>
          <w:color w:val="000000"/>
        </w:rPr>
        <w:t xml:space="preserve"> 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hAnsi="Cambria Math" w:cstheme="minorHAnsi"/>
            <w:spacing w:val="-2"/>
          </w:rPr>
          <m:t>0.49583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>Более быстр</w:t>
      </w:r>
      <w:r w:rsidR="00415704">
        <w:rPr>
          <w:rFonts w:eastAsia="Calibri"/>
          <w:color w:val="000000"/>
        </w:rPr>
        <w:t>ый рост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>указывает на то, что растворенн</w:t>
      </w:r>
      <w:r w:rsidR="001E027E">
        <w:rPr>
          <w:rFonts w:eastAsia="Calibri"/>
          <w:color w:val="000000"/>
        </w:rPr>
        <w:t>ый, а в последствии кристаллизованный и осевший на порах,</w:t>
      </w:r>
      <w:r w:rsidR="009248F1">
        <w:rPr>
          <w:rFonts w:eastAsia="Calibri"/>
          <w:color w:val="000000"/>
        </w:rPr>
        <w:t xml:space="preserve"> парафин </w:t>
      </w:r>
      <w:r w:rsidR="0000459A">
        <w:rPr>
          <w:rFonts w:eastAsia="Calibri"/>
          <w:color w:val="000000"/>
        </w:rPr>
        <w:t xml:space="preserve">снижает долю подвижной нефти. </w:t>
      </w:r>
      <w:r w:rsidR="00870031">
        <w:rPr>
          <w:rFonts w:eastAsia="Calibri"/>
          <w:color w:val="000000"/>
        </w:rPr>
        <w:t>На это также</w:t>
      </w:r>
      <w:r w:rsidR="0000459A">
        <w:rPr>
          <w:rFonts w:eastAsia="Calibri"/>
          <w:color w:val="000000"/>
        </w:rPr>
        <w:t xml:space="preserve"> </w:t>
      </w:r>
      <w:r w:rsidR="00870031">
        <w:rPr>
          <w:rFonts w:eastAsia="Calibri"/>
          <w:color w:val="000000"/>
        </w:rPr>
        <w:t>указывает</w:t>
      </w:r>
      <w:r w:rsidR="00FA0016">
        <w:rPr>
          <w:rFonts w:eastAsia="Calibri"/>
          <w:color w:val="000000"/>
        </w:rPr>
        <w:t xml:space="preserve"> </w:t>
      </w:r>
      <w:r w:rsidR="00415704">
        <w:rPr>
          <w:rFonts w:eastAsia="Calibri"/>
          <w:color w:val="000000"/>
        </w:rPr>
        <w:t>сниженное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в один и тот же момент времени.</w:t>
      </w:r>
    </w:p>
    <w:p w14:paraId="03252411" w14:textId="29D308A4" w:rsidR="00BF7F1D" w:rsidRDefault="00BF7F1D" w:rsidP="00FA0016">
      <w:pPr>
        <w:spacing w:after="160" w:line="259" w:lineRule="auto"/>
        <w:ind w:firstLine="709"/>
        <w:jc w:val="both"/>
      </w:pPr>
      <w:r>
        <w:t xml:space="preserve">Рассмотрим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момент прорыва воды к добывающей скважине</w:t>
      </w:r>
      <w:r w:rsidR="00B80200">
        <w:t xml:space="preserve"> в случае многокомпонентной нефти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</w:p>
    <w:p w14:paraId="71E6C96D" w14:textId="40C29D85" w:rsidR="00BF7F1D" w:rsidRDefault="006D6199" w:rsidP="00BF7F1D">
      <w:pPr>
        <w:spacing w:after="160" w:line="259" w:lineRule="auto"/>
        <w:jc w:val="both"/>
      </w:pPr>
      <w:r>
        <w:pict w14:anchorId="050D326E">
          <v:group id="_x0000_s1074" editas="canvas" style="width:467.75pt;height:217.8pt;mso-position-horizontal-relative:char;mso-position-vertical-relative:line" coordorigin="2356,1887" coordsize="7200,3353">
            <o:lock v:ext="edit" aspectratio="t"/>
            <v:shape id="_x0000_s1075" type="#_x0000_t75" style="position:absolute;left:2356;top:1887;width:7200;height:3353" o:preferrelative="f">
              <v:fill o:detectmouseclick="t"/>
              <v:path o:extrusionok="t" o:connecttype="none"/>
              <o:lock v:ext="edit" text="t"/>
            </v:shape>
            <v:shape id="_x0000_s1076" type="#_x0000_t75" style="position:absolute;left:2356;top:1887;width:3425;height:2942">
              <v:imagedata r:id="rId12" o:title=""/>
            </v:shape>
            <v:shape id="Надпись 2" o:spid="_x0000_s1079" type="#_x0000_t202" style="position:absolute;left:2935;top:4819;width:6403;height:42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 style="mso-next-textbox:#Надпись 2">
                <w:txbxContent>
                  <w:p w14:paraId="50D0D1A0" w14:textId="5CED6B16" w:rsidR="00B80200" w:rsidRPr="00B80200" w:rsidRDefault="00B80200" w:rsidP="004E4962">
                    <w:pPr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t=189 сут.</m:t>
                      </m:r>
                    </m:oMath>
                  </w:p>
                </w:txbxContent>
              </v:textbox>
            </v:shape>
            <v:shape id="_x0000_s1080" type="#_x0000_t75" style="position:absolute;left:6135;top:1887;width:3421;height:2932">
              <v:imagedata r:id="rId13" o:title=""/>
            </v:shape>
            <w10:anchorlock/>
          </v:group>
        </w:pict>
      </w:r>
    </w:p>
    <w:p w14:paraId="00445AAA" w14:textId="3A169644" w:rsidR="00FB6FF7" w:rsidRPr="008A5F58" w:rsidRDefault="00A3082A" w:rsidP="00FB6FF7">
      <w:pPr>
        <w:spacing w:after="160" w:line="259" w:lineRule="auto"/>
        <w:jc w:val="both"/>
      </w:pPr>
      <w:r>
        <w:t>Исходя из расположения изолиний можно сделать следующий выводы</w:t>
      </w:r>
      <w:r w:rsidR="00356392">
        <w:t>: в</w:t>
      </w:r>
      <w:r w:rsidR="004E4962">
        <w:t xml:space="preserve"> области, где температура пласта снизилась ниже температуры кристаллизации</w:t>
      </w:r>
      <w:r w:rsidRPr="00A3082A">
        <w:t xml:space="preserve"> </w:t>
      </w:r>
      <w:r w:rsidR="004E4962">
        <w:t xml:space="preserve">в </w:t>
      </w:r>
      <w:r w:rsidRPr="00A3082A">
        <w:t xml:space="preserve">случае фильтрации нефти с парафином наблюдается </w:t>
      </w:r>
      <w:r w:rsidR="0018165F">
        <w:t xml:space="preserve">небольшое </w:t>
      </w:r>
      <w:r w:rsidRPr="00A3082A">
        <w:t xml:space="preserve">замедление продвижения фронта насыщенности по сравнению с вариантом без парафина. Это обусловлено тем, что </w:t>
      </w:r>
      <w:r w:rsidR="004E4962">
        <w:t>там произошла</w:t>
      </w:r>
      <w:r w:rsidRPr="00A3082A">
        <w:t xml:space="preserve"> </w:t>
      </w:r>
      <w:r w:rsidR="004E4962">
        <w:t>к</w:t>
      </w:r>
      <w:r w:rsidRPr="00A3082A">
        <w:t>ольматация пористой среды парафином</w:t>
      </w:r>
      <w:r w:rsidR="004E4962">
        <w:t xml:space="preserve">, </w:t>
      </w:r>
      <w:r w:rsidR="00356392">
        <w:t xml:space="preserve">приводящая </w:t>
      </w:r>
      <w:r w:rsidR="00356392" w:rsidRPr="00A3082A">
        <w:t>к</w:t>
      </w:r>
      <w:r w:rsidRPr="00A3082A">
        <w:t xml:space="preserve"> локальному уменьшению проницаемости</w:t>
      </w:r>
      <w:r w:rsidR="004E4962">
        <w:t xml:space="preserve">. </w:t>
      </w:r>
      <w:r w:rsidRPr="00A3082A">
        <w:t xml:space="preserve">Анализ </w:t>
      </w:r>
      <w:r w:rsidR="004E4962">
        <w:t xml:space="preserve">расположения изолиний поля </w:t>
      </w:r>
      <w:r w:rsidRPr="00A3082A">
        <w:t xml:space="preserve">температуры показывает, что </w:t>
      </w:r>
      <w:r w:rsidR="004E4962">
        <w:t>наличие осевшего</w:t>
      </w:r>
      <w:r w:rsidR="00BD65A7">
        <w:t xml:space="preserve"> на порах</w:t>
      </w:r>
      <w:r w:rsidR="004E4962">
        <w:t xml:space="preserve"> парафина </w:t>
      </w:r>
      <w:r w:rsidR="00BD65A7">
        <w:t>никак не оказывает влияния на</w:t>
      </w:r>
      <w:r w:rsidR="00356392">
        <w:t xml:space="preserve"> </w:t>
      </w:r>
      <w:r w:rsidR="00415704">
        <w:t>изменение</w:t>
      </w:r>
      <w:r w:rsidR="00356392">
        <w:t xml:space="preserve"> температуры. Это объясняется тем, что тепловые эффекты в пласте происходят гораздо быстрее диффузионн</w:t>
      </w:r>
      <w:r w:rsidR="00D24626">
        <w:t>ого</w:t>
      </w:r>
      <w:r w:rsidR="00356392">
        <w:t xml:space="preserve"> перенос</w:t>
      </w:r>
      <w:r w:rsidR="00D24626">
        <w:t>а</w:t>
      </w:r>
      <w:r w:rsidR="00356392">
        <w:t xml:space="preserve"> массы.</w:t>
      </w:r>
      <w:r w:rsidRPr="00A3082A">
        <w:t xml:space="preserve"> В </w:t>
      </w:r>
      <w:r w:rsidR="00356392">
        <w:t>области</w:t>
      </w:r>
      <w:r w:rsidR="00D24626">
        <w:t>, где температура п</w:t>
      </w:r>
      <w:r w:rsidR="00415704">
        <w:t>ла</w:t>
      </w:r>
      <w:r w:rsidR="00D24626">
        <w:t xml:space="preserve">ста выше температуры кристаллизации парафина </w:t>
      </w:r>
      <w:r w:rsidRPr="00A3082A">
        <w:t>отсутств</w:t>
      </w:r>
      <w:r w:rsidR="00D24626">
        <w:t>ует изменение</w:t>
      </w:r>
      <w:r w:rsidRPr="00A3082A">
        <w:t xml:space="preserve"> </w:t>
      </w:r>
      <w:r w:rsidR="00D24626">
        <w:t>фильтрационно-емкостных свойств пласта.</w:t>
      </w:r>
      <w:r w:rsidR="00D24626" w:rsidRPr="00A3082A">
        <w:t xml:space="preserve"> </w:t>
      </w:r>
      <w:r w:rsidR="00D24626">
        <w:t>Поэтому</w:t>
      </w:r>
      <w:r w:rsidRPr="00A3082A">
        <w:t xml:space="preserve"> </w:t>
      </w:r>
      <w:r w:rsidR="00D24626">
        <w:t xml:space="preserve">там </w:t>
      </w:r>
      <w:r w:rsidRPr="00A3082A">
        <w:t>поле</w:t>
      </w:r>
      <w:r w:rsidR="00C21E1B">
        <w:t xml:space="preserve"> насыщенности</w:t>
      </w:r>
      <w:r w:rsidRPr="00A3082A">
        <w:t xml:space="preserve"> </w:t>
      </w:r>
      <w:r w:rsidR="00D24626">
        <w:t xml:space="preserve">совпадает для в обоих </w:t>
      </w:r>
      <w:r w:rsidR="00415704">
        <w:t>постановок</w:t>
      </w:r>
      <w:r w:rsidR="00D24626">
        <w:t xml:space="preserve"> задачи</w:t>
      </w:r>
      <w:r>
        <w:t>.</w:t>
      </w:r>
    </w:p>
    <w:p w14:paraId="6AAF8E47" w14:textId="52E42EA0" w:rsidR="00D24626" w:rsidRDefault="006D6199" w:rsidP="00FA3644">
      <w:pPr>
        <w:spacing w:after="160" w:line="259" w:lineRule="auto"/>
        <w:jc w:val="both"/>
      </w:pPr>
      <w:r>
        <w:pict w14:anchorId="247B9A9B">
          <v:group id="_x0000_s1081" editas="canvas" style="width:470.2pt;height:203.45pt;mso-position-horizontal-relative:char;mso-position-vertical-relative:line" coordorigin="2356,1952" coordsize="7238,3131">
            <o:lock v:ext="edit" aspectratio="t"/>
            <v:shape id="_x0000_s1082" type="#_x0000_t75" style="position:absolute;left:2356;top:1952;width:7238;height:3131" o:preferrelative="f">
              <v:fill o:detectmouseclick="t"/>
              <v:path o:extrusionok="t" o:connecttype="none"/>
              <o:lock v:ext="edit" text="t"/>
            </v:shape>
            <v:shape id="_x0000_s1084" type="#_x0000_t75" style="position:absolute;left:6135;top:1952;width:3421;height:2932">
              <v:imagedata r:id="rId14" o:title=""/>
            </v:shape>
            <v:shape id="Надпись 2" o:spid="_x0000_s1085" type="#_x0000_t202" style="position:absolute;left:2903;top:4752;width:6487;height:3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 style="mso-next-textbox:#Надпись 2">
                <w:txbxContent>
                  <w:p w14:paraId="19CDE746" w14:textId="28A75DE5" w:rsidR="00FA3644" w:rsidRPr="00B80200" w:rsidRDefault="00D25389" w:rsidP="00762729">
                    <w:pPr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t=1734 сут.</m:t>
                      </m:r>
                    </m:oMath>
                  </w:p>
                </w:txbxContent>
              </v:textbox>
            </v:shape>
            <v:shape id="_x0000_s1087" type="#_x0000_t75" style="position:absolute;left:2448;top:1952;width:3429;height:2942">
              <v:imagedata r:id="rId15" o:title=""/>
            </v:shape>
            <w10:anchorlock/>
          </v:group>
        </w:pict>
      </w:r>
    </w:p>
    <w:p w14:paraId="72FA119A" w14:textId="784D2F1E" w:rsidR="008A5F58" w:rsidRPr="0061248A" w:rsidRDefault="00FB6FF7" w:rsidP="00A82D92">
      <w:pPr>
        <w:spacing w:after="160" w:line="259" w:lineRule="auto"/>
        <w:jc w:val="both"/>
      </w:pPr>
      <w:r>
        <w:t xml:space="preserve">На графиках (Рис. </w:t>
      </w:r>
      <w:r w:rsidR="00762729">
        <w:t>4</w:t>
      </w:r>
      <w:r>
        <w:t xml:space="preserve">) </w:t>
      </w:r>
      <w:r w:rsidR="0061248A">
        <w:t xml:space="preserve">как и на (Рис. 3) видим замедление поля насыщенности, вызванное </w:t>
      </w:r>
      <w:r w:rsidR="009E3656">
        <w:t>кольматацией парафина.</w:t>
      </w:r>
      <w:r w:rsidR="0061248A">
        <w:t xml:space="preserve"> А на графике изолиний поля температуры, как и на (Рис. 3), видим совпадение кривых</w:t>
      </w:r>
      <w:r w:rsidR="00837386">
        <w:t>, что свидетельствует о</w:t>
      </w:r>
      <w:r w:rsidR="009423F3" w:rsidRPr="009423F3">
        <w:t xml:space="preserve"> </w:t>
      </w:r>
      <w:r w:rsidR="00837386">
        <w:t>б</w:t>
      </w:r>
      <w:r w:rsidR="009423F3">
        <w:t>ыстром</w:t>
      </w:r>
      <w:r w:rsidR="00837386">
        <w:t xml:space="preserve"> установлении термодинамического равновесия в системе </w:t>
      </w:r>
      <m:oMath>
        <m:r>
          <w:rPr>
            <w:rFonts w:ascii="Cambria Math" w:hAnsi="Cambria Math"/>
          </w:rPr>
          <m:t>вода-нефть-парафин-пласт</m:t>
        </m:r>
      </m:oMath>
      <w:r w:rsidR="00837386">
        <w:t>.</w:t>
      </w:r>
    </w:p>
    <w:p w14:paraId="055964DF" w14:textId="45176D07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</w:t>
      </w:r>
      <w:r w:rsidR="00931328" w:rsidRPr="00931328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Рис 5-6</m:t>
            </m:r>
          </m:e>
        </m:d>
      </m:oMath>
      <w:r w:rsidR="00931328">
        <w:t>.</w:t>
      </w:r>
    </w:p>
    <w:p w14:paraId="6266CA74" w14:textId="06309779" w:rsidR="008A5F58" w:rsidRDefault="007B4A7A">
      <w:pPr>
        <w:spacing w:after="160" w:line="259" w:lineRule="auto"/>
      </w:pPr>
      <w:r w:rsidRPr="007B4A7A">
        <w:t xml:space="preserve"> </w:t>
      </w:r>
      <w:r w:rsidR="006D6199">
        <w:pict w14:anchorId="6D244CC0">
          <v:group id="Полотно 18" o:spid="_x0000_s1097" editas="canvas" style="width:499.05pt;height:244.95pt;mso-position-horizontal-relative:char;mso-position-vertical-relative:line" coordsize="63379,31108">
            <v:shape id="_x0000_s1098" type="#_x0000_t75" style="position:absolute;width:63379;height:31108;visibility:visible;mso-wrap-style:square" filled="t">
              <v:fill o:detectmouseclick="t"/>
              <v:path o:connecttype="none"/>
            </v:shape>
            <v:shape id="Надпись 2" o:spid="_x0000_s1099" type="#_x0000_t202" style="position:absolute;top:25831;width:30137;height:527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" stroked="f">
              <v:textbox style="mso-next-textbox:#Надпись 2">
                <w:txbxContent>
                  <w:p w14:paraId="3F585A54" w14:textId="06ACF871" w:rsidR="00D840F3" w:rsidRPr="002E5D1A" w:rsidRDefault="000C65E9" w:rsidP="00C231B3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5 </w:t>
                    </w:r>
                    <w:r w:rsidR="00D840F3" w:rsidRPr="002E5D1A">
                      <w:rPr>
                        <w:rFonts w:eastAsia="Calibri"/>
                        <w:szCs w:val="20"/>
                      </w:rPr>
                      <w:t>Дебеты воды</w:t>
                    </w:r>
                    <w:r w:rsidR="007C6A61" w:rsidRPr="007C6A61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w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и нефти</w:t>
                    </w:r>
                    <w:r w:rsidR="007C6A61" w:rsidRPr="007C6A61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o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добывающей скважины</w:t>
                    </w:r>
                  </w:p>
                </w:txbxContent>
              </v:textbox>
            </v:shape>
            <v:shape id="Рисунок 21" o:spid="_x0000_s1100" type="#_x0000_t75" style="position:absolute;width:30137;height:25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">
              <v:imagedata r:id="rId16" o:title=""/>
            </v:shape>
            <v:shape id="Рисунок 24" o:spid="_x0000_s1101" type="#_x0000_t75" style="position:absolute;left:31940;width:29572;height:25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">
              <v:imagedata r:id="rId17" o:title=""/>
            </v:shape>
            <v:shape id="Надпись 2" o:spid="_x0000_s1102" type="#_x0000_t202" style="position:absolute;left:30137;top:25831;width:32200;height:527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" stroked="f">
              <v:textbox style="mso-next-textbox:#Надпись 2">
                <w:txbxContent>
                  <w:p w14:paraId="3B8E3157" w14:textId="415AA7F7" w:rsidR="00D840F3" w:rsidRPr="007C6A61" w:rsidRDefault="007C6A61" w:rsidP="007C6A61">
                    <w:pPr>
                      <w:jc w:val="center"/>
                      <w:rPr>
                        <w:rFonts w:eastAsia="Calibri"/>
                        <w:szCs w:val="20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</w:t>
                    </w:r>
                    <w:r w:rsidR="00853692">
                      <w:rPr>
                        <w:rFonts w:eastAsia="Calibri"/>
                        <w:szCs w:val="20"/>
                      </w:rPr>
                      <w:t>6</w:t>
                    </w:r>
                    <w:r>
                      <w:rPr>
                        <w:rFonts w:eastAsia="Calibri"/>
                        <w:szCs w:val="20"/>
                      </w:rPr>
                      <w:t xml:space="preserve"> </w:t>
                    </w:r>
                    <w:r w:rsidR="00D840F3">
                      <w:rPr>
                        <w:rFonts w:eastAsia="Calibri"/>
                        <w:szCs w:val="20"/>
                      </w:rPr>
                      <w:t>Накопленные д</w:t>
                    </w:r>
                    <w:r w:rsidR="00D840F3" w:rsidRPr="002E5D1A">
                      <w:rPr>
                        <w:rFonts w:eastAsia="Calibri"/>
                        <w:szCs w:val="20"/>
                      </w:rPr>
                      <w:t>ебеты воды</w:t>
                    </w:r>
                    <w:r w:rsidR="0073217C" w:rsidRPr="0073217C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w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и нефти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Calibri" w:hAnsi="Cambria Math"/>
                          <w:szCs w:val="20"/>
                        </w:rPr>
                        <m:t xml:space="preserve"> </m:t>
                      </m:r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>добывающей скважины</w:t>
                    </w:r>
                  </w:p>
                </w:txbxContent>
              </v:textbox>
            </v:shape>
            <v:shape id="_x0000_s1105" type="#_x0000_t202" style="position:absolute;left:21342;top:2908;width:4362;height:3188" filled="f" stroked="f">
              <v:textbox style="mso-next-textbox:#_x0000_s1105">
                <w:txbxContent>
                  <w:p w14:paraId="1DC11237" w14:textId="1C923DE4" w:rsidR="00671A06" w:rsidRPr="00C231B3" w:rsidRDefault="006D6199" w:rsidP="00C231B3">
                    <w:pPr>
                      <w:rPr>
                        <w:sz w:val="22"/>
                        <w:szCs w:val="22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w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6" type="#_x0000_t202" style="position:absolute;left:21894;top:19050;width:4363;height:3187" filled="f" stroked="f">
              <v:textbox style="mso-next-textbox:#_x0000_s1106">
                <w:txbxContent>
                  <w:p w14:paraId="6D7C0248" w14:textId="001D3B5C" w:rsidR="000B1F84" w:rsidRPr="00C231B3" w:rsidRDefault="006D6199" w:rsidP="00C231B3">
                    <w:pPr>
                      <w:rPr>
                        <w:sz w:val="22"/>
                        <w:szCs w:val="22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o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7" type="#_x0000_t202" style="position:absolute;left:51263;top:2908;width:4363;height:3188" filled="f" stroked="f">
              <v:textbox style="mso-next-textbox:#_x0000_s1107">
                <w:txbxContent>
                  <w:p w14:paraId="5119CF6B" w14:textId="6C4A0F04" w:rsidR="00C231B3" w:rsidRDefault="006D6199" w:rsidP="00C231B3"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8" type="#_x0000_t202" style="position:absolute;left:52578;top:15100;width:4362;height:3188" filled="f" stroked="f">
              <v:textbox style="mso-next-textbox:#_x0000_s1108">
                <w:txbxContent>
                  <w:p w14:paraId="240346C5" w14:textId="4A862EF0" w:rsidR="00C231B3" w:rsidRDefault="006D6199" w:rsidP="00C231B3"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w10:anchorlock/>
          </v:group>
        </w:pict>
      </w:r>
    </w:p>
    <w:p w14:paraId="57D981F9" w14:textId="631690D5" w:rsidR="00931328" w:rsidRPr="00853692" w:rsidRDefault="007B4A7A" w:rsidP="00931328">
      <w:pPr>
        <w:spacing w:after="160" w:line="259" w:lineRule="auto"/>
        <w:jc w:val="both"/>
      </w:pPr>
      <w:r>
        <w:rPr>
          <w:rFonts w:eastAsia="Calibri"/>
          <w:szCs w:val="20"/>
        </w:rPr>
        <w:t>Фронт воды в</w:t>
      </w:r>
      <w:r w:rsidRPr="007B4A7A">
        <w:rPr>
          <w:rFonts w:eastAsia="Calibri"/>
          <w:szCs w:val="20"/>
        </w:rPr>
        <w:t xml:space="preserve"> </w:t>
      </w:r>
      <w:r>
        <w:rPr>
          <w:rFonts w:eastAsia="Calibri"/>
          <w:szCs w:val="20"/>
        </w:rPr>
        <w:t xml:space="preserve">обоих постановках задачи достиг добывающей скважины в момент времени 189 суток. </w:t>
      </w:r>
      <w:r>
        <w:t xml:space="preserve">На графике Рис. 5 представлены дебеты </w:t>
      </w:r>
      <w:r w:rsidRPr="002E5D1A">
        <w:rPr>
          <w:rFonts w:eastAsia="Calibri"/>
          <w:szCs w:val="20"/>
        </w:rPr>
        <w:t>воды</w:t>
      </w:r>
      <w:r w:rsidRPr="007C6A61">
        <w:rPr>
          <w:rFonts w:eastAsia="Calibri"/>
          <w:szCs w:val="20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szCs w:val="20"/>
              </w:rPr>
            </m:ctrlPr>
          </m:sSubPr>
          <m:e>
            <m:r>
              <w:rPr>
                <w:rFonts w:ascii="Cambria Math" w:eastAsia="Calibri" w:hAnsi="Cambria Math"/>
                <w:szCs w:val="20"/>
                <w:lang w:val="en-US"/>
              </w:rPr>
              <m:t>q</m:t>
            </m:r>
          </m:e>
          <m:sub>
            <m:r>
              <w:rPr>
                <w:rFonts w:ascii="Cambria Math" w:eastAsia="Calibri" w:hAnsi="Cambria Math"/>
                <w:szCs w:val="20"/>
              </w:rPr>
              <m:t>w</m:t>
            </m:r>
          </m:sub>
        </m:sSub>
      </m:oMath>
      <w:r w:rsidRPr="002E5D1A">
        <w:rPr>
          <w:rFonts w:eastAsia="Calibri"/>
          <w:szCs w:val="20"/>
        </w:rPr>
        <w:t xml:space="preserve"> и нефти</w:t>
      </w:r>
      <w:r w:rsidRPr="007C6A61">
        <w:rPr>
          <w:rFonts w:eastAsia="Calibri"/>
          <w:szCs w:val="20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szCs w:val="20"/>
              </w:rPr>
            </m:ctrlPr>
          </m:sSubPr>
          <m:e>
            <m:r>
              <w:rPr>
                <w:rFonts w:ascii="Cambria Math" w:eastAsia="Calibri" w:hAnsi="Cambria Math"/>
                <w:szCs w:val="20"/>
                <w:lang w:val="en-US"/>
              </w:rPr>
              <m:t>q</m:t>
            </m:r>
          </m:e>
          <m:sub>
            <m:r>
              <w:rPr>
                <w:rFonts w:ascii="Cambria Math" w:eastAsia="Calibri" w:hAnsi="Cambria Math"/>
                <w:szCs w:val="20"/>
              </w:rPr>
              <m:t>o</m:t>
            </m:r>
          </m:sub>
        </m:sSub>
      </m:oMath>
      <w:r w:rsidRPr="002E5D1A">
        <w:rPr>
          <w:rFonts w:eastAsia="Calibri"/>
          <w:szCs w:val="20"/>
        </w:rPr>
        <w:t xml:space="preserve"> добывающей скважины</w:t>
      </w:r>
      <w:r>
        <w:rPr>
          <w:rFonts w:eastAsia="Calibri"/>
          <w:szCs w:val="20"/>
        </w:rPr>
        <w:t xml:space="preserve">. Видим, что </w:t>
      </w:r>
      <w:r w:rsidR="00E551B8">
        <w:rPr>
          <w:rFonts w:eastAsia="Calibri"/>
          <w:szCs w:val="20"/>
        </w:rPr>
        <w:t xml:space="preserve">в случае кольматации пласта парафинам дебеты </w:t>
      </w:r>
      <w:r w:rsidR="007A3E9A">
        <w:rPr>
          <w:rFonts w:eastAsia="Calibri"/>
          <w:szCs w:val="20"/>
        </w:rPr>
        <w:t>снизились. Это вызвано снижением открытой пористости и проницаемости пласта.</w:t>
      </w:r>
      <w:r w:rsidR="00853692">
        <w:rPr>
          <w:rFonts w:eastAsia="Calibri"/>
          <w:szCs w:val="20"/>
        </w:rPr>
        <w:t xml:space="preserve"> </w:t>
      </w:r>
      <w:r w:rsidR="00907054">
        <w:rPr>
          <w:rFonts w:eastAsia="Calibri"/>
          <w:szCs w:val="20"/>
        </w:rPr>
        <w:t>Н</w:t>
      </w:r>
      <w:r w:rsidR="00853692">
        <w:rPr>
          <w:rFonts w:eastAsia="Calibri"/>
          <w:szCs w:val="20"/>
        </w:rPr>
        <w:t>а</w:t>
      </w:r>
      <w:r w:rsidR="00907054">
        <w:rPr>
          <w:rFonts w:eastAsia="Calibri"/>
          <w:szCs w:val="20"/>
        </w:rPr>
        <w:t xml:space="preserve"> графике (Рис. 6) изображены графики накопленной добычи нефти и воды. Заметно, что выпадение парафина сильно снизило объемы добытой нефти.</w:t>
      </w:r>
    </w:p>
    <w:p w14:paraId="61E4FAAF" w14:textId="77777777" w:rsidR="00EB20A8" w:rsidRDefault="00EB20A8" w:rsidP="00337341">
      <w:pPr>
        <w:spacing w:after="160" w:line="259" w:lineRule="auto"/>
        <w:ind w:firstLine="709"/>
        <w:jc w:val="both"/>
      </w:pPr>
    </w:p>
    <w:p w14:paraId="4BC0E8C9" w14:textId="71DA0E2D" w:rsidR="00115287" w:rsidRDefault="006D6199" w:rsidP="00EB20A8">
      <w:pPr>
        <w:spacing w:after="160" w:line="259" w:lineRule="auto"/>
        <w:ind w:hanging="426"/>
        <w:jc w:val="both"/>
      </w:pPr>
      <w:r>
        <w:pict w14:anchorId="6E9347C0">
          <v:group id="Полотно 11" o:spid="_x0000_s1116" editas="canvas" style="width:539.45pt;height:232.4pt;mso-position-horizontal-relative:char;mso-position-vertical-relative:line" coordsize="68510,29514">
            <v:shape id="_x0000_s1117" type="#_x0000_t75" style="position:absolute;width:68510;height:29514;visibility:visible;mso-wrap-style:square" filled="t">
              <v:fill o:detectmouseclick="t"/>
              <v:path o:connecttype="none"/>
            </v:shape>
            <v:shape id="Надпись 2" o:spid="_x0000_s1118" type="#_x0000_t202" style="position:absolute;left:895;top:25685;width:32086;height:346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<v:textbox style="mso-next-textbox:#Надпись 2">
                <w:txbxContent>
                  <w:p w14:paraId="2871F2AD" w14:textId="0D52D5EE" w:rsidR="00EB20A8" w:rsidRPr="002E5D1A" w:rsidRDefault="00EB20A8" w:rsidP="00EB20A8">
                    <w:pPr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>Рис. 7 а) Множитель абсолютной</w:t>
                    </w:r>
                    <w:r w:rsidR="00E02339">
                      <w:rPr>
                        <w:rFonts w:eastAsia="Calibri"/>
                        <w:szCs w:val="20"/>
                      </w:rPr>
                      <w:t xml:space="preserve"> </w:t>
                    </w:r>
                    <w:r>
                      <w:rPr>
                        <w:rFonts w:eastAsia="Calibri"/>
                        <w:szCs w:val="20"/>
                      </w:rPr>
                      <w:t xml:space="preserve">пористости </w:t>
                    </w:r>
                  </w:p>
                </w:txbxContent>
              </v:textbox>
            </v:shape>
            <v:shape id="Надпись 2" o:spid="_x0000_s1119" type="#_x0000_t202" style="position:absolute;left:36029;top:25012;width:28671;height:4502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" stroked="f">
              <v:textbox style="mso-next-textbox:#Надпись 2">
                <w:txbxContent>
                  <w:p w14:paraId="286625C0" w14:textId="3B232B88" w:rsidR="00EB20A8" w:rsidRPr="002E5D1A" w:rsidRDefault="00EB20A8" w:rsidP="00EB20A8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7 б) Множитель </w:t>
                    </w:r>
                    <w:r w:rsidR="00E02339">
                      <w:rPr>
                        <w:rFonts w:eastAsia="Calibri"/>
                        <w:szCs w:val="20"/>
                      </w:rPr>
                      <w:t xml:space="preserve">абсолютной </w:t>
                    </w:r>
                    <w:r>
                      <w:rPr>
                        <w:rFonts w:eastAsia="Calibri"/>
                        <w:szCs w:val="20"/>
                      </w:rPr>
                      <w:t xml:space="preserve">проницаемости </w:t>
                    </w:r>
                  </w:p>
                </w:txbxContent>
              </v:textbox>
            </v:shape>
            <v:shape id="Рисунок 38" o:spid="_x0000_s1120" type="#_x0000_t75" style="position:absolute;width:31172;height:26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">
              <v:imagedata r:id="rId18" o:title=""/>
            </v:shape>
            <v:shape id="Рисунок 39" o:spid="_x0000_s1121" type="#_x0000_t75" style="position:absolute;left:32537;width:32163;height:25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">
              <v:imagedata r:id="rId19" o:title=""/>
            </v:shape>
            <w10:anchorlock/>
          </v:group>
        </w:pict>
      </w:r>
    </w:p>
    <w:p w14:paraId="2E979ECE" w14:textId="28C7E38A" w:rsidR="00115287" w:rsidRDefault="00CE72DE" w:rsidP="00870697">
      <w:pPr>
        <w:spacing w:after="160" w:line="259" w:lineRule="auto"/>
        <w:jc w:val="both"/>
      </w:pPr>
      <w:r>
        <w:t xml:space="preserve">На рисунках 7 а)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7 </w:t>
      </w:r>
      <w:r>
        <w:t>б) изображены множители пористости и проницаемости. Сравнивая с полем температуры Рис. 4, видно, что изменение пористости и проницаемости наблюдается в области, где температура пласта снизилась ниже температуры кристаллизации парафина.</w:t>
      </w:r>
      <w:r w:rsidR="002B7E4C">
        <w:t xml:space="preserve"> Наибольшее изменение пористости и проницаемости наблюдается там, где пласт приобрел температуру нагнетаемой воды, то есть весь растворенный парафин кристаллизовался и отложился в поровом пространстве.</w:t>
      </w:r>
    </w:p>
    <w:p w14:paraId="0A4EB818" w14:textId="155EB839" w:rsidR="00035681" w:rsidRDefault="006D6199" w:rsidP="00035681">
      <w:pPr>
        <w:spacing w:after="160" w:line="259" w:lineRule="auto"/>
        <w:jc w:val="both"/>
      </w:pPr>
      <w:r>
        <w:pict w14:anchorId="486BF6EB">
          <v:group id="_x0000_s1093" editas="canvas" style="width:471.3pt;height:357.65pt;mso-position-horizontal-relative:char;mso-position-vertical-relative:line" coordorigin="2356,11896" coordsize="7255,5505">
            <o:lock v:ext="edit" aspectratio="t"/>
            <v:shape id="_x0000_s1092" type="#_x0000_t75" style="position:absolute;left:2356;top:11896;width:7255;height:5505" o:preferrelative="f">
              <v:fill o:detectmouseclick="t"/>
              <v:path o:extrusionok="t" o:connecttype="none"/>
              <o:lock v:ext="edit" text="t"/>
            </v:shape>
            <v:shape id="_x0000_s1112" type="#_x0000_t75" style="position:absolute;left:2787;top:11896;width:6392;height:2392">
              <v:imagedata r:id="rId20" o:title=""/>
            </v:shape>
            <v:shape id="_x0000_s1113" type="#_x0000_t75" style="position:absolute;left:2708;top:14807;width:6573;height:2224">
              <v:imagedata r:id="rId21" o:title=""/>
            </v:shape>
            <v:shape id="_x0000_s1114" type="#_x0000_t202" style="position:absolute;left:3384;top:14288;width:5375;height:370" stroked="f">
              <v:textbox style="mso-next-textbox:#_x0000_s1114">
                <w:txbxContent>
                  <w:p w14:paraId="35E72213" w14:textId="3149A659" w:rsidR="002D7916" w:rsidRPr="002D7916" w:rsidRDefault="002D7916" w:rsidP="002D7916">
                    <w:r>
                      <w:t xml:space="preserve">Рис. </w:t>
                    </w:r>
                    <w:r w:rsidR="00EB20A8">
                      <w:t>8</w:t>
                    </w:r>
                    <w:r>
                      <w:t xml:space="preserve"> а) Функция пор по размерам в момент времени</w:t>
                    </w:r>
                    <w:r w:rsidRPr="002D7916">
                      <w:t xml:space="preserve"> </w:t>
                    </w:r>
                    <w:r>
                      <w:t>25 день</w:t>
                    </w:r>
                  </w:p>
                </w:txbxContent>
              </v:textbox>
            </v:shape>
            <v:shape id="_x0000_s1115" type="#_x0000_t202" style="position:absolute;left:3384;top:17031;width:5375;height:370" stroked="f">
              <v:textbox style="mso-next-textbox:#_x0000_s1115">
                <w:txbxContent>
                  <w:p w14:paraId="6C2AFF32" w14:textId="3FB14DD8" w:rsidR="002D7916" w:rsidRPr="002D7916" w:rsidRDefault="002D7916" w:rsidP="002D7916">
                    <w:r>
                      <w:t xml:space="preserve">Рис. </w:t>
                    </w:r>
                    <w:r w:rsidR="00EB20A8">
                      <w:t>8</w:t>
                    </w:r>
                    <w:r>
                      <w:t xml:space="preserve"> б) Функция пор по размерам в момент времени</w:t>
                    </w:r>
                    <w:r w:rsidRPr="002D7916">
                      <w:t xml:space="preserve"> </w:t>
                    </w:r>
                    <w:r>
                      <w:t>80 день</w:t>
                    </w:r>
                  </w:p>
                </w:txbxContent>
              </v:textbox>
            </v:shape>
            <w10:anchorlock/>
          </v:group>
        </w:pict>
      </w:r>
    </w:p>
    <w:p w14:paraId="34463F06" w14:textId="5A04D732" w:rsidR="00775EDD" w:rsidRDefault="002B7E4C" w:rsidP="002B7E4C">
      <w:pPr>
        <w:spacing w:after="160" w:line="259" w:lineRule="auto"/>
        <w:ind w:firstLine="709"/>
        <w:jc w:val="both"/>
      </w:pPr>
      <w:r w:rsidRPr="00775EDD">
        <w:lastRenderedPageBreak/>
        <w:t>Д</w:t>
      </w:r>
      <w:r>
        <w:t>ля более детального изучения структурных изменений пористой среды р</w:t>
      </w:r>
      <w:r w:rsidRPr="00775EDD">
        <w:t>ассмотрим</w:t>
      </w:r>
      <w:r>
        <w:t xml:space="preserve"> соседнюю с нагнетательной скважиной ячейку, центр которой имеет координаты </w:t>
      </w:r>
      <m:oMath>
        <m:r>
          <w:rPr>
            <w:rFonts w:ascii="Cambria Math" w:hAnsi="Cambria Math"/>
          </w:rPr>
          <m:t>(5 м; 5 м)</m:t>
        </m:r>
      </m:oMath>
      <w:r>
        <w:t>.</w:t>
      </w:r>
      <w:r w:rsidRPr="00A513E2">
        <w:t xml:space="preserve"> </w:t>
      </w:r>
      <w:r w:rsidR="00454709">
        <w:t xml:space="preserve">На графике (Рис. </w:t>
      </w:r>
      <w:r w:rsidR="00EB20A8">
        <w:t>8</w:t>
      </w:r>
      <w:r w:rsidR="00454709">
        <w:t xml:space="preserve"> </w:t>
      </w:r>
      <m:oMath>
        <m:r>
          <w:rPr>
            <w:rFonts w:ascii="Cambria Math" w:hAnsi="Cambria Math"/>
          </w:rPr>
          <m:t>а-б</m:t>
        </m:r>
      </m:oMath>
      <w:r w:rsidR="00454709">
        <w:t>)</w:t>
      </w:r>
      <w:r w:rsidR="002D7916">
        <w:t xml:space="preserve"> представлена функция пор по размерам.</w:t>
      </w:r>
      <w:r w:rsidR="00CE72DE">
        <w:t xml:space="preserve"> Синим цветом изображено начальное состояние, а красным</w:t>
      </w:r>
      <w:r w:rsidR="00CE72D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–</m:t>
        </m:r>
      </m:oMath>
      <w:r w:rsidR="00CE72DE">
        <w:t xml:space="preserve"> текущее.</w:t>
      </w:r>
      <w:r w:rsidR="002D7916">
        <w:t xml:space="preserve"> Видим, </w:t>
      </w:r>
      <w:r w:rsidR="00775EDD" w:rsidRPr="00775EDD">
        <w:t xml:space="preserve">что вначале происходит блокировка </w:t>
      </w:r>
      <w:r w:rsidR="00223809">
        <w:t xml:space="preserve">узких </w:t>
      </w:r>
      <w:r w:rsidR="00775EDD" w:rsidRPr="00775EDD">
        <w:t>капилляро</w:t>
      </w:r>
      <w:r w:rsidR="00775EDD">
        <w:t>в</w:t>
      </w:r>
      <w:r w:rsidR="00775EDD"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 w:rsidR="00775EDD">
        <w:t xml:space="preserve">При более </w:t>
      </w:r>
      <w:r w:rsidR="00775EDD" w:rsidRPr="00775EDD">
        <w:t>подробн</w:t>
      </w:r>
      <w:r w:rsidR="00775EDD">
        <w:t>ом рассмотрении</w:t>
      </w:r>
      <w:r w:rsidR="00775EDD" w:rsidRPr="00775EDD">
        <w:t xml:space="preserve"> закупорк</w:t>
      </w:r>
      <w:r w:rsidR="00775EDD">
        <w:t>и</w:t>
      </w:r>
      <w:r w:rsidR="00775EDD" w:rsidRPr="00775EDD">
        <w:t xml:space="preserve"> пор</w:t>
      </w:r>
      <w:r w:rsidR="00775EDD">
        <w:t xml:space="preserve"> в</w:t>
      </w:r>
      <w:r w:rsidR="00775EDD" w:rsidRPr="00775EDD">
        <w:t>ид</w:t>
      </w:r>
      <w:r w:rsidR="00775EDD">
        <w:t>но</w:t>
      </w:r>
      <w:r w:rsidR="00775EDD" w:rsidRPr="00775EDD">
        <w:t xml:space="preserve">, что первыми блокируются </w:t>
      </w:r>
      <w:r w:rsidR="00223809">
        <w:t xml:space="preserve">наиболее </w:t>
      </w:r>
      <w:r w:rsidR="00775EDD" w:rsidRPr="00775EDD">
        <w:t>широкие капилляры</w:t>
      </w:r>
      <w:r w:rsidR="00223809">
        <w:t xml:space="preserve">, удовлетворяющие условию </w:t>
      </w:r>
      <m:oMath>
        <m:r>
          <w:rPr>
            <w:rFonts w:ascii="Cambria Math" w:hAnsi="Cambria Math"/>
          </w:rPr>
          <m:t>r≤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 γ</m:t>
            </m:r>
          </m:den>
        </m:f>
      </m:oMath>
      <w:r w:rsidR="00775EDD" w:rsidRPr="00775EDD">
        <w:t xml:space="preserve">. </w:t>
      </w:r>
      <w:r w:rsidR="00223809">
        <w:t>Это объясняется тем</w:t>
      </w:r>
      <w:r w:rsidR="00775EDD" w:rsidRPr="00775EDD">
        <w:t>, что скорость блокирования напрямую зависит от скорости флюида в капилляре</w:t>
      </w:r>
      <w:r w:rsidR="00775EDD">
        <w:t>, а она в свою очередь квадратично зависит от ра</w:t>
      </w:r>
      <w:r w:rsidR="007F1CD4">
        <w:t>диуса капилляра. Поэтому</w:t>
      </w:r>
      <w:r w:rsidR="00223809">
        <w:t xml:space="preserve"> блокирование наиболее узких</w:t>
      </w:r>
      <w:r w:rsidR="00775EDD" w:rsidRPr="00775EDD">
        <w:t xml:space="preserve"> канал</w:t>
      </w:r>
      <w:r w:rsidR="00223809">
        <w:t xml:space="preserve">ов происходит значительно </w:t>
      </w:r>
      <w:r w:rsidR="00035681">
        <w:t>медленнее</w:t>
      </w:r>
      <w:r w:rsidR="00775EDD" w:rsidRPr="00775EDD">
        <w:t>.</w:t>
      </w:r>
      <w:r w:rsidR="007F1CD4">
        <w:t xml:space="preserve"> </w:t>
      </w:r>
      <w:r w:rsidR="002D7916">
        <w:t xml:space="preserve">Затем начинается сужение более широких капилляров. </w:t>
      </w:r>
      <w:r w:rsidR="00A77822">
        <w:t>Заметно, что сужение происходит для всех капилляров равномерно вне зависимости от ширины порового канала. В следствии кольматации пласта, функция пор по размерам равномерно сдвинулась на некоторую величину, в основном зависящую от количества частиц парафина.</w:t>
      </w:r>
    </w:p>
    <w:p w14:paraId="6980809A" w14:textId="77777777" w:rsidR="00A77822" w:rsidRDefault="00A77822" w:rsidP="001B4608">
      <w:pPr>
        <w:spacing w:after="160" w:line="259" w:lineRule="auto"/>
        <w:jc w:val="both"/>
      </w:pP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23067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23067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2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23067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6D6199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6D6199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6D6199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6D6199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6D6199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6D6199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6D6199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6D6199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</w:t>
      </w:r>
      <w:proofErr w:type="spellStart"/>
      <w:r>
        <w:t>онного</w:t>
      </w:r>
      <w:proofErr w:type="spellEnd"/>
      <w:r>
        <w:t xml:space="preserve">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6D6199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7EA62" w14:textId="77777777" w:rsidR="006D6199" w:rsidRDefault="006D6199" w:rsidP="00273536">
      <w:pPr>
        <w:spacing w:after="0" w:line="240" w:lineRule="auto"/>
      </w:pPr>
      <w:r>
        <w:separator/>
      </w:r>
    </w:p>
  </w:endnote>
  <w:endnote w:type="continuationSeparator" w:id="0">
    <w:p w14:paraId="581D440C" w14:textId="77777777" w:rsidR="006D6199" w:rsidRDefault="006D6199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75AEF" w14:textId="77777777" w:rsidR="006D6199" w:rsidRDefault="006D6199" w:rsidP="00273536">
      <w:pPr>
        <w:spacing w:after="0" w:line="240" w:lineRule="auto"/>
      </w:pPr>
      <w:r>
        <w:separator/>
      </w:r>
    </w:p>
  </w:footnote>
  <w:footnote w:type="continuationSeparator" w:id="0">
    <w:p w14:paraId="35BB6EF4" w14:textId="77777777" w:rsidR="006D6199" w:rsidRDefault="006D6199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564"/>
    <w:rsid w:val="000321FB"/>
    <w:rsid w:val="0003258A"/>
    <w:rsid w:val="000327BE"/>
    <w:rsid w:val="000339A8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1CEC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1E25"/>
    <w:rsid w:val="000B1F84"/>
    <w:rsid w:val="000B553C"/>
    <w:rsid w:val="000B55F1"/>
    <w:rsid w:val="000C144E"/>
    <w:rsid w:val="000C330A"/>
    <w:rsid w:val="000C65E9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06F89"/>
    <w:rsid w:val="001104CE"/>
    <w:rsid w:val="00110FA5"/>
    <w:rsid w:val="00115287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B4608"/>
    <w:rsid w:val="001C2389"/>
    <w:rsid w:val="001C4216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2CED"/>
    <w:rsid w:val="00293172"/>
    <w:rsid w:val="00294158"/>
    <w:rsid w:val="0029494E"/>
    <w:rsid w:val="00296838"/>
    <w:rsid w:val="002A3B3D"/>
    <w:rsid w:val="002A586D"/>
    <w:rsid w:val="002B1014"/>
    <w:rsid w:val="002B2C10"/>
    <w:rsid w:val="002B7E4C"/>
    <w:rsid w:val="002C06FA"/>
    <w:rsid w:val="002C082A"/>
    <w:rsid w:val="002C1F52"/>
    <w:rsid w:val="002C4D31"/>
    <w:rsid w:val="002D1B73"/>
    <w:rsid w:val="002D44AE"/>
    <w:rsid w:val="002D55DD"/>
    <w:rsid w:val="002D6CF4"/>
    <w:rsid w:val="002D7916"/>
    <w:rsid w:val="002E1579"/>
    <w:rsid w:val="002F1E21"/>
    <w:rsid w:val="002F2692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195C"/>
    <w:rsid w:val="00454709"/>
    <w:rsid w:val="00455CD7"/>
    <w:rsid w:val="004578CE"/>
    <w:rsid w:val="0046639C"/>
    <w:rsid w:val="004721E5"/>
    <w:rsid w:val="0047322E"/>
    <w:rsid w:val="004733F5"/>
    <w:rsid w:val="004744F9"/>
    <w:rsid w:val="00476DCE"/>
    <w:rsid w:val="00481312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87A2A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D43BB"/>
    <w:rsid w:val="005E06E9"/>
    <w:rsid w:val="005E1EB1"/>
    <w:rsid w:val="005E6124"/>
    <w:rsid w:val="005F38DE"/>
    <w:rsid w:val="005F425A"/>
    <w:rsid w:val="005F495B"/>
    <w:rsid w:val="005F4BFA"/>
    <w:rsid w:val="005F4C17"/>
    <w:rsid w:val="00601D0C"/>
    <w:rsid w:val="0060325F"/>
    <w:rsid w:val="00604000"/>
    <w:rsid w:val="006065D8"/>
    <w:rsid w:val="0061248A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6FF6"/>
    <w:rsid w:val="006679E4"/>
    <w:rsid w:val="0067191B"/>
    <w:rsid w:val="00671A06"/>
    <w:rsid w:val="00672543"/>
    <w:rsid w:val="006802FC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199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6F593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217C"/>
    <w:rsid w:val="007331DA"/>
    <w:rsid w:val="00737774"/>
    <w:rsid w:val="00737A51"/>
    <w:rsid w:val="00740E88"/>
    <w:rsid w:val="007414F8"/>
    <w:rsid w:val="00746842"/>
    <w:rsid w:val="00746E07"/>
    <w:rsid w:val="00750047"/>
    <w:rsid w:val="007504DC"/>
    <w:rsid w:val="00751342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3E9A"/>
    <w:rsid w:val="007A4137"/>
    <w:rsid w:val="007A566B"/>
    <w:rsid w:val="007A5F3B"/>
    <w:rsid w:val="007A6BC8"/>
    <w:rsid w:val="007B3EA9"/>
    <w:rsid w:val="007B4A7A"/>
    <w:rsid w:val="007B7241"/>
    <w:rsid w:val="007C25DF"/>
    <w:rsid w:val="007C407F"/>
    <w:rsid w:val="007C6A61"/>
    <w:rsid w:val="007D2388"/>
    <w:rsid w:val="007D3054"/>
    <w:rsid w:val="007D5610"/>
    <w:rsid w:val="007D58C8"/>
    <w:rsid w:val="007E3E8B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29EA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3692"/>
    <w:rsid w:val="00856E68"/>
    <w:rsid w:val="0086459A"/>
    <w:rsid w:val="00870031"/>
    <w:rsid w:val="00870697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4F2E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07054"/>
    <w:rsid w:val="009121D7"/>
    <w:rsid w:val="00912D5C"/>
    <w:rsid w:val="00913543"/>
    <w:rsid w:val="00922624"/>
    <w:rsid w:val="009236A6"/>
    <w:rsid w:val="009248F1"/>
    <w:rsid w:val="00924FB7"/>
    <w:rsid w:val="00931328"/>
    <w:rsid w:val="0093356D"/>
    <w:rsid w:val="009423F3"/>
    <w:rsid w:val="00943266"/>
    <w:rsid w:val="00943970"/>
    <w:rsid w:val="00945779"/>
    <w:rsid w:val="009469D9"/>
    <w:rsid w:val="00954407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C6F"/>
    <w:rsid w:val="009B2193"/>
    <w:rsid w:val="009B45A2"/>
    <w:rsid w:val="009B7970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56F73"/>
    <w:rsid w:val="00A60FC1"/>
    <w:rsid w:val="00A6168D"/>
    <w:rsid w:val="00A64732"/>
    <w:rsid w:val="00A65464"/>
    <w:rsid w:val="00A749D0"/>
    <w:rsid w:val="00A76F5A"/>
    <w:rsid w:val="00A77822"/>
    <w:rsid w:val="00A77C6C"/>
    <w:rsid w:val="00A82D92"/>
    <w:rsid w:val="00A859A0"/>
    <w:rsid w:val="00A85D39"/>
    <w:rsid w:val="00A95BEE"/>
    <w:rsid w:val="00A969EB"/>
    <w:rsid w:val="00A97FCF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BC9"/>
    <w:rsid w:val="00B24D90"/>
    <w:rsid w:val="00B258AD"/>
    <w:rsid w:val="00B260DD"/>
    <w:rsid w:val="00B2640A"/>
    <w:rsid w:val="00B276E3"/>
    <w:rsid w:val="00B358B9"/>
    <w:rsid w:val="00B37150"/>
    <w:rsid w:val="00B44ED3"/>
    <w:rsid w:val="00B45492"/>
    <w:rsid w:val="00B477F9"/>
    <w:rsid w:val="00B537AA"/>
    <w:rsid w:val="00B54977"/>
    <w:rsid w:val="00B57481"/>
    <w:rsid w:val="00B623B0"/>
    <w:rsid w:val="00B628DF"/>
    <w:rsid w:val="00B634EA"/>
    <w:rsid w:val="00B67BF7"/>
    <w:rsid w:val="00B71F0C"/>
    <w:rsid w:val="00B733F5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D65A7"/>
    <w:rsid w:val="00BE0428"/>
    <w:rsid w:val="00BE094E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1B3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1CBB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2DE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4626"/>
    <w:rsid w:val="00D25024"/>
    <w:rsid w:val="00D25389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381C"/>
    <w:rsid w:val="00D5564A"/>
    <w:rsid w:val="00D60408"/>
    <w:rsid w:val="00D671B0"/>
    <w:rsid w:val="00D749F4"/>
    <w:rsid w:val="00D74EA6"/>
    <w:rsid w:val="00D832A6"/>
    <w:rsid w:val="00D840F3"/>
    <w:rsid w:val="00D8468B"/>
    <w:rsid w:val="00D93F74"/>
    <w:rsid w:val="00D94444"/>
    <w:rsid w:val="00D958C5"/>
    <w:rsid w:val="00DA14E0"/>
    <w:rsid w:val="00DA264F"/>
    <w:rsid w:val="00DA4269"/>
    <w:rsid w:val="00DA5B4B"/>
    <w:rsid w:val="00DA7098"/>
    <w:rsid w:val="00DB3444"/>
    <w:rsid w:val="00DB444A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2339"/>
    <w:rsid w:val="00E0305D"/>
    <w:rsid w:val="00E045F6"/>
    <w:rsid w:val="00E12EB1"/>
    <w:rsid w:val="00E26D2D"/>
    <w:rsid w:val="00E321D2"/>
    <w:rsid w:val="00E32742"/>
    <w:rsid w:val="00E32EA3"/>
    <w:rsid w:val="00E40ADD"/>
    <w:rsid w:val="00E476B9"/>
    <w:rsid w:val="00E50293"/>
    <w:rsid w:val="00E50D5E"/>
    <w:rsid w:val="00E514BD"/>
    <w:rsid w:val="00E551B8"/>
    <w:rsid w:val="00E61CC7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040F"/>
    <w:rsid w:val="00EB20A8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1A2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2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hyperlink" Target="https://asmedigitalcollection.asme.org/energyresources/article/127/4/310/443906/Modeling-Formation-Damage-by-Asphaltene-Deposition?searchresult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7713</TotalTime>
  <Pages>32</Pages>
  <Words>8207</Words>
  <Characters>46783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399</cp:revision>
  <dcterms:created xsi:type="dcterms:W3CDTF">2025-05-27T06:30:00Z</dcterms:created>
  <dcterms:modified xsi:type="dcterms:W3CDTF">2025-07-01T20:59:00Z</dcterms:modified>
</cp:coreProperties>
</file>