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3B990B91" w14:textId="67F6D5F1" w:rsidR="001218FA" w:rsidRPr="001218FA" w:rsidRDefault="009F6FB4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0820500" w:history="1">
            <w:r w:rsidR="001218FA" w:rsidRPr="001218FA">
              <w:rPr>
                <w:rStyle w:val="a9"/>
                <w:noProof/>
              </w:rPr>
              <w:t>Введение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_Toc200820500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3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795D7DEF" w14:textId="5EB68AFB" w:rsidR="001218FA" w:rsidRPr="001218FA" w:rsidRDefault="00B276E3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1" w:history="1">
            <w:r w:rsidR="001218FA" w:rsidRPr="001218FA">
              <w:rPr>
                <w:rStyle w:val="a9"/>
                <w:noProof/>
              </w:rPr>
              <w:t>Постановка задачи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_Toc200820501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5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12B525E0" w14:textId="5D8A9F1C" w:rsidR="001218FA" w:rsidRPr="001218FA" w:rsidRDefault="00B276E3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2" w:history="1">
            <w:r w:rsidR="001218FA" w:rsidRPr="001218FA">
              <w:rPr>
                <w:rStyle w:val="a9"/>
                <w:noProof/>
              </w:rPr>
              <w:t>Решение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_Toc200820502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4A7AB327" w14:textId="1C39D5BF" w:rsidR="001218FA" w:rsidRPr="001218FA" w:rsidRDefault="00B276E3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3" w:history="1">
            <w:r w:rsidR="001218FA" w:rsidRPr="001218FA">
              <w:rPr>
                <w:rStyle w:val="a9"/>
                <w:noProof/>
              </w:rPr>
              <w:t>Вывод уравнений давления и насыщенности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_Toc200820503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6037C285" w14:textId="34B73BAF" w:rsidR="001218FA" w:rsidRPr="001218FA" w:rsidRDefault="00B276E3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4" w:history="1">
            <w:r w:rsidR="001218FA" w:rsidRPr="001218FA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_Toc200820504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11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562E62F9" w14:textId="65E40348" w:rsidR="001218FA" w:rsidRPr="001218FA" w:rsidRDefault="00B276E3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5" w:history="1">
            <w:r w:rsidR="001218FA" w:rsidRPr="001218FA">
              <w:rPr>
                <w:rStyle w:val="a9"/>
                <w:noProof/>
              </w:rPr>
              <w:t>Вывод уравнения температуры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_Toc200820505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13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4C97D18F" w14:textId="7C1E2E4E" w:rsidR="001218FA" w:rsidRPr="001218FA" w:rsidRDefault="00B276E3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6" w:history="1">
            <w:r w:rsidR="001218FA" w:rsidRPr="001218FA">
              <w:rPr>
                <w:rStyle w:val="a9"/>
                <w:noProof/>
              </w:rPr>
              <w:t>Кольматация парафина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_Toc200820506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16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774F3263" w14:textId="444C7F65" w:rsidR="001218FA" w:rsidRPr="001218FA" w:rsidRDefault="00B276E3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7" w:history="1">
            <w:r w:rsidR="001218FA" w:rsidRPr="001218FA">
              <w:rPr>
                <w:rStyle w:val="a9"/>
                <w:noProof/>
              </w:rPr>
              <w:t>Результаты расчетов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_Toc200820507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17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344CFF32" w14:textId="236ABD08" w:rsidR="001218FA" w:rsidRPr="001218FA" w:rsidRDefault="00B276E3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8" w:history="1">
            <w:r w:rsidR="001218FA" w:rsidRPr="001218FA">
              <w:rPr>
                <w:rStyle w:val="a9"/>
                <w:noProof/>
              </w:rPr>
              <w:t>Заключение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_Toc200820508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08E6E521" w14:textId="41E0CFF1" w:rsidR="001218FA" w:rsidRPr="001218FA" w:rsidRDefault="00B276E3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9" w:history="1">
            <w:r w:rsidR="001218FA" w:rsidRPr="001218FA">
              <w:rPr>
                <w:rStyle w:val="a9"/>
                <w:noProof/>
              </w:rPr>
              <w:t>Список литературы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_Toc200820509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19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1CF0CCCD" w14:textId="605DAC72" w:rsidR="001218FA" w:rsidRPr="001218FA" w:rsidRDefault="00B276E3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10" w:history="1">
            <w:r w:rsidR="001218FA" w:rsidRPr="001218FA">
              <w:rPr>
                <w:rStyle w:val="a9"/>
                <w:noProof/>
              </w:rPr>
              <w:t>Список условных обозначений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_Toc200820510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21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604EFE83" w14:textId="5CED9595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0820500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082050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B276E3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B276E3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B276E3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B276E3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082050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6E2D34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0820503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proofErr w:type="spellStart"/>
      <w:r w:rsidR="00EB4573">
        <w:t>редп</w:t>
      </w:r>
      <w:r w:rsidR="00EB4573" w:rsidRPr="000F6243">
        <w:t>оложим</w:t>
      </w:r>
      <w:proofErr w:type="spellEnd"/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B276E3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B276E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5676A79D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B276E3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B276E3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4B07B0C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B276E3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EF99897" w:rsidR="00DC12FD" w:rsidRPr="00746842" w:rsidRDefault="00B276E3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5EBCF450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             </m:t>
                </m:r>
                <m:r>
                  <w:rPr>
                    <w:rFonts w:ascii="Cambria Math" w:hAnsi="Cambria Math"/>
                  </w:rPr>
                  <m:t>(10.1)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</m:t>
                </m:r>
                <m:r>
                  <w:rPr>
                    <w:rFonts w:ascii="Cambria Math" w:hAnsi="Cambria Math"/>
                  </w:rPr>
                  <m:t>(10.2)</m:t>
                </m:r>
              </m:e>
            </m:mr>
          </m:m>
        </m:oMath>
      </m:oMathPara>
    </w:p>
    <w:p w14:paraId="311CDF11" w14:textId="77777777" w:rsidR="00DC12FD" w:rsidRPr="00746842" w:rsidRDefault="00DC12FD" w:rsidP="008A4D09">
      <w:pPr>
        <w:pStyle w:val="13"/>
        <w:spacing w:line="276" w:lineRule="auto"/>
        <w:jc w:val="both"/>
        <w:rPr>
          <w:b/>
          <w:bCs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давления </w:t>
      </w:r>
    </w:p>
    <w:p w14:paraId="3BA64A12" w14:textId="009116E2" w:rsidR="00DC12FD" w:rsidRPr="00746842" w:rsidRDefault="008A4D09" w:rsidP="008A4D09">
      <w:pPr>
        <w:pStyle w:val="13"/>
        <w:spacing w:line="276" w:lineRule="auto"/>
        <w:ind w:firstLine="709"/>
        <w:jc w:val="both"/>
        <w:rPr>
          <w:sz w:val="24"/>
          <w:szCs w:val="24"/>
        </w:rPr>
      </w:pPr>
      <w:r w:rsidRPr="008A4D09">
        <w:rPr>
          <w:rFonts w:eastAsiaTheme="minorEastAsia"/>
          <w:sz w:val="24"/>
          <w:szCs w:val="24"/>
        </w:rPr>
        <w:t xml:space="preserve">Легкий псевдокомпонент нефти </w:t>
      </w:r>
      <w:r w:rsidRPr="008A4D09">
        <w:rPr>
          <w:sz w:val="24"/>
          <w:szCs w:val="24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=const</m:t>
        </m:r>
      </m:oMath>
      <w:r w:rsidRPr="008A4D09">
        <w:rPr>
          <w:rFonts w:eastAsiaTheme="minorEastAsia"/>
          <w:sz w:val="24"/>
          <w:szCs w:val="24"/>
        </w:rPr>
        <w:t xml:space="preserve">. </w:t>
      </w:r>
      <w:r>
        <w:rPr>
          <w:rFonts w:eastAsiaTheme="minorEastAsia"/>
          <w:sz w:val="24"/>
          <w:szCs w:val="24"/>
        </w:rPr>
        <w:t>Тогда д</w:t>
      </w:r>
      <w:r w:rsidR="00762C51">
        <w:rPr>
          <w:sz w:val="24"/>
          <w:szCs w:val="24"/>
        </w:rPr>
        <w:t xml:space="preserve">ля </w:t>
      </w:r>
      <w:r w:rsidR="00F0208B">
        <w:rPr>
          <w:sz w:val="24"/>
          <w:szCs w:val="24"/>
        </w:rPr>
        <w:t>того,</w:t>
      </w:r>
      <w:r w:rsidR="00762C51">
        <w:rPr>
          <w:sz w:val="24"/>
          <w:szCs w:val="24"/>
        </w:rPr>
        <w:t xml:space="preserve"> чтобы получить уравнение для давления с</w:t>
      </w:r>
      <w:r w:rsidR="00DC12FD" w:rsidRPr="00746842">
        <w:rPr>
          <w:sz w:val="24"/>
          <w:szCs w:val="24"/>
        </w:rPr>
        <w:t xml:space="preserve">ложим </w:t>
      </w:r>
      <w:r>
        <w:rPr>
          <w:sz w:val="24"/>
          <w:szCs w:val="24"/>
        </w:rPr>
        <w:t xml:space="preserve">систему </w:t>
      </w:r>
      <w:r w:rsidR="00DC12FD" w:rsidRPr="00746842">
        <w:rPr>
          <w:sz w:val="24"/>
          <w:szCs w:val="24"/>
        </w:rPr>
        <w:t>уравнени</w:t>
      </w:r>
      <w:r w:rsidR="000523A9">
        <w:rPr>
          <w:sz w:val="24"/>
          <w:szCs w:val="24"/>
        </w:rPr>
        <w:t>й</w:t>
      </w:r>
      <w:r w:rsidR="00762C51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(10.1)- (10.2)</m:t>
        </m:r>
      </m:oMath>
      <w:r>
        <w:rPr>
          <w:sz w:val="24"/>
          <w:szCs w:val="24"/>
        </w:rPr>
        <w:t>,</w:t>
      </w:r>
      <w:r w:rsidR="00DC12FD" w:rsidRPr="00746842">
        <w:rPr>
          <w:sz w:val="24"/>
          <w:szCs w:val="24"/>
        </w:rPr>
        <w:t xml:space="preserve"> перед этим </w:t>
      </w:r>
      <w:r>
        <w:rPr>
          <w:sz w:val="24"/>
          <w:szCs w:val="24"/>
        </w:rPr>
        <w:t>поделив</w:t>
      </w:r>
      <w:r w:rsidR="00DC12FD" w:rsidRPr="00746842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(10.2)</m:t>
        </m:r>
      </m:oMath>
      <w:r w:rsidR="000523A9">
        <w:rPr>
          <w:sz w:val="24"/>
          <w:szCs w:val="24"/>
        </w:rPr>
        <w:t xml:space="preserve"> </w:t>
      </w:r>
      <w:r w:rsidR="00DC12FD" w:rsidRPr="00746842">
        <w:rPr>
          <w:sz w:val="24"/>
          <w:szCs w:val="24"/>
        </w:rPr>
        <w:t xml:space="preserve">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="00762C51">
        <w:rPr>
          <w:sz w:val="24"/>
          <w:szCs w:val="24"/>
        </w:rPr>
        <w:t>:</w:t>
      </w:r>
    </w:p>
    <w:p w14:paraId="691EF5A8" w14:textId="716104C5" w:rsidR="00851D6E" w:rsidRPr="00851D6E" w:rsidRDefault="00B276E3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B276E3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B276E3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1F6A9E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B276E3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6410076C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[15]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B276E3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357319BB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[15]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531B653F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насыщенности </w:t>
      </w:r>
    </w:p>
    <w:p w14:paraId="74791853" w14:textId="129AD419" w:rsidR="00182A21" w:rsidRDefault="00DC12FD" w:rsidP="000523A9">
      <w:pPr>
        <w:pStyle w:val="13"/>
        <w:spacing w:line="276" w:lineRule="auto"/>
        <w:ind w:firstLine="709"/>
        <w:jc w:val="both"/>
        <w:rPr>
          <w:bCs/>
          <w:iCs/>
          <w:sz w:val="26"/>
          <w:szCs w:val="26"/>
        </w:rPr>
      </w:pP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B276E3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B276E3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07F2D08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2FFB3BAC" w14:textId="5507E261" w:rsidR="0028629E" w:rsidRDefault="00B276E3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</w:t>
      </w:r>
      <w:proofErr w:type="gramStart"/>
      <w:r w:rsidRPr="00A400A1">
        <w:rPr>
          <w:highlight w:val="red"/>
        </w:rPr>
        <w:t>: Сейчас</w:t>
      </w:r>
      <w:proofErr w:type="gramEnd"/>
      <w:r w:rsidRPr="00A400A1">
        <w:rPr>
          <w:highlight w:val="red"/>
        </w:rPr>
        <w:t xml:space="preserve"> в программе производная пористости считается по формуле</w:t>
      </w:r>
    </w:p>
    <w:p w14:paraId="13C5E8E8" w14:textId="5ED438E5" w:rsidR="00A400A1" w:rsidRPr="00A400A1" w:rsidRDefault="00B276E3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082050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B276E3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B276E3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B276E3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3BB859F0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B276E3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42CBDC76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</w:t>
      </w:r>
      <w:r>
        <w:t>аппроксимируе</w:t>
      </w:r>
      <w:r>
        <w:t>тся по а</w:t>
      </w:r>
      <w:r>
        <w:t>налогично с уравнениями (9)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469E6480" w:rsidR="002F1E21" w:rsidRDefault="00B276E3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3792EFFB" w:rsidR="00434078" w:rsidRPr="0088450F" w:rsidRDefault="00B276E3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CFE83F3" w14:textId="66CAE598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После подстановки данного выражения в закон сохранения объемной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4067A46E" w14:textId="2A343DE6" w:rsidR="0088450F" w:rsidRPr="00C53BAE" w:rsidRDefault="000761F1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E9DA966" w14:textId="0410D929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объемной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13090E7F" w14:textId="757A458B" w:rsidR="002D44AE" w:rsidRPr="0088450F" w:rsidRDefault="000761F1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082050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7C04189" w14:textId="165D5686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 xml:space="preserve">Рассмотрим </w:t>
      </w:r>
      <w:r>
        <w:rPr>
          <w:szCs w:val="28"/>
        </w:rPr>
        <w:t>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 xml:space="preserve">ы </w:t>
      </w:r>
      <w:r w:rsidR="007D3054">
        <w:rPr>
          <w:szCs w:val="28"/>
        </w:rPr>
        <w:t>не сжимаем</w:t>
      </w:r>
      <w:r w:rsidR="007D3054">
        <w:rPr>
          <w:szCs w:val="28"/>
        </w:rPr>
        <w:t>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096A47A6" w14:textId="554D42F5" w:rsidR="00E84A61" w:rsidRDefault="00E84A61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</m:t>
                        </m:r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</m:t>
                        </m:r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14652EB5" w14:textId="4892C229" w:rsidR="00103CE2" w:rsidRDefault="00103CE2" w:rsidP="001A6AB5">
      <w:pPr>
        <w:jc w:val="both"/>
      </w:pPr>
      <w:r>
        <w:t xml:space="preserve">Для решения полученного уравнения </w:t>
      </w:r>
      <w:r>
        <w:t>проведем дискретизацию методом конечных объемов</w:t>
      </w:r>
      <w:r w:rsidR="00816354">
        <w:t xml:space="preserve">. </w:t>
      </w:r>
      <w:r w:rsidR="00816354">
        <w:t>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>уравнени</w:t>
      </w:r>
      <w:r w:rsidR="00816354">
        <w:t>е</w:t>
      </w:r>
      <w:r w:rsidR="00816354">
        <w:t xml:space="preserve">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21864AD5" w14:textId="13E64E03" w:rsidR="00103CE2" w:rsidRDefault="00E00338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149A687" w14:textId="584132C8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</w:t>
      </w:r>
      <w:r>
        <w:t>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30B19D08" w14:textId="2E7F3767" w:rsidR="001A6AB5" w:rsidRPr="004B3246" w:rsidRDefault="00502A7E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.</m:t>
                </m:r>
              </m:e>
            </m:mr>
          </m:m>
        </m:oMath>
      </m:oMathPara>
    </w:p>
    <w:p w14:paraId="3FFAC947" w14:textId="7CC90570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(9</w:t>
      </w:r>
      <w:r w:rsidR="00502A7E">
        <w:t>)</w:t>
      </w:r>
      <w:r>
        <w:rPr>
          <w:szCs w:val="28"/>
        </w:rPr>
        <w:t>:</w:t>
      </w:r>
    </w:p>
    <w:p w14:paraId="46E2982B" w14:textId="2458F274" w:rsidR="00811A5B" w:rsidRPr="00811A5B" w:rsidRDefault="00811A5B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</m:t>
                </m:r>
                <m:r>
                  <w:rPr>
                    <w:rFonts w:ascii="Cambria Math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C0ED93B" w14:textId="51732D1E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</w:t>
      </w:r>
      <w:r>
        <w:rPr>
          <w:rFonts w:eastAsiaTheme="minorEastAsia"/>
        </w:rPr>
        <w:t xml:space="preserve"> температуры, запишется в виде:</w:t>
      </w:r>
    </w:p>
    <w:p w14:paraId="4A96C4EB" w14:textId="7369C92C" w:rsidR="000761F1" w:rsidRDefault="000761F1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36D33BB" w14:textId="085A96F1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04CA6208" w14:textId="2CFAFA91" w:rsidR="00B839C2" w:rsidRDefault="00B839C2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.</m:t>
                </m:r>
              </m:e>
            </m:mr>
          </m:m>
        </m:oMath>
      </m:oMathPara>
    </w:p>
    <w:p w14:paraId="5007A716" w14:textId="088727DF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44115A0C" w14:textId="313CDEAF" w:rsidR="007913AB" w:rsidRDefault="007913AB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 xml:space="preserve">где </m:t>
                </m:r>
                <m:r>
                  <w:rPr>
                    <w:rFonts w:ascii="Cambria Math" w:eastAsiaTheme="minorEastAsia" w:hAnsi="Cambria Math"/>
                  </w:rPr>
                  <m:t>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/>
                  </w:rPr>
                  <m:t>(1</m:t>
                </m:r>
                <m:r>
                  <w:rPr>
                    <w:rFonts w:ascii="Cambria Math"/>
                  </w:rPr>
                  <m:t>-</m:t>
                </m:r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</m:e>
            </m:mr>
          </m:m>
        </m:oMath>
      </m:oMathPara>
    </w:p>
    <w:p w14:paraId="26491A03" w14:textId="3DC0F73A" w:rsidR="007913AB" w:rsidRP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 xml:space="preserve">температуры </w:t>
      </w:r>
      <w:r w:rsidR="007913AB">
        <w:rPr>
          <w:rFonts w:eastAsiaTheme="minorEastAsia"/>
        </w:rPr>
        <w:t>на новом временном слое</w:t>
      </w:r>
      <w:r w:rsidR="007913AB">
        <w:rPr>
          <w:rFonts w:eastAsiaTheme="minorEastAsia"/>
        </w:rPr>
        <w:t>:</w:t>
      </w:r>
    </w:p>
    <w:p w14:paraId="4AAF1F19" w14:textId="2ED932E1" w:rsidR="008E52BE" w:rsidRDefault="00B276E3" w:rsidP="008E52BE">
      <m:oMathPara>
        <m:oMath>
          <m:sSup>
            <m:sSup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highlight w:val="red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highlight w:val="red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highlight w:val="red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highlight w:val="red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 w:hAnsi="Cambria Math"/>
                  <w:highlight w:val="red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dPr>
                    <m:e>
                      <m:r>
                        <w:rPr>
                          <w:rFonts w:ascii="Cambria Math"/>
                          <w:highlight w:val="red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highlight w:val="red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highlight w:val="red"/>
                        </w:rPr>
                        <m:t>+</m:t>
                      </m:r>
                      <m:r>
                        <w:rPr>
                          <w:rFonts w:ascii="Cambria Math"/>
                          <w:highlight w:val="red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highlight w:val="red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highlight w:val="red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highlight w:val="red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highlight w:val="red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highlight w:val="red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highlight w:val="red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highlight w:val="red"/>
                        </w:rPr>
                        <m:t>+</m:t>
                      </m:r>
                      <m:r>
                        <w:rPr>
                          <w:rFonts w:ascii="Cambria Math"/>
                          <w:highlight w:val="red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highlight w:val="red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highlight w:val="red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highlight w:val="red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highlight w:val="red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  <w:highlight w:val="re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  <w:highlight w:val="red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  <w:highlight w:val="red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1</m:t>
                          </m:r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3B48D7BA" w14:textId="77777777" w:rsidR="008E52BE" w:rsidRDefault="008E52BE">
      <w:pPr>
        <w:spacing w:after="160" w:line="259" w:lineRule="auto"/>
      </w:pPr>
      <w:r>
        <w:lastRenderedPageBreak/>
        <w:br w:type="page"/>
      </w:r>
    </w:p>
    <w:p w14:paraId="7488C5A5" w14:textId="7D883D89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082050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0F54C83E" w14:textId="77777777" w:rsidR="00FF2044" w:rsidRPr="00FB083E" w:rsidRDefault="00FF2044" w:rsidP="00FF2044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Модель пористой среды. </w:t>
      </w:r>
      <w:r w:rsidRPr="00FB083E">
        <w:rPr>
          <w:sz w:val="24"/>
          <w:szCs w:val="24"/>
        </w:rPr>
        <w:t xml:space="preserve">При построении замыкающих соотношений примем следующие допущения. Будем считать, что: </w:t>
      </w:r>
    </w:p>
    <w:p w14:paraId="4292AD91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1) частицы в жидкости и на стенках пор распределены равномерно; </w:t>
      </w:r>
    </w:p>
    <w:p w14:paraId="1019729D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2) отношение радиуса горла к радиусу канала </w:t>
      </w:r>
      <w:r w:rsidRPr="00FB083E">
        <w:rPr>
          <w:b/>
          <w:i/>
          <w:sz w:val="24"/>
          <w:szCs w:val="24"/>
        </w:rPr>
        <w:t>γ</w:t>
      </w:r>
      <w:r w:rsidRPr="00FB083E">
        <w:rPr>
          <w:sz w:val="24"/>
          <w:szCs w:val="24"/>
        </w:rPr>
        <w:t xml:space="preserve"> одинаково для всех капилляров и сохраняется в процессе осаждения частиц на стенки каналов; </w:t>
      </w:r>
    </w:p>
    <w:p w14:paraId="3B4EA9D5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3) поровый канал блокируется полностью частицей, попавшей в горло, если характерный размер частицы не меньше диаметра горла; </w:t>
      </w:r>
    </w:p>
    <w:p w14:paraId="53D61E14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4) количество оседающих частиц различного размера пропорционально их долям в движущейся жидкости;</w:t>
      </w:r>
    </w:p>
    <w:p w14:paraId="584CCCF7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5) собственная пористость массы осевших частиц пренебрежимо мала сравнительно с пористостью пласта.</w:t>
      </w:r>
    </w:p>
    <w:p w14:paraId="1560088F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6) процессы осаждения частиц на стенки поровых каналов и их срыва со стенок независимы, т.е. а) частицы всегда осаждаются при их наличии в потоке, б) частицы всегда срываются, если они имеются на стенках пор и достигнута критическая скорость потока.</w:t>
      </w:r>
    </w:p>
    <w:p w14:paraId="20350DD9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7) все частицы имеют шарообразную форму и один размер - диаметр </w:t>
      </w:r>
      <w:r w:rsidRPr="00FB083E">
        <w:rPr>
          <w:position w:val="-6"/>
          <w:sz w:val="24"/>
          <w:szCs w:val="24"/>
        </w:rPr>
        <w:object w:dxaOrig="160" w:dyaOrig="300" w14:anchorId="772B504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507" type="#_x0000_t75" style="width:7.8pt;height:15pt" o:ole="">
            <v:imagedata r:id="rId8" o:title=""/>
          </v:shape>
          <o:OLEObject Type="Embed" ProgID="Equation.3" ShapeID="_x0000_i1507" DrawAspect="Content" ObjectID="_1811524939" r:id="rId9"/>
        </w:object>
      </w:r>
      <w:r w:rsidRPr="00FB083E">
        <w:rPr>
          <w:sz w:val="24"/>
          <w:szCs w:val="24"/>
        </w:rPr>
        <w:t>.</w:t>
      </w:r>
    </w:p>
    <w:p w14:paraId="2E6104A4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8) капилляры в пучке могут быть заняты либо нефтью, либо водой, но доля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, занятых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фазой, пропорциональна насыщенности образца этой фазой.</w:t>
      </w:r>
    </w:p>
    <w:p w14:paraId="5AFBD401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Для оценки скоростей сужения и блокирования поровых каналов смоделируем реальную пористую среду системой цилиндрических капилляров различных радиусов, имеющих фиктивные поровые сужения, т.е. будем считать, что цилиндрический канал радиуса </w:t>
      </w:r>
      <w:proofErr w:type="gramStart"/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 может</w:t>
      </w:r>
      <w:proofErr w:type="gramEnd"/>
      <w:r w:rsidRPr="00FB083E">
        <w:rPr>
          <w:sz w:val="24"/>
          <w:szCs w:val="24"/>
        </w:rPr>
        <w:t xml:space="preserve"> быть блокирован частицей размера </w:t>
      </w:r>
      <w:r w:rsidRPr="00FB083E">
        <w:rPr>
          <w:i/>
          <w:sz w:val="24"/>
          <w:szCs w:val="24"/>
          <w:lang w:val="en-US"/>
        </w:rPr>
        <w:t>l</w:t>
      </w:r>
      <w:r w:rsidRPr="00FB083E">
        <w:rPr>
          <w:sz w:val="24"/>
          <w:szCs w:val="24"/>
        </w:rPr>
        <w:t xml:space="preserve">, если </w:t>
      </w:r>
      <w:r w:rsidRPr="00FB083E">
        <w:rPr>
          <w:position w:val="-16"/>
          <w:sz w:val="24"/>
          <w:szCs w:val="24"/>
        </w:rPr>
        <w:object w:dxaOrig="1280" w:dyaOrig="420" w14:anchorId="53B2D9A7">
          <v:shape id="_x0000_i1508" type="#_x0000_t75" style="width:64.2pt;height:21pt" o:ole="">
            <v:imagedata r:id="rId10" o:title=""/>
          </v:shape>
          <o:OLEObject Type="Embed" ProgID="Equation.3" ShapeID="_x0000_i1508" DrawAspect="Content" ObjectID="_1811524940" r:id="rId11"/>
        </w:object>
      </w:r>
      <w:r w:rsidRPr="00FB083E">
        <w:rPr>
          <w:sz w:val="24"/>
          <w:szCs w:val="24"/>
        </w:rPr>
        <w:t xml:space="preserve">. </w:t>
      </w:r>
    </w:p>
    <w:p w14:paraId="0A010EB2" w14:textId="77777777" w:rsidR="00FF2044" w:rsidRPr="00FB083E" w:rsidRDefault="00FF2044" w:rsidP="00FF2044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Эквивалентность элемента реальной пористой среды и элемента, составленного из капилляров, будем понимать в следующем смысле. И тот, и другой характеризуются одной и той же функцией распределения пор по размерам. При одном и том же перепаде давления обеспечиваются одинаковые расходы жидкости через элементы. </w:t>
      </w:r>
    </w:p>
    <w:p w14:paraId="659D7E74" w14:textId="77777777" w:rsidR="00FF2044" w:rsidRPr="00FB083E" w:rsidRDefault="00FF2044" w:rsidP="00FF2044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>Заметим, что допущение 8) соответствует основной гипотезе, положенной в основу модели двухфазной фильтрации, согласно которой вода и нефть движутся по своим системам пор [13].</w:t>
      </w:r>
    </w:p>
    <w:p w14:paraId="7147CBDF" w14:textId="6EDC33BC" w:rsidR="00FB083E" w:rsidRPr="00FB083E" w:rsidRDefault="00FB083E" w:rsidP="00FB083E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Функция распределения пор по размерам. </w:t>
      </w:r>
      <w:r w:rsidRPr="00FB083E">
        <w:rPr>
          <w:sz w:val="24"/>
          <w:szCs w:val="24"/>
        </w:rPr>
        <w:t xml:space="preserve">Для того чтобы описать изменение фильтрационно-емкостных характеристик пласта, воспользуемся функцией распределения пор по размерам: </w:t>
      </w:r>
      <w:r w:rsidRPr="00FB083E">
        <w:rPr>
          <w:position w:val="-16"/>
          <w:sz w:val="24"/>
          <w:szCs w:val="24"/>
        </w:rPr>
        <w:object w:dxaOrig="1380" w:dyaOrig="440" w14:anchorId="2463A2D7">
          <v:shape id="_x0000_i1025" type="#_x0000_t75" style="width:69pt;height:22.2pt" o:ole="">
            <v:imagedata r:id="rId12" o:title=""/>
          </v:shape>
          <o:OLEObject Type="Embed" ProgID="Equation.3" ShapeID="_x0000_i1025" DrawAspect="Content" ObjectID="_1811524941" r:id="rId13"/>
        </w:object>
      </w:r>
      <w:r w:rsidRPr="00FB083E">
        <w:rPr>
          <w:sz w:val="24"/>
          <w:szCs w:val="24"/>
        </w:rPr>
        <w:t xml:space="preserve">, где </w:t>
      </w:r>
      <w:r w:rsidRPr="00FB083E">
        <w:rPr>
          <w:position w:val="-4"/>
          <w:sz w:val="24"/>
          <w:szCs w:val="24"/>
        </w:rPr>
        <w:object w:dxaOrig="200" w:dyaOrig="220" w14:anchorId="1D6ADE76">
          <v:shape id="_x0000_i1026" type="#_x0000_t75" style="width:10.2pt;height:10.8pt" o:ole="">
            <v:imagedata r:id="rId14" o:title=""/>
          </v:shape>
          <o:OLEObject Type="Embed" ProgID="Equation.3" ShapeID="_x0000_i1026" DrawAspect="Content" ObjectID="_1811524942" r:id="rId15"/>
        </w:object>
      </w:r>
      <w:r w:rsidRPr="00FB083E">
        <w:rPr>
          <w:sz w:val="24"/>
          <w:szCs w:val="24"/>
        </w:rPr>
        <w:t xml:space="preserve"> – радиус порового канала. Для начального момента времени </w:t>
      </w:r>
      <w:r w:rsidRPr="00FB083E">
        <w:rPr>
          <w:position w:val="-6"/>
          <w:sz w:val="24"/>
          <w:szCs w:val="24"/>
          <w:lang w:val="en-US"/>
        </w:rPr>
        <w:object w:dxaOrig="620" w:dyaOrig="320" w14:anchorId="27E50BDE">
          <v:shape id="_x0000_i1027" type="#_x0000_t75" style="width:31.2pt;height:16.2pt" o:ole="">
            <v:imagedata r:id="rId16" o:title=""/>
          </v:shape>
          <o:OLEObject Type="Embed" ProgID="Equation.3" ShapeID="_x0000_i1027" DrawAspect="Content" ObjectID="_1811524943" r:id="rId17"/>
        </w:object>
      </w:r>
      <w:r w:rsidRPr="00FB083E">
        <w:rPr>
          <w:sz w:val="24"/>
          <w:szCs w:val="24"/>
        </w:rPr>
        <w:t xml:space="preserve"> распределение поровых каналов по размерам будем считать известным, т.е. </w:t>
      </w:r>
      <w:r w:rsidRPr="00FB083E">
        <w:rPr>
          <w:position w:val="-16"/>
          <w:sz w:val="24"/>
          <w:szCs w:val="24"/>
        </w:rPr>
        <w:object w:dxaOrig="1820" w:dyaOrig="440" w14:anchorId="19050391">
          <v:shape id="_x0000_i1028" type="#_x0000_t75" style="width:91.2pt;height:22.2pt" o:ole="">
            <v:imagedata r:id="rId18" o:title=""/>
          </v:shape>
          <o:OLEObject Type="Embed" ProgID="Equation.3" ShapeID="_x0000_i1028" DrawAspect="Content" ObjectID="_1811524944" r:id="rId19"/>
        </w:object>
      </w:r>
      <w:r w:rsidRPr="00FB083E">
        <w:rPr>
          <w:sz w:val="24"/>
          <w:szCs w:val="24"/>
        </w:rPr>
        <w:t>.</w:t>
      </w:r>
    </w:p>
    <w:p w14:paraId="6A65300E" w14:textId="77777777" w:rsidR="00FB083E" w:rsidRPr="00FB083E" w:rsidRDefault="00FB083E" w:rsidP="00FB083E">
      <w:pPr>
        <w:pStyle w:val="13"/>
        <w:tabs>
          <w:tab w:val="left" w:pos="1560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Изменение функции распределения пор по размерам во времени будет определяться уравнением [11]: </w:t>
      </w:r>
    </w:p>
    <w:p w14:paraId="46F187A4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567"/>
        <w:jc w:val="both"/>
        <w:rPr>
          <w:sz w:val="24"/>
          <w:szCs w:val="24"/>
        </w:rPr>
      </w:pPr>
      <w:r w:rsidRPr="00FB083E">
        <w:rPr>
          <w:position w:val="-28"/>
          <w:sz w:val="24"/>
          <w:szCs w:val="24"/>
        </w:rPr>
        <w:object w:dxaOrig="2760" w:dyaOrig="740" w14:anchorId="706682D3">
          <v:shape id="_x0000_i1029" type="#_x0000_t75" style="width:138pt;height:37.2pt" o:ole="" fillcolor="window">
            <v:imagedata r:id="rId20" o:title=""/>
          </v:shape>
          <o:OLEObject Type="Embed" ProgID="Equation.3" ShapeID="_x0000_i1029" DrawAspect="Content" ObjectID="_1811524945" r:id="rId21"/>
        </w:object>
      </w:r>
      <w:r w:rsidRPr="00FB083E">
        <w:rPr>
          <w:sz w:val="24"/>
          <w:szCs w:val="24"/>
        </w:rPr>
        <w:t>,</w:t>
      </w:r>
      <w:r w:rsidRPr="00FB083E">
        <w:rPr>
          <w:sz w:val="24"/>
          <w:szCs w:val="24"/>
        </w:rPr>
        <w:tab/>
        <w:t>(4)</w:t>
      </w:r>
    </w:p>
    <w:p w14:paraId="3AED7067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где  </w:t>
      </w:r>
      <w:r w:rsidRPr="00FB083E">
        <w:rPr>
          <w:position w:val="-12"/>
          <w:sz w:val="24"/>
          <w:szCs w:val="24"/>
        </w:rPr>
        <w:object w:dxaOrig="300" w:dyaOrig="380" w14:anchorId="27B5DEDA">
          <v:shape id="_x0000_i1030" type="#_x0000_t75" style="width:15pt;height:19.2pt" o:ole="">
            <v:imagedata r:id="rId22" o:title=""/>
          </v:shape>
          <o:OLEObject Type="Embed" ProgID="Equation.3" ShapeID="_x0000_i1030" DrawAspect="Content" ObjectID="_1811524946" r:id="rId23"/>
        </w:object>
      </w:r>
      <w:r w:rsidRPr="00FB083E">
        <w:rPr>
          <w:sz w:val="24"/>
          <w:szCs w:val="24"/>
        </w:rPr>
        <w:t xml:space="preserve"> – скорость изменения радиусов поровых каналов, </w:t>
      </w:r>
      <w:r w:rsidRPr="00FB083E">
        <w:rPr>
          <w:position w:val="-16"/>
          <w:sz w:val="24"/>
          <w:szCs w:val="24"/>
        </w:rPr>
        <w:object w:dxaOrig="320" w:dyaOrig="420" w14:anchorId="073310F7">
          <v:shape id="_x0000_i1031" type="#_x0000_t75" style="width:16.2pt;height:21pt" o:ole="">
            <v:imagedata r:id="rId24" o:title=""/>
          </v:shape>
          <o:OLEObject Type="Embed" ProgID="Equation.3" ShapeID="_x0000_i1031" DrawAspect="Content" ObjectID="_1811524947" r:id="rId25"/>
        </w:object>
      </w:r>
      <w:r w:rsidRPr="00FB083E">
        <w:rPr>
          <w:sz w:val="24"/>
          <w:szCs w:val="24"/>
        </w:rPr>
        <w:t xml:space="preserve"> – интенсивность изменения количества поровых каналов радиуса </w:t>
      </w:r>
      <w:r w:rsidRPr="00FB083E">
        <w:rPr>
          <w:position w:val="-4"/>
          <w:sz w:val="24"/>
          <w:szCs w:val="24"/>
          <w:lang w:val="en-US"/>
        </w:rPr>
        <w:object w:dxaOrig="200" w:dyaOrig="220" w14:anchorId="4D1E76F2">
          <v:shape id="_x0000_i1032" type="#_x0000_t75" style="width:10.2pt;height:10.8pt" o:ole="">
            <v:imagedata r:id="rId26" o:title=""/>
          </v:shape>
          <o:OLEObject Type="Embed" ProgID="Equation.3" ShapeID="_x0000_i1032" DrawAspect="Content" ObjectID="_1811524948" r:id="rId27"/>
        </w:object>
      </w:r>
      <w:r w:rsidRPr="00FB083E">
        <w:rPr>
          <w:sz w:val="24"/>
          <w:szCs w:val="24"/>
        </w:rPr>
        <w:t xml:space="preserve">. В соответствии с физикой явления </w:t>
      </w:r>
      <w:r w:rsidRPr="00FB083E">
        <w:rPr>
          <w:position w:val="-12"/>
          <w:sz w:val="24"/>
          <w:szCs w:val="24"/>
        </w:rPr>
        <w:object w:dxaOrig="300" w:dyaOrig="400" w14:anchorId="24C609FE">
          <v:shape id="_x0000_i1033" type="#_x0000_t75" style="width:15pt;height:19.8pt" o:ole="">
            <v:imagedata r:id="rId28" o:title=""/>
          </v:shape>
          <o:OLEObject Type="Embed" ProgID="Equation.3" ShapeID="_x0000_i1033" DrawAspect="Content" ObjectID="_1811524949" r:id="rId29"/>
        </w:object>
      </w:r>
      <w:r w:rsidRPr="00FB083E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lastRenderedPageBreak/>
        <w:t xml:space="preserve">определяется процессами кольматации и суффозии, а </w:t>
      </w:r>
      <w:r w:rsidRPr="00FB083E">
        <w:rPr>
          <w:position w:val="-16"/>
          <w:sz w:val="24"/>
          <w:szCs w:val="24"/>
        </w:rPr>
        <w:object w:dxaOrig="320" w:dyaOrig="440" w14:anchorId="5C7A1436">
          <v:shape id="_x0000_i1034" type="#_x0000_t75" style="width:16.2pt;height:22.2pt" o:ole="">
            <v:imagedata r:id="rId30" o:title=""/>
          </v:shape>
          <o:OLEObject Type="Embed" ProgID="Equation.3" ShapeID="_x0000_i1034" DrawAspect="Content" ObjectID="_1811524950" r:id="rId31"/>
        </w:object>
      </w:r>
      <w:r w:rsidRPr="00FB083E">
        <w:rPr>
          <w:sz w:val="24"/>
          <w:szCs w:val="24"/>
        </w:rPr>
        <w:t xml:space="preserve"> – процессом блокирования поровых каналов.</w:t>
      </w:r>
    </w:p>
    <w:p w14:paraId="41FDE062" w14:textId="77777777" w:rsidR="00FB083E" w:rsidRPr="00FB083E" w:rsidRDefault="00FB083E" w:rsidP="00FB083E">
      <w:pPr>
        <w:pStyle w:val="13"/>
        <w:tabs>
          <w:tab w:val="left" w:pos="1560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Обычно бывают известными только распределение пор по размерам </w:t>
      </w:r>
      <w:r w:rsidRPr="00FB083E">
        <w:rPr>
          <w:position w:val="-12"/>
          <w:sz w:val="24"/>
          <w:szCs w:val="24"/>
        </w:rPr>
        <w:object w:dxaOrig="700" w:dyaOrig="400" w14:anchorId="52664BA2">
          <v:shape id="_x0000_i1035" type="#_x0000_t75" style="width:34.8pt;height:19.8pt" o:ole="" fillcolor="window">
            <v:imagedata r:id="rId32" o:title=""/>
          </v:shape>
          <o:OLEObject Type="Embed" ProgID="Equation.3" ShapeID="_x0000_i1035" DrawAspect="Content" ObjectID="_1811524951" r:id="rId33"/>
        </w:object>
      </w:r>
      <w:r w:rsidRPr="00FB083E">
        <w:rPr>
          <w:sz w:val="24"/>
          <w:szCs w:val="24"/>
        </w:rPr>
        <w:t xml:space="preserve"> для чистого пласта (т.е. пласта в отсутствие осевших в нем частиц) и масса осевших частиц в единичном объеме. Если это так, то необходимо как-то перераспределить частицы по отдельным порам, определив тем самым функцию </w:t>
      </w:r>
      <w:r w:rsidRPr="00FB083E">
        <w:rPr>
          <w:position w:val="-12"/>
          <w:sz w:val="24"/>
          <w:szCs w:val="24"/>
        </w:rPr>
        <w:object w:dxaOrig="680" w:dyaOrig="400" w14:anchorId="397074E5">
          <v:shape id="_x0000_i1036" type="#_x0000_t75" style="width:34.2pt;height:19.8pt" o:ole="" fillcolor="window">
            <v:imagedata r:id="rId34" o:title=""/>
          </v:shape>
          <o:OLEObject Type="Embed" ProgID="Equation.3" ShapeID="_x0000_i1036" DrawAspect="Content" ObjectID="_1811524952" r:id="rId35"/>
        </w:object>
      </w:r>
      <w:r w:rsidRPr="00FB083E">
        <w:rPr>
          <w:sz w:val="24"/>
          <w:szCs w:val="24"/>
        </w:rPr>
        <w:t xml:space="preserve">. Поступим следующим образом. Распределим частицы так, чтобы выполнялось равенство </w:t>
      </w:r>
      <w:r w:rsidRPr="00FB083E">
        <w:rPr>
          <w:position w:val="-12"/>
          <w:sz w:val="24"/>
          <w:szCs w:val="24"/>
        </w:rPr>
        <w:object w:dxaOrig="1960" w:dyaOrig="400" w14:anchorId="2A415660">
          <v:shape id="_x0000_i1037" type="#_x0000_t75" style="width:97.8pt;height:19.8pt" o:ole="" fillcolor="window">
            <v:imagedata r:id="rId36" o:title=""/>
          </v:shape>
          <o:OLEObject Type="Embed" ProgID="Equation.3" ShapeID="_x0000_i1037" DrawAspect="Content" ObjectID="_1811524953" r:id="rId37"/>
        </w:object>
      </w:r>
      <w:r w:rsidRPr="00FB083E">
        <w:rPr>
          <w:sz w:val="24"/>
          <w:szCs w:val="24"/>
        </w:rPr>
        <w:t xml:space="preserve"> ,</w:t>
      </w:r>
      <w:r w:rsidRPr="00FB083E">
        <w:rPr>
          <w:i/>
          <w:sz w:val="24"/>
          <w:szCs w:val="24"/>
        </w:rPr>
        <w:t xml:space="preserve">   </w:t>
      </w:r>
      <w:r w:rsidRPr="00FB083E">
        <w:rPr>
          <w:sz w:val="24"/>
          <w:szCs w:val="24"/>
        </w:rPr>
        <w:t>(</w:t>
      </w:r>
      <w:r w:rsidRPr="00FB083E">
        <w:rPr>
          <w:i/>
          <w:sz w:val="24"/>
          <w:szCs w:val="24"/>
        </w:rPr>
        <w:sym w:font="Symbol" w:char="F061"/>
      </w:r>
      <w:r w:rsidRPr="00FB083E">
        <w:rPr>
          <w:i/>
          <w:sz w:val="24"/>
          <w:szCs w:val="24"/>
        </w:rPr>
        <w:sym w:font="Symbol" w:char="F0A3"/>
      </w:r>
      <w:r w:rsidRPr="00FB083E">
        <w:rPr>
          <w:sz w:val="24"/>
          <w:szCs w:val="24"/>
        </w:rPr>
        <w:t xml:space="preserve">1), т.е. относительное изменение радиусов проходного сечения всех каналов за счет осевших частиц одинаково. Величину параметра </w:t>
      </w:r>
      <w:r w:rsidRPr="00FB083E">
        <w:rPr>
          <w:i/>
          <w:sz w:val="24"/>
          <w:szCs w:val="24"/>
        </w:rPr>
        <w:sym w:font="Symbol" w:char="F061"/>
      </w:r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определим, воспользовавшись равенством между пористостью и </w:t>
      </w:r>
      <w:proofErr w:type="spellStart"/>
      <w:r w:rsidRPr="00FB083E">
        <w:rPr>
          <w:sz w:val="24"/>
          <w:szCs w:val="24"/>
        </w:rPr>
        <w:t>просветностью</w:t>
      </w:r>
      <w:proofErr w:type="spellEnd"/>
      <w:r w:rsidRPr="00FB083E">
        <w:rPr>
          <w:sz w:val="24"/>
          <w:szCs w:val="24"/>
        </w:rPr>
        <w:t xml:space="preserve"> [12], из условия </w:t>
      </w:r>
      <w:r w:rsidRPr="00FB083E">
        <w:rPr>
          <w:position w:val="-32"/>
          <w:sz w:val="24"/>
          <w:szCs w:val="24"/>
        </w:rPr>
        <w:object w:dxaOrig="4000" w:dyaOrig="780" w14:anchorId="279B6AE8">
          <v:shape id="_x0000_i1038" type="#_x0000_t75" style="width:199.8pt;height:39pt" o:ole="" fillcolor="window">
            <v:imagedata r:id="rId38" o:title=""/>
          </v:shape>
          <o:OLEObject Type="Embed" ProgID="Equation.3" ShapeID="_x0000_i1038" DrawAspect="Content" ObjectID="_1811524954" r:id="rId39"/>
        </w:object>
      </w:r>
      <w:r w:rsidRPr="00FB083E">
        <w:rPr>
          <w:sz w:val="24"/>
          <w:szCs w:val="24"/>
        </w:rPr>
        <w:t xml:space="preserve"> , откуда </w:t>
      </w:r>
      <w:r w:rsidRPr="00FB083E">
        <w:rPr>
          <w:position w:val="-18"/>
          <w:sz w:val="24"/>
          <w:szCs w:val="24"/>
        </w:rPr>
        <w:object w:dxaOrig="2460" w:dyaOrig="499" w14:anchorId="10610B71">
          <v:shape id="_x0000_i1039" type="#_x0000_t75" style="width:123pt;height:25.2pt" o:ole="" fillcolor="window">
            <v:imagedata r:id="rId40" o:title=""/>
          </v:shape>
          <o:OLEObject Type="Embed" ProgID="Equation.3" ShapeID="_x0000_i1039" DrawAspect="Content" ObjectID="_1811524955" r:id="rId41"/>
        </w:object>
      </w:r>
      <w:r w:rsidRPr="00FB083E">
        <w:rPr>
          <w:sz w:val="24"/>
          <w:szCs w:val="24"/>
        </w:rPr>
        <w:t xml:space="preserve">. Тогда толщина осадочного слоя </w:t>
      </w:r>
      <w:r w:rsidRPr="00FB083E">
        <w:rPr>
          <w:i/>
          <w:sz w:val="24"/>
          <w:szCs w:val="24"/>
          <w:lang w:val="en-US"/>
        </w:rPr>
        <w:t>h</w:t>
      </w:r>
      <w:r w:rsidRPr="00FB083E">
        <w:rPr>
          <w:sz w:val="24"/>
          <w:szCs w:val="24"/>
        </w:rPr>
        <w:t xml:space="preserve"> в поровом канале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в начальный момент времени будет равна </w:t>
      </w:r>
      <w:r w:rsidRPr="00FB083E">
        <w:rPr>
          <w:position w:val="-12"/>
          <w:sz w:val="24"/>
          <w:szCs w:val="24"/>
        </w:rPr>
        <w:object w:dxaOrig="1460" w:dyaOrig="380" w14:anchorId="7600BAA0">
          <v:shape id="_x0000_i1040" type="#_x0000_t75" style="width:1in;height:19.2pt" o:ole="" fillcolor="window">
            <v:imagedata r:id="rId42" o:title=""/>
          </v:shape>
          <o:OLEObject Type="Embed" ProgID="Equation.3" ShapeID="_x0000_i1040" DrawAspect="Content" ObjectID="_1811524956" r:id="rId43"/>
        </w:object>
      </w:r>
      <w:r w:rsidRPr="00FB083E">
        <w:rPr>
          <w:sz w:val="24"/>
          <w:szCs w:val="24"/>
        </w:rPr>
        <w:t>.</w:t>
      </w:r>
    </w:p>
    <w:p w14:paraId="4395D596" w14:textId="77777777" w:rsidR="00FB083E" w:rsidRPr="00FB083E" w:rsidRDefault="00FB083E" w:rsidP="00FB083E">
      <w:pPr>
        <w:pStyle w:val="13"/>
        <w:tabs>
          <w:tab w:val="left" w:pos="1560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Отметим, что кольматация наблюдается во всех поровых каналах, в которые проникла суспензия, тогда как блокирование происходит только при условии, что размер частиц не меньше радиусов сужений (горл) </w:t>
      </w:r>
      <w:r w:rsidRPr="00FB083E">
        <w:rPr>
          <w:position w:val="-16"/>
          <w:sz w:val="24"/>
          <w:szCs w:val="24"/>
        </w:rPr>
        <w:object w:dxaOrig="260" w:dyaOrig="420" w14:anchorId="15047E65">
          <v:shape id="_x0000_i1041" type="#_x0000_t75" style="width:13.2pt;height:21pt" o:ole="">
            <v:imagedata r:id="rId44" o:title=""/>
          </v:shape>
          <o:OLEObject Type="Embed" ProgID="Equation.3" ShapeID="_x0000_i1041" DrawAspect="Content" ObjectID="_1811524957" r:id="rId45"/>
        </w:object>
      </w:r>
      <w:r w:rsidRPr="00FB083E">
        <w:rPr>
          <w:sz w:val="24"/>
          <w:szCs w:val="24"/>
        </w:rPr>
        <w:t xml:space="preserve"> поровых каналов. Следовательно, скорость </w:t>
      </w:r>
      <w:r w:rsidRPr="00FB083E">
        <w:rPr>
          <w:position w:val="-16"/>
          <w:sz w:val="24"/>
          <w:szCs w:val="24"/>
        </w:rPr>
        <w:object w:dxaOrig="320" w:dyaOrig="420" w14:anchorId="68719C51">
          <v:shape id="_x0000_i1042" type="#_x0000_t75" style="width:16.2pt;height:21pt" o:ole="">
            <v:imagedata r:id="rId46" o:title=""/>
          </v:shape>
          <o:OLEObject Type="Embed" ProgID="Equation.3" ShapeID="_x0000_i1042" DrawAspect="Content" ObjectID="_1811524958" r:id="rId47"/>
        </w:object>
      </w:r>
      <w:r w:rsidRPr="00FB083E">
        <w:rPr>
          <w:sz w:val="24"/>
          <w:szCs w:val="24"/>
        </w:rPr>
        <w:t xml:space="preserve"> отлична от 0 только в области </w:t>
      </w:r>
      <w:r w:rsidRPr="00FB083E">
        <w:rPr>
          <w:position w:val="-16"/>
          <w:sz w:val="24"/>
          <w:szCs w:val="24"/>
        </w:rPr>
        <w:object w:dxaOrig="1460" w:dyaOrig="420" w14:anchorId="6986AF08">
          <v:shape id="_x0000_i1043" type="#_x0000_t75" style="width:73.2pt;height:21pt" o:ole="">
            <v:imagedata r:id="rId48" o:title=""/>
          </v:shape>
          <o:OLEObject Type="Embed" ProgID="Equation.3" ShapeID="_x0000_i1043" DrawAspect="Content" ObjectID="_1811524959" r:id="rId49"/>
        </w:object>
      </w:r>
      <w:r w:rsidRPr="00FB083E">
        <w:rPr>
          <w:sz w:val="24"/>
          <w:szCs w:val="24"/>
        </w:rPr>
        <w:t xml:space="preserve">, где </w:t>
      </w:r>
      <w:r w:rsidRPr="00FB083E">
        <w:rPr>
          <w:position w:val="-6"/>
          <w:sz w:val="24"/>
          <w:szCs w:val="24"/>
        </w:rPr>
        <w:object w:dxaOrig="160" w:dyaOrig="300" w14:anchorId="6EF5BD6A">
          <v:shape id="_x0000_i1044" type="#_x0000_t75" style="width:7.8pt;height:15pt" o:ole="">
            <v:imagedata r:id="rId8" o:title=""/>
          </v:shape>
          <o:OLEObject Type="Embed" ProgID="Equation.3" ShapeID="_x0000_i1044" DrawAspect="Content" ObjectID="_1811524960" r:id="rId50"/>
        </w:object>
      </w:r>
      <w:r w:rsidRPr="00FB083E">
        <w:rPr>
          <w:sz w:val="24"/>
          <w:szCs w:val="24"/>
        </w:rPr>
        <w:t xml:space="preserve"> - характерный размер частиц. Отметим также, что блокироваться могут и каналы, радиусы горл которых изначально были больше </w:t>
      </w:r>
      <w:r w:rsidRPr="00FB083E">
        <w:rPr>
          <w:position w:val="-6"/>
          <w:sz w:val="24"/>
          <w:szCs w:val="24"/>
          <w:lang w:val="en-US"/>
        </w:rPr>
        <w:object w:dxaOrig="440" w:dyaOrig="300" w14:anchorId="647080D8">
          <v:shape id="_x0000_i1045" type="#_x0000_t75" style="width:22.2pt;height:15pt" o:ole="">
            <v:imagedata r:id="rId51" o:title=""/>
          </v:shape>
          <o:OLEObject Type="Embed" ProgID="Equation.3" ShapeID="_x0000_i1045" DrawAspect="Content" ObjectID="_1811524961" r:id="rId52"/>
        </w:object>
      </w:r>
      <w:r w:rsidRPr="00FB083E">
        <w:rPr>
          <w:sz w:val="24"/>
          <w:szCs w:val="24"/>
        </w:rPr>
        <w:t xml:space="preserve">, но вследствие кольматации их размеры стали удовлетворять условию блокирования. </w:t>
      </w:r>
    </w:p>
    <w:p w14:paraId="1B853D60" w14:textId="2CD51956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Сужение порового канала. </w:t>
      </w:r>
      <w:r w:rsidRPr="00FB083E">
        <w:rPr>
          <w:sz w:val="24"/>
          <w:szCs w:val="24"/>
        </w:rPr>
        <w:t xml:space="preserve">Согласно опытным данным [4] скорость, с которой происходит сужение цилиндрического порового канала, вызванное </w:t>
      </w:r>
      <w:proofErr w:type="spellStart"/>
      <w:r w:rsidRPr="00FB083E">
        <w:rPr>
          <w:sz w:val="24"/>
          <w:szCs w:val="24"/>
        </w:rPr>
        <w:t>кольматацией</w:t>
      </w:r>
      <w:proofErr w:type="spellEnd"/>
      <w:r w:rsidRPr="00FB083E">
        <w:rPr>
          <w:sz w:val="24"/>
          <w:szCs w:val="24"/>
        </w:rPr>
        <w:t xml:space="preserve">, в однофазном потоке можно вычислять по формуле </w:t>
      </w:r>
      <w:r w:rsidRPr="00FB083E">
        <w:rPr>
          <w:position w:val="-38"/>
          <w:sz w:val="24"/>
          <w:szCs w:val="24"/>
        </w:rPr>
        <w:object w:dxaOrig="2400" w:dyaOrig="960" w14:anchorId="66DB8C88">
          <v:shape id="_x0000_i1048" type="#_x0000_t75" style="width:120pt;height:48pt" o:ole="">
            <v:imagedata r:id="rId53" o:title=""/>
          </v:shape>
          <o:OLEObject Type="Embed" ProgID="Equation.DSMT4" ShapeID="_x0000_i1048" DrawAspect="Content" ObjectID="_1811524962" r:id="rId54"/>
        </w:object>
      </w:r>
      <w:r w:rsidRPr="00FB083E">
        <w:rPr>
          <w:sz w:val="24"/>
          <w:szCs w:val="24"/>
        </w:rPr>
        <w:t xml:space="preserve">, где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– объемная концентрация частиц; </w:t>
      </w:r>
      <w:r w:rsidRPr="00FB083E">
        <w:rPr>
          <w:position w:val="-4"/>
          <w:sz w:val="24"/>
          <w:szCs w:val="24"/>
          <w:lang w:val="en-US"/>
        </w:rPr>
        <w:object w:dxaOrig="240" w:dyaOrig="279" w14:anchorId="0FAB3C30">
          <v:shape id="_x0000_i1049" type="#_x0000_t75" style="width:12pt;height:13.8pt" o:ole="">
            <v:imagedata r:id="rId55" o:title=""/>
          </v:shape>
          <o:OLEObject Type="Embed" ProgID="Equation.DSMT4" ShapeID="_x0000_i1049" DrawAspect="Content" ObjectID="_1811524963" r:id="rId56"/>
        </w:object>
      </w:r>
      <w:r w:rsidRPr="00FB083E">
        <w:rPr>
          <w:sz w:val="24"/>
          <w:szCs w:val="24"/>
        </w:rPr>
        <w:t xml:space="preserve"> – длина порового канала; </w:t>
      </w:r>
      <w:r w:rsidRPr="00FB083E">
        <w:rPr>
          <w:position w:val="-12"/>
          <w:sz w:val="24"/>
          <w:szCs w:val="24"/>
          <w:lang w:val="en-US"/>
        </w:rPr>
        <w:object w:dxaOrig="340" w:dyaOrig="380" w14:anchorId="3730BDCD">
          <v:shape id="_x0000_i1050" type="#_x0000_t75" style="width:16.8pt;height:19.2pt" o:ole="">
            <v:imagedata r:id="rId57" o:title=""/>
          </v:shape>
          <o:OLEObject Type="Embed" ProgID="Equation.DSMT4" ShapeID="_x0000_i1050" DrawAspect="Content" ObjectID="_1811524964" r:id="rId58"/>
        </w:object>
      </w:r>
      <w:r w:rsidRPr="00FB083E">
        <w:rPr>
          <w:sz w:val="24"/>
          <w:szCs w:val="24"/>
        </w:rPr>
        <w:t xml:space="preserve"> – среднее значение скорости жидкости в канале; </w:t>
      </w:r>
      <w:r w:rsidRPr="00FB083E">
        <w:rPr>
          <w:position w:val="-4"/>
          <w:sz w:val="24"/>
          <w:szCs w:val="24"/>
        </w:rPr>
        <w:object w:dxaOrig="300" w:dyaOrig="279" w14:anchorId="63EE3C6F">
          <v:shape id="_x0000_i1051" type="#_x0000_t75" style="width:15pt;height:13.8pt" o:ole="">
            <v:imagedata r:id="rId59" o:title=""/>
          </v:shape>
          <o:OLEObject Type="Embed" ProgID="Equation.DSMT4" ShapeID="_x0000_i1051" DrawAspect="Content" ObjectID="_1811524965" r:id="rId60"/>
        </w:object>
      </w:r>
      <w:r w:rsidRPr="00FB083E">
        <w:rPr>
          <w:sz w:val="24"/>
          <w:szCs w:val="24"/>
        </w:rPr>
        <w:t xml:space="preserve"> – коэффициент диффузии.</w:t>
      </w:r>
    </w:p>
    <w:p w14:paraId="619048CA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В соответствии с допущением 8), средняя скорость движения фазы в капилляре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будет связана с суммарной скоростью фильтрации </w:t>
      </w:r>
      <w:r w:rsidRPr="00FB083E">
        <w:rPr>
          <w:position w:val="-12"/>
          <w:sz w:val="24"/>
          <w:szCs w:val="24"/>
          <w:lang w:val="en-US"/>
        </w:rPr>
        <w:object w:dxaOrig="1359" w:dyaOrig="360" w14:anchorId="45915BCB">
          <v:shape id="_x0000_i1052" type="#_x0000_t75" style="width:67.8pt;height:18pt" o:ole="">
            <v:imagedata r:id="rId61" o:title=""/>
          </v:shape>
          <o:OLEObject Type="Embed" ProgID="Equation.3" ShapeID="_x0000_i1052" DrawAspect="Content" ObjectID="_1811524966" r:id="rId62"/>
        </w:object>
      </w:r>
      <w:r w:rsidRPr="00FB083E">
        <w:rPr>
          <w:sz w:val="24"/>
          <w:szCs w:val="24"/>
        </w:rPr>
        <w:t xml:space="preserve"> соотношением</w:t>
      </w:r>
    </w:p>
    <w:p w14:paraId="77456112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6"/>
          <w:sz w:val="24"/>
          <w:szCs w:val="24"/>
          <w:lang w:val="en-US"/>
        </w:rPr>
        <w:object w:dxaOrig="3320" w:dyaOrig="859" w14:anchorId="747B630B">
          <v:shape id="_x0000_i1053" type="#_x0000_t75" style="width:166.2pt;height:43.2pt" o:ole="" fillcolor="window">
            <v:imagedata r:id="rId63" o:title=""/>
          </v:shape>
          <o:OLEObject Type="Embed" ProgID="Equation.3" ShapeID="_x0000_i1053" DrawAspect="Content" ObjectID="_1811524967" r:id="rId64"/>
        </w:object>
      </w:r>
      <w:r w:rsidRPr="00FB083E">
        <w:rPr>
          <w:sz w:val="24"/>
          <w:szCs w:val="24"/>
        </w:rPr>
        <w:t>,</w:t>
      </w:r>
      <w:r w:rsidRPr="00FB083E">
        <w:rPr>
          <w:sz w:val="24"/>
          <w:szCs w:val="24"/>
        </w:rPr>
        <w:tab/>
        <w:t>(5)</w:t>
      </w:r>
    </w:p>
    <w:p w14:paraId="3BA9DAC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w:r w:rsidRPr="00FB083E">
        <w:rPr>
          <w:i/>
          <w:sz w:val="24"/>
          <w:szCs w:val="24"/>
          <w:lang w:val="en-US"/>
        </w:rPr>
        <w:t>ς</w:t>
      </w:r>
      <w:r w:rsidRPr="00FB083E">
        <w:rPr>
          <w:sz w:val="24"/>
          <w:szCs w:val="24"/>
        </w:rPr>
        <w:t>– коэффициент извилистости порового канала [12].</w:t>
      </w:r>
    </w:p>
    <w:p w14:paraId="7E3A41FA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течением для двухфазного течения скорость сужения капилляра, занятого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фазой, можно принять в виде</w:t>
      </w:r>
    </w:p>
    <w:p w14:paraId="1C021D8B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6"/>
          <w:sz w:val="24"/>
          <w:szCs w:val="24"/>
        </w:rPr>
        <w:object w:dxaOrig="2680" w:dyaOrig="920" w14:anchorId="3C939734">
          <v:shape id="_x0000_i1054" type="#_x0000_t75" style="width:133.8pt;height:46.2pt" o:ole="">
            <v:imagedata r:id="rId65" o:title=""/>
          </v:shape>
          <o:OLEObject Type="Embed" ProgID="Equation.3" ShapeID="_x0000_i1054" DrawAspect="Content" ObjectID="_1811524968" r:id="rId66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(6)</w:t>
      </w:r>
    </w:p>
    <w:p w14:paraId="78C88A0D" w14:textId="460AF13A" w:rsidR="00FB083E" w:rsidRPr="00FB083E" w:rsidRDefault="00FB083E" w:rsidP="00FB083E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sz w:val="24"/>
          <w:szCs w:val="24"/>
          <w:lang w:val="ru-RU"/>
        </w:rPr>
      </w:pPr>
      <w:r w:rsidRPr="00FB083E">
        <w:rPr>
          <w:sz w:val="24"/>
          <w:szCs w:val="24"/>
          <w:lang w:val="ru-RU"/>
        </w:rPr>
        <w:lastRenderedPageBreak/>
        <w:t xml:space="preserve">Блокирование пор. </w:t>
      </w:r>
      <w:r w:rsidRPr="00FB083E">
        <w:rPr>
          <w:b w:val="0"/>
          <w:sz w:val="24"/>
          <w:szCs w:val="24"/>
          <w:lang w:val="ru-RU"/>
        </w:rPr>
        <w:t xml:space="preserve">Воспользуемся допущением 2, согласно которому радиус горла порового канала </w:t>
      </w:r>
      <w:r w:rsidRPr="00FB083E">
        <w:rPr>
          <w:b w:val="0"/>
          <w:position w:val="-16"/>
          <w:sz w:val="24"/>
          <w:szCs w:val="24"/>
        </w:rPr>
        <w:object w:dxaOrig="880" w:dyaOrig="420" w14:anchorId="376E609B">
          <v:shape id="_x0000_i1068" type="#_x0000_t75" style="width:43.8pt;height:21pt" o:ole="" fillcolor="window">
            <v:imagedata r:id="rId67" o:title=""/>
          </v:shape>
          <o:OLEObject Type="Embed" ProgID="Equation.3" ShapeID="_x0000_i1068" DrawAspect="Content" ObjectID="_1811524969" r:id="rId68"/>
        </w:object>
      </w:r>
      <w:r w:rsidRPr="00FB083E">
        <w:rPr>
          <w:b w:val="0"/>
          <w:sz w:val="24"/>
          <w:szCs w:val="24"/>
          <w:lang w:val="ru-RU"/>
        </w:rPr>
        <w:t xml:space="preserve">, где </w:t>
      </w:r>
      <w:r w:rsidRPr="00FB083E">
        <w:rPr>
          <w:b w:val="0"/>
          <w:i/>
          <w:sz w:val="24"/>
          <w:szCs w:val="24"/>
        </w:rPr>
        <w:t>γ</w:t>
      </w:r>
      <w:r w:rsidRPr="00FB083E">
        <w:rPr>
          <w:b w:val="0"/>
          <w:sz w:val="24"/>
          <w:szCs w:val="24"/>
          <w:lang w:val="ru-RU"/>
        </w:rPr>
        <w:t xml:space="preserve">≤1. Радиус капилляра, который может быть блокирован частицей размера </w:t>
      </w:r>
      <w:r w:rsidRPr="00FB083E">
        <w:rPr>
          <w:b w:val="0"/>
          <w:i/>
          <w:sz w:val="24"/>
          <w:szCs w:val="24"/>
        </w:rPr>
        <w:t>l</w:t>
      </w:r>
      <w:r w:rsidRPr="00FB083E">
        <w:rPr>
          <w:b w:val="0"/>
          <w:sz w:val="24"/>
          <w:szCs w:val="24"/>
          <w:lang w:val="ru-RU"/>
        </w:rPr>
        <w:t xml:space="preserve">, не превышает </w:t>
      </w:r>
      <w:r w:rsidRPr="00FB083E">
        <w:rPr>
          <w:b w:val="0"/>
          <w:position w:val="-12"/>
          <w:sz w:val="24"/>
          <w:szCs w:val="24"/>
        </w:rPr>
        <w:object w:dxaOrig="1180" w:dyaOrig="360" w14:anchorId="207CDCB3">
          <v:shape id="_x0000_i1069" type="#_x0000_t75" style="width:58.8pt;height:18pt" o:ole="" fillcolor="window">
            <v:imagedata r:id="rId69" o:title=""/>
          </v:shape>
          <o:OLEObject Type="Embed" ProgID="Equation.3" ShapeID="_x0000_i1069" DrawAspect="Content" ObjectID="_1811524970" r:id="rId70"/>
        </w:object>
      </w:r>
      <w:r w:rsidRPr="00FB083E">
        <w:rPr>
          <w:b w:val="0"/>
          <w:sz w:val="24"/>
          <w:szCs w:val="24"/>
          <w:lang w:val="ru-RU"/>
        </w:rPr>
        <w:t xml:space="preserve">. </w:t>
      </w:r>
    </w:p>
    <w:p w14:paraId="406511EE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720"/>
        <w:rPr>
          <w:sz w:val="24"/>
          <w:szCs w:val="24"/>
        </w:rPr>
      </w:pPr>
      <w:r w:rsidRPr="00FB083E">
        <w:rPr>
          <w:sz w:val="24"/>
          <w:szCs w:val="24"/>
        </w:rPr>
        <w:t xml:space="preserve">Предположим, что доля блокированных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пропорциональна количеству частиц, попавших в такие каналы, размеры которых удовлетворяют условию блокирования </w:t>
      </w:r>
      <w:r w:rsidRPr="00FB083E">
        <w:rPr>
          <w:position w:val="-10"/>
          <w:sz w:val="24"/>
          <w:szCs w:val="24"/>
          <w:lang w:val="en-US"/>
        </w:rPr>
        <w:object w:dxaOrig="760" w:dyaOrig="340" w14:anchorId="712B6FF4">
          <v:shape id="_x0000_i1070" type="#_x0000_t75" style="width:37.8pt;height:16.8pt" o:ole="">
            <v:imagedata r:id="rId71" o:title=""/>
          </v:shape>
          <o:OLEObject Type="Embed" ProgID="Equation.3" ShapeID="_x0000_i1070" DrawAspect="Content" ObjectID="_1811524971" r:id="rId72"/>
        </w:object>
      </w:r>
      <w:r w:rsidRPr="00FB083E">
        <w:rPr>
          <w:sz w:val="24"/>
          <w:szCs w:val="24"/>
        </w:rPr>
        <w:t xml:space="preserve">, с коэффициентом пропорциональности </w:t>
      </w:r>
      <w:r w:rsidRPr="00FB083E">
        <w:rPr>
          <w:position w:val="-20"/>
          <w:sz w:val="24"/>
          <w:szCs w:val="24"/>
        </w:rPr>
        <w:object w:dxaOrig="1820" w:dyaOrig="460" w14:anchorId="2A72D4EF">
          <v:shape id="_x0000_i1071" type="#_x0000_t75" style="width:91.2pt;height:22.8pt" o:ole="">
            <v:imagedata r:id="rId73" o:title=""/>
          </v:shape>
          <o:OLEObject Type="Embed" ProgID="Equation.3" ShapeID="_x0000_i1071" DrawAspect="Content" ObjectID="_1811524972" r:id="rId74"/>
        </w:object>
      </w:r>
      <w:r w:rsidRPr="00FB083E">
        <w:rPr>
          <w:sz w:val="24"/>
          <w:szCs w:val="24"/>
        </w:rPr>
        <w:t xml:space="preserve"> (этот коэффициент можно назвать коэффициентом формы частицы). Пусть </w:t>
      </w:r>
      <w:r w:rsidRPr="00FB083E">
        <w:rPr>
          <w:i/>
          <w:sz w:val="24"/>
          <w:szCs w:val="24"/>
          <w:lang w:val="en-US"/>
        </w:rPr>
        <w:t>N</w:t>
      </w:r>
      <w:r w:rsidRPr="00FB083E">
        <w:rPr>
          <w:sz w:val="24"/>
          <w:szCs w:val="24"/>
        </w:rPr>
        <w:t xml:space="preserve"> – общее число капилляров в образце пористой среды единичного поперечного сечения. За время </w:t>
      </w:r>
      <w:r w:rsidRPr="00FB083E">
        <w:rPr>
          <w:position w:val="-6"/>
          <w:sz w:val="24"/>
          <w:szCs w:val="24"/>
        </w:rPr>
        <w:object w:dxaOrig="340" w:dyaOrig="300" w14:anchorId="125FA0E1">
          <v:shape id="_x0000_i1072" type="#_x0000_t75" style="width:16.8pt;height:15pt" o:ole="" fillcolor="window">
            <v:imagedata r:id="rId75" o:title=""/>
          </v:shape>
          <o:OLEObject Type="Embed" ProgID="Equation.3" ShapeID="_x0000_i1072" DrawAspect="Content" ObjectID="_1811524973" r:id="rId76"/>
        </w:object>
      </w:r>
      <w:r w:rsidRPr="00FB083E">
        <w:rPr>
          <w:sz w:val="24"/>
          <w:szCs w:val="24"/>
        </w:rPr>
        <w:t xml:space="preserve"> в капилляры радиуса </w:t>
      </w:r>
      <w:r w:rsidRPr="00FB083E">
        <w:rPr>
          <w:position w:val="-4"/>
          <w:sz w:val="24"/>
          <w:szCs w:val="24"/>
        </w:rPr>
        <w:object w:dxaOrig="200" w:dyaOrig="220" w14:anchorId="79AB9939">
          <v:shape id="_x0000_i1073" type="#_x0000_t75" style="width:9.6pt;height:11.4pt" o:ole="" fillcolor="window">
            <v:imagedata r:id="rId77" o:title=""/>
          </v:shape>
          <o:OLEObject Type="Embed" ProgID="Equation.3" ShapeID="_x0000_i1073" DrawAspect="Content" ObjectID="_1811524974" r:id="rId78"/>
        </w:object>
      </w:r>
      <w:r w:rsidRPr="00FB083E">
        <w:rPr>
          <w:sz w:val="24"/>
          <w:szCs w:val="24"/>
        </w:rPr>
        <w:t xml:space="preserve">, занятые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фазой, поступит частиц в объеме, пропорциональном количеству фазы, протекающей через такие поры: </w:t>
      </w:r>
      <w:r w:rsidRPr="00FB083E">
        <w:rPr>
          <w:position w:val="-12"/>
          <w:sz w:val="24"/>
          <w:szCs w:val="24"/>
        </w:rPr>
        <w:object w:dxaOrig="2799" w:dyaOrig="420" w14:anchorId="47221678">
          <v:shape id="_x0000_i1074" type="#_x0000_t75" style="width:139.8pt;height:21pt" o:ole="" fillcolor="window">
            <v:imagedata r:id="rId79" o:title=""/>
          </v:shape>
          <o:OLEObject Type="Embed" ProgID="Equation.3" ShapeID="_x0000_i1074" DrawAspect="Content" ObjectID="_1811524975" r:id="rId80"/>
        </w:object>
      </w:r>
      <w:r w:rsidRPr="00FB083E">
        <w:rPr>
          <w:sz w:val="24"/>
          <w:szCs w:val="24"/>
        </w:rPr>
        <w:t xml:space="preserve">. Объем одной частицы равен </w:t>
      </w:r>
      <w:r w:rsidRPr="00FB083E">
        <w:rPr>
          <w:position w:val="-12"/>
          <w:sz w:val="24"/>
          <w:szCs w:val="24"/>
        </w:rPr>
        <w:object w:dxaOrig="1140" w:dyaOrig="420" w14:anchorId="01C4CFB1">
          <v:shape id="_x0000_i1075" type="#_x0000_t75" style="width:57pt;height:21pt" o:ole="">
            <v:imagedata r:id="rId81" o:title=""/>
          </v:shape>
          <o:OLEObject Type="Embed" ProgID="Equation.3" ShapeID="_x0000_i1075" DrawAspect="Content" ObjectID="_1811524976" r:id="rId82"/>
        </w:object>
      </w:r>
      <w:r w:rsidRPr="00FB083E">
        <w:rPr>
          <w:sz w:val="24"/>
          <w:szCs w:val="24"/>
        </w:rPr>
        <w:t xml:space="preserve">. В этом объеме будет следующее количество частиц: </w:t>
      </w:r>
      <w:r w:rsidRPr="00FB083E">
        <w:rPr>
          <w:position w:val="-12"/>
          <w:sz w:val="24"/>
          <w:szCs w:val="24"/>
        </w:rPr>
        <w:object w:dxaOrig="3960" w:dyaOrig="420" w14:anchorId="76606176">
          <v:shape id="_x0000_i1076" type="#_x0000_t75" style="width:198pt;height:21pt" o:ole="">
            <v:imagedata r:id="rId83" o:title=""/>
          </v:shape>
          <o:OLEObject Type="Embed" ProgID="Equation.3" ShapeID="_x0000_i1076" DrawAspect="Content" ObjectID="_1811524977" r:id="rId84"/>
        </w:object>
      </w:r>
      <w:r w:rsidRPr="00FB083E">
        <w:rPr>
          <w:sz w:val="24"/>
          <w:szCs w:val="24"/>
        </w:rPr>
        <w:t xml:space="preserve">. Количество блокированных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также будет равно </w:t>
      </w:r>
      <w:r w:rsidRPr="00FB083E">
        <w:rPr>
          <w:i/>
          <w:sz w:val="24"/>
          <w:szCs w:val="24"/>
          <w:lang w:val="en-US"/>
        </w:rPr>
        <w:t>M</w:t>
      </w:r>
      <w:r w:rsidRPr="00FB083E">
        <w:rPr>
          <w:sz w:val="24"/>
          <w:szCs w:val="24"/>
        </w:rPr>
        <w:t xml:space="preserve">. С другой стороны, в результате блокирования пор за время </w:t>
      </w:r>
      <w:r w:rsidRPr="00FB083E">
        <w:rPr>
          <w:position w:val="-6"/>
          <w:sz w:val="24"/>
          <w:szCs w:val="24"/>
        </w:rPr>
        <w:object w:dxaOrig="340" w:dyaOrig="300" w14:anchorId="6A87D37E">
          <v:shape id="_x0000_i1077" type="#_x0000_t75" style="width:16.8pt;height:15pt" o:ole="" fillcolor="window">
            <v:imagedata r:id="rId85" o:title=""/>
          </v:shape>
          <o:OLEObject Type="Embed" ProgID="Equation.3" ShapeID="_x0000_i1077" DrawAspect="Content" ObjectID="_1811524978" r:id="rId86"/>
        </w:object>
      </w:r>
      <w:r w:rsidRPr="00FB083E">
        <w:rPr>
          <w:sz w:val="24"/>
          <w:szCs w:val="24"/>
        </w:rPr>
        <w:t xml:space="preserve"> функция распределения пор по размерам изменится на </w:t>
      </w:r>
      <w:r w:rsidRPr="00FB083E">
        <w:rPr>
          <w:position w:val="-12"/>
          <w:sz w:val="24"/>
          <w:szCs w:val="24"/>
        </w:rPr>
        <w:object w:dxaOrig="480" w:dyaOrig="380" w14:anchorId="77C981A1">
          <v:shape id="_x0000_i1078" type="#_x0000_t75" style="width:24pt;height:18.6pt" o:ole="" fillcolor="window">
            <v:imagedata r:id="rId87" o:title=""/>
          </v:shape>
          <o:OLEObject Type="Embed" ProgID="Equation.3" ShapeID="_x0000_i1078" DrawAspect="Content" ObjectID="_1811524979" r:id="rId88"/>
        </w:object>
      </w:r>
      <w:r w:rsidRPr="00FB083E">
        <w:rPr>
          <w:sz w:val="24"/>
          <w:szCs w:val="24"/>
        </w:rPr>
        <w:t xml:space="preserve"> и количество блокированных пор может быть выражено через эту величину: </w:t>
      </w:r>
      <w:r w:rsidRPr="00FB083E">
        <w:rPr>
          <w:position w:val="-12"/>
          <w:sz w:val="24"/>
          <w:szCs w:val="24"/>
        </w:rPr>
        <w:object w:dxaOrig="1579" w:dyaOrig="380" w14:anchorId="087EFD2B">
          <v:shape id="_x0000_i1079" type="#_x0000_t75" style="width:79.2pt;height:19.2pt" o:ole="">
            <v:imagedata r:id="rId89" o:title=""/>
          </v:shape>
          <o:OLEObject Type="Embed" ProgID="Equation.3" ShapeID="_x0000_i1079" DrawAspect="Content" ObjectID="_1811524980" r:id="rId90"/>
        </w:object>
      </w:r>
      <w:r w:rsidRPr="00FB083E">
        <w:rPr>
          <w:sz w:val="24"/>
          <w:szCs w:val="24"/>
        </w:rPr>
        <w:t xml:space="preserve">. Приравняв две последние величины, получим  </w:t>
      </w:r>
      <w:r w:rsidRPr="00FB083E">
        <w:rPr>
          <w:position w:val="-12"/>
          <w:sz w:val="24"/>
          <w:szCs w:val="24"/>
        </w:rPr>
        <w:object w:dxaOrig="3019" w:dyaOrig="420" w14:anchorId="0AC321E2">
          <v:shape id="_x0000_i1080" type="#_x0000_t75" style="width:151.2pt;height:21pt" o:ole="">
            <v:imagedata r:id="rId91" o:title=""/>
          </v:shape>
          <o:OLEObject Type="Embed" ProgID="Equation.3" ShapeID="_x0000_i1080" DrawAspect="Content" ObjectID="_1811524981" r:id="rId92"/>
        </w:object>
      </w:r>
      <w:r w:rsidRPr="00FB083E">
        <w:rPr>
          <w:sz w:val="24"/>
          <w:szCs w:val="24"/>
        </w:rPr>
        <w:t xml:space="preserve">. Таким образом, интенсивность блокирования пор, занятых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фазой, </w:t>
      </w:r>
      <w:r w:rsidRPr="00FB083E">
        <w:rPr>
          <w:position w:val="-16"/>
          <w:sz w:val="24"/>
          <w:szCs w:val="24"/>
        </w:rPr>
        <w:object w:dxaOrig="340" w:dyaOrig="420" w14:anchorId="7AF7849C">
          <v:shape id="_x0000_i1081" type="#_x0000_t75" style="width:16.8pt;height:21pt" o:ole="" fillcolor="window">
            <v:imagedata r:id="rId93" o:title=""/>
          </v:shape>
          <o:OLEObject Type="Embed" ProgID="Equation.3" ShapeID="_x0000_i1081" DrawAspect="Content" ObjectID="_1811524982" r:id="rId94"/>
        </w:object>
      </w:r>
      <w:r w:rsidRPr="00FB083E">
        <w:rPr>
          <w:sz w:val="24"/>
          <w:szCs w:val="24"/>
        </w:rPr>
        <w:t xml:space="preserve"> будет равна:</w:t>
      </w:r>
    </w:p>
    <w:p w14:paraId="006D9F06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8"/>
          <w:sz w:val="24"/>
          <w:szCs w:val="24"/>
        </w:rPr>
        <w:object w:dxaOrig="4819" w:dyaOrig="900" w14:anchorId="04A746A4">
          <v:shape id="_x0000_i1082" type="#_x0000_t75" style="width:241.2pt;height:45pt" o:ole="">
            <v:imagedata r:id="rId95" o:title=""/>
          </v:shape>
          <o:OLEObject Type="Embed" ProgID="Equation.3" ShapeID="_x0000_i1082" DrawAspect="Content" ObjectID="_1811524983" r:id="rId96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(12)</w:t>
      </w:r>
    </w:p>
    <w:p w14:paraId="087A4834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Интенсивность изменения количества поровых каналов радиуса </w:t>
      </w:r>
      <w:r w:rsidRPr="00FB083E">
        <w:rPr>
          <w:position w:val="-4"/>
          <w:sz w:val="24"/>
          <w:szCs w:val="24"/>
          <w:lang w:val="en-US"/>
        </w:rPr>
        <w:object w:dxaOrig="200" w:dyaOrig="220" w14:anchorId="204DBFB2">
          <v:shape id="_x0000_i1083" type="#_x0000_t75" style="width:10.2pt;height:10.8pt" o:ole="">
            <v:imagedata r:id="rId97" o:title=""/>
          </v:shape>
          <o:OLEObject Type="Embed" ProgID="Equation.3" ShapeID="_x0000_i1083" DrawAspect="Content" ObjectID="_1811524984" r:id="rId98"/>
        </w:object>
      </w:r>
      <w:r w:rsidRPr="00FB083E">
        <w:rPr>
          <w:sz w:val="24"/>
          <w:szCs w:val="24"/>
        </w:rPr>
        <w:t xml:space="preserve">, входящая в уравнение (4), будет равна </w:t>
      </w:r>
      <w:r w:rsidRPr="00FB083E">
        <w:rPr>
          <w:position w:val="-16"/>
          <w:sz w:val="24"/>
          <w:szCs w:val="24"/>
        </w:rPr>
        <w:object w:dxaOrig="1560" w:dyaOrig="420" w14:anchorId="61BFD964">
          <v:shape id="_x0000_i1084" type="#_x0000_t75" style="width:78pt;height:21pt" o:ole="">
            <v:imagedata r:id="rId99" o:title=""/>
          </v:shape>
          <o:OLEObject Type="Embed" ProgID="Equation.3" ShapeID="_x0000_i1084" DrawAspect="Content" ObjectID="_1811524985" r:id="rId100"/>
        </w:object>
      </w:r>
      <w:r w:rsidRPr="00FB083E">
        <w:rPr>
          <w:sz w:val="24"/>
          <w:szCs w:val="24"/>
        </w:rPr>
        <w:t>.</w:t>
      </w:r>
    </w:p>
    <w:p w14:paraId="5630AE02" w14:textId="77777777" w:rsidR="00FB083E" w:rsidRPr="00FB083E" w:rsidRDefault="00FB083E" w:rsidP="00FB083E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 xml:space="preserve">7 Пористость. </w:t>
      </w:r>
      <w:r w:rsidRPr="00FB083E">
        <w:t xml:space="preserve">Изменение динамической пористости, вызванное структурными изменениями порового пространства, оценим, представив пористость для текущего момента времени  в виде произведения: </w:t>
      </w:r>
      <w:r w:rsidRPr="00FB083E">
        <w:rPr>
          <w:position w:val="-16"/>
          <w:lang w:val="en-US"/>
        </w:rPr>
        <w:object w:dxaOrig="1180" w:dyaOrig="420" w14:anchorId="1803C758">
          <v:shape id="_x0000_i1085" type="#_x0000_t75" style="width:58.8pt;height:21pt" o:ole="">
            <v:imagedata r:id="rId101" o:title=""/>
          </v:shape>
          <o:OLEObject Type="Embed" ProgID="Equation.3" ShapeID="_x0000_i1085" DrawAspect="Content" ObjectID="_1811524986" r:id="rId102"/>
        </w:object>
      </w:r>
      <w:r w:rsidRPr="00FB083E">
        <w:t xml:space="preserve">, где фактор изменения пористости </w:t>
      </w:r>
      <w:r w:rsidRPr="00FB083E">
        <w:rPr>
          <w:position w:val="-16"/>
          <w:lang w:val="en-US"/>
        </w:rPr>
        <w:object w:dxaOrig="400" w:dyaOrig="420" w14:anchorId="640331AA">
          <v:shape id="_x0000_i1086" type="#_x0000_t75" style="width:19.8pt;height:21pt" o:ole="">
            <v:imagedata r:id="rId103" o:title=""/>
          </v:shape>
          <o:OLEObject Type="Embed" ProgID="Equation.3" ShapeID="_x0000_i1086" DrawAspect="Content" ObjectID="_1811524987" r:id="rId104"/>
        </w:object>
      </w:r>
      <w:r w:rsidRPr="00FB083E">
        <w:t xml:space="preserve"> определим, используя </w:t>
      </w:r>
      <w:proofErr w:type="spellStart"/>
      <w:r w:rsidRPr="00FB083E">
        <w:t>просветность</w:t>
      </w:r>
      <w:proofErr w:type="spellEnd"/>
      <w:r w:rsidRPr="00FB083E">
        <w:t xml:space="preserve">: </w:t>
      </w:r>
      <w:r w:rsidRPr="00FB083E">
        <w:rPr>
          <w:position w:val="-32"/>
          <w:lang w:val="en-US"/>
        </w:rPr>
        <w:object w:dxaOrig="2760" w:dyaOrig="780" w14:anchorId="69953786">
          <v:shape id="_x0000_i1087" type="#_x0000_t75" style="width:138pt;height:39pt" o:ole="">
            <v:imagedata r:id="rId105" o:title=""/>
          </v:shape>
          <o:OLEObject Type="Embed" ProgID="Equation.3" ShapeID="_x0000_i1087" DrawAspect="Content" ObjectID="_1811524988" r:id="rId106"/>
        </w:object>
      </w:r>
      <w:r w:rsidRPr="00FB083E">
        <w:t>.</w:t>
      </w:r>
      <w:r w:rsidRPr="00FB083E">
        <w:rPr>
          <w:b/>
          <w:bCs/>
        </w:rPr>
        <w:tab/>
      </w:r>
      <w:r w:rsidRPr="00FB083E">
        <w:t>(13)</w:t>
      </w:r>
    </w:p>
    <w:p w14:paraId="24907422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8 Проницаемость. </w:t>
      </w:r>
      <w:r w:rsidRPr="00FB083E">
        <w:rPr>
          <w:sz w:val="24"/>
          <w:szCs w:val="24"/>
        </w:rPr>
        <w:t xml:space="preserve">Изменение абсолютной проницаемости, вызванное изменением структуры порового пространства из-за кольматации и блокирования пор, оценим, представив проницаемость для текущего момента времени в виде произведения </w:t>
      </w:r>
      <w:r w:rsidRPr="00FB083E">
        <w:rPr>
          <w:position w:val="-16"/>
          <w:sz w:val="24"/>
          <w:szCs w:val="24"/>
        </w:rPr>
        <w:object w:dxaOrig="999" w:dyaOrig="420" w14:anchorId="1C7FF7AF">
          <v:shape id="_x0000_i1088" type="#_x0000_t75" style="width:49.8pt;height:21pt" o:ole="">
            <v:imagedata r:id="rId107" o:title=""/>
          </v:shape>
          <o:OLEObject Type="Embed" ProgID="Equation.3" ShapeID="_x0000_i1088" DrawAspect="Content" ObjectID="_1811524989" r:id="rId108"/>
        </w:object>
      </w:r>
      <w:r w:rsidRPr="00FB083E">
        <w:rPr>
          <w:sz w:val="24"/>
          <w:szCs w:val="24"/>
        </w:rPr>
        <w:t xml:space="preserve">, где коэффициент </w:t>
      </w:r>
      <w:r w:rsidRPr="00FB083E">
        <w:rPr>
          <w:position w:val="-16"/>
          <w:sz w:val="24"/>
          <w:szCs w:val="24"/>
        </w:rPr>
        <w:object w:dxaOrig="320" w:dyaOrig="420" w14:anchorId="744DAC8B">
          <v:shape id="_x0000_i1089" type="#_x0000_t75" style="width:16.2pt;height:21pt" o:ole="">
            <v:imagedata r:id="rId109" o:title=""/>
          </v:shape>
          <o:OLEObject Type="Embed" ProgID="Equation.3" ShapeID="_x0000_i1089" DrawAspect="Content" ObjectID="_1811524990" r:id="rId110"/>
        </w:object>
      </w:r>
      <w:r w:rsidRPr="00FB083E">
        <w:rPr>
          <w:sz w:val="24"/>
          <w:szCs w:val="24"/>
        </w:rPr>
        <w:t>, характеризующий относительное изменение проницаемости первой среды, определим, воспользовавшись моделью параллельных капилляров и законом Пуазейля:</w:t>
      </w:r>
    </w:p>
    <w:p w14:paraId="54C3FFA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2"/>
          <w:sz w:val="24"/>
          <w:szCs w:val="24"/>
          <w:lang w:val="en-US"/>
        </w:rPr>
        <w:object w:dxaOrig="3320" w:dyaOrig="780" w14:anchorId="62E144A2">
          <v:shape id="_x0000_i1090" type="#_x0000_t75" style="width:166.2pt;height:39pt" o:ole="">
            <v:imagedata r:id="rId111" o:title=""/>
          </v:shape>
          <o:OLEObject Type="Embed" ProgID="Equation.3" ShapeID="_x0000_i1090" DrawAspect="Content" ObjectID="_1811524991" r:id="rId112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(14)</w:t>
      </w:r>
    </w:p>
    <w:p w14:paraId="7E32EE65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lastRenderedPageBreak/>
        <w:t xml:space="preserve">9 Интенсивности </w:t>
      </w:r>
      <w:proofErr w:type="spellStart"/>
      <w:r w:rsidRPr="00FB083E">
        <w:rPr>
          <w:b/>
          <w:sz w:val="24"/>
          <w:szCs w:val="24"/>
        </w:rPr>
        <w:t>массообмена</w:t>
      </w:r>
      <w:proofErr w:type="spellEnd"/>
      <w:r w:rsidRPr="00FB083E">
        <w:rPr>
          <w:b/>
          <w:sz w:val="24"/>
          <w:szCs w:val="24"/>
        </w:rPr>
        <w:t xml:space="preserve">. </w:t>
      </w:r>
      <w:r w:rsidRPr="00FB083E">
        <w:rPr>
          <w:sz w:val="24"/>
          <w:szCs w:val="24"/>
        </w:rPr>
        <w:t xml:space="preserve">Интенсивность перехода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фазы из подвижного состояния в неподвижное, вызванного блокированием поровых каналов, можно вычислить по доле блокированных пор: </w:t>
      </w:r>
    </w:p>
    <w:p w14:paraId="02F0A54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2"/>
          <w:sz w:val="24"/>
          <w:szCs w:val="24"/>
          <w:lang w:val="en-US"/>
        </w:rPr>
        <w:object w:dxaOrig="3400" w:dyaOrig="780" w14:anchorId="7712E9AB">
          <v:shape id="_x0000_i1091" type="#_x0000_t75" style="width:169.8pt;height:39pt" o:ole="">
            <v:imagedata r:id="rId113" o:title=""/>
          </v:shape>
          <o:OLEObject Type="Embed" ProgID="Equation.3" ShapeID="_x0000_i1091" DrawAspect="Content" ObjectID="_1811524992" r:id="rId114"/>
        </w:object>
      </w:r>
      <w:r w:rsidRPr="00FB083E">
        <w:rPr>
          <w:sz w:val="24"/>
          <w:szCs w:val="24"/>
        </w:rPr>
        <w:t xml:space="preserve"> .</w:t>
      </w:r>
      <w:r w:rsidRPr="00FB083E">
        <w:rPr>
          <w:sz w:val="24"/>
          <w:szCs w:val="24"/>
        </w:rPr>
        <w:tab/>
        <w:t>(15)</w:t>
      </w:r>
    </w:p>
    <w:p w14:paraId="6500A586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Интенсивность </w:t>
      </w:r>
      <w:r w:rsidRPr="00FB083E">
        <w:rPr>
          <w:position w:val="-12"/>
          <w:sz w:val="24"/>
          <w:szCs w:val="24"/>
        </w:rPr>
        <w:object w:dxaOrig="380" w:dyaOrig="420" w14:anchorId="2B9B37C3">
          <v:shape id="_x0000_i1092" type="#_x0000_t75" style="width:19.2pt;height:21pt" o:ole="">
            <v:imagedata r:id="rId115" o:title=""/>
          </v:shape>
          <o:OLEObject Type="Embed" ProgID="Equation.3" ShapeID="_x0000_i1092" DrawAspect="Content" ObjectID="_1811524993" r:id="rId116"/>
        </w:object>
      </w:r>
      <w:r w:rsidRPr="00FB083E">
        <w:rPr>
          <w:sz w:val="24"/>
          <w:szCs w:val="24"/>
        </w:rPr>
        <w:t xml:space="preserve"> перехода частиц в неподвижное состояние из-за блокирования в поровых каналах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фазы будет</w:t>
      </w:r>
    </w:p>
    <w:p w14:paraId="64DAE9A2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12"/>
          <w:sz w:val="24"/>
          <w:szCs w:val="24"/>
          <w:lang w:val="en-US"/>
        </w:rPr>
        <w:object w:dxaOrig="1140" w:dyaOrig="420" w14:anchorId="7CB70A61">
          <v:shape id="_x0000_i1093" type="#_x0000_t75" style="width:57pt;height:21pt" o:ole="">
            <v:imagedata r:id="rId117" o:title=""/>
          </v:shape>
          <o:OLEObject Type="Embed" ProgID="Equation.3" ShapeID="_x0000_i1093" DrawAspect="Content" ObjectID="_1811524994" r:id="rId118"/>
        </w:object>
      </w:r>
      <w:r w:rsidRPr="00FB083E">
        <w:rPr>
          <w:sz w:val="24"/>
          <w:szCs w:val="24"/>
        </w:rPr>
        <w:t xml:space="preserve"> .</w:t>
      </w:r>
    </w:p>
    <w:p w14:paraId="3D41E888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Если </w:t>
      </w:r>
      <w:r w:rsidRPr="00FB083E">
        <w:rPr>
          <w:position w:val="-12"/>
          <w:sz w:val="24"/>
          <w:szCs w:val="24"/>
        </w:rPr>
        <w:object w:dxaOrig="380" w:dyaOrig="420" w14:anchorId="15162393">
          <v:shape id="_x0000_i1094" type="#_x0000_t75" style="width:19.2pt;height:21pt" o:ole="">
            <v:imagedata r:id="rId119" o:title=""/>
          </v:shape>
          <o:OLEObject Type="Embed" ProgID="Equation.3" ShapeID="_x0000_i1094" DrawAspect="Content" ObjectID="_1811524995" r:id="rId120"/>
        </w:object>
      </w:r>
      <w:r w:rsidRPr="00FB083E">
        <w:rPr>
          <w:sz w:val="24"/>
          <w:szCs w:val="24"/>
        </w:rPr>
        <w:t xml:space="preserve"> – суммарная интенсивность изменения объема частиц в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фазе, то за время </w:t>
      </w:r>
      <w:r w:rsidRPr="00FB083E">
        <w:rPr>
          <w:position w:val="-6"/>
          <w:sz w:val="24"/>
          <w:szCs w:val="24"/>
        </w:rPr>
        <w:object w:dxaOrig="360" w:dyaOrig="320" w14:anchorId="0D5F8D75">
          <v:shape id="_x0000_i1095" type="#_x0000_t75" style="width:18pt;height:16.2pt" o:ole="">
            <v:imagedata r:id="rId121" o:title=""/>
          </v:shape>
          <o:OLEObject Type="Embed" ProgID="Equation.3" ShapeID="_x0000_i1095" DrawAspect="Content" ObjectID="_1811524996" r:id="rId122"/>
        </w:object>
      </w:r>
      <w:r w:rsidRPr="00FB083E">
        <w:rPr>
          <w:sz w:val="24"/>
          <w:szCs w:val="24"/>
        </w:rPr>
        <w:t xml:space="preserve"> объем изменится на величину </w:t>
      </w:r>
      <w:r w:rsidRPr="00FB083E">
        <w:rPr>
          <w:position w:val="-12"/>
          <w:sz w:val="24"/>
          <w:szCs w:val="24"/>
        </w:rPr>
        <w:object w:dxaOrig="660" w:dyaOrig="420" w14:anchorId="25C266D2">
          <v:shape id="_x0000_i1096" type="#_x0000_t75" style="width:33pt;height:21pt" o:ole="">
            <v:imagedata r:id="rId123" o:title=""/>
          </v:shape>
          <o:OLEObject Type="Embed" ProgID="Equation.3" ShapeID="_x0000_i1096" DrawAspect="Content" ObjectID="_1811524997" r:id="rId124"/>
        </w:object>
      </w:r>
      <w:r w:rsidRPr="00FB083E">
        <w:rPr>
          <w:sz w:val="24"/>
          <w:szCs w:val="24"/>
        </w:rPr>
        <w:t xml:space="preserve">. За это же время радиусы капилляров изменятся на величину </w:t>
      </w:r>
      <w:r w:rsidRPr="00FB083E">
        <w:rPr>
          <w:position w:val="-12"/>
          <w:sz w:val="24"/>
          <w:szCs w:val="24"/>
        </w:rPr>
        <w:object w:dxaOrig="1200" w:dyaOrig="380" w14:anchorId="2DEF4B4D">
          <v:shape id="_x0000_i1097" type="#_x0000_t75" style="width:60pt;height:19.2pt" o:ole="">
            <v:imagedata r:id="rId125" o:title=""/>
          </v:shape>
          <o:OLEObject Type="Embed" ProgID="Equation.3" ShapeID="_x0000_i1097" DrawAspect="Content" ObjectID="_1811524998" r:id="rId126"/>
        </w:object>
      </w:r>
      <w:r w:rsidRPr="00FB083E">
        <w:rPr>
          <w:sz w:val="24"/>
          <w:szCs w:val="24"/>
        </w:rPr>
        <w:t xml:space="preserve">, что приведет к уменьшению </w:t>
      </w:r>
      <w:proofErr w:type="spellStart"/>
      <w:r w:rsidRPr="00FB083E">
        <w:rPr>
          <w:sz w:val="24"/>
          <w:szCs w:val="24"/>
        </w:rPr>
        <w:t>просветности</w:t>
      </w:r>
      <w:proofErr w:type="spellEnd"/>
      <w:r w:rsidRPr="00FB083E">
        <w:rPr>
          <w:sz w:val="24"/>
          <w:szCs w:val="24"/>
        </w:rPr>
        <w:t xml:space="preserve"> и пористости. Следовательно</w:t>
      </w:r>
    </w:p>
    <w:p w14:paraId="24828CD7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4"/>
          <w:sz w:val="24"/>
          <w:szCs w:val="24"/>
        </w:rPr>
        <w:object w:dxaOrig="5240" w:dyaOrig="820" w14:anchorId="5028879D">
          <v:shape id="_x0000_i1098" type="#_x0000_t75" style="width:262.2pt;height:40.8pt" o:ole="">
            <v:imagedata r:id="rId127" o:title=""/>
          </v:shape>
          <o:OLEObject Type="Embed" ProgID="Equation.3" ShapeID="_x0000_i1098" DrawAspect="Content" ObjectID="_1811524999" r:id="rId128"/>
        </w:object>
      </w:r>
      <w:r w:rsidRPr="00FB083E">
        <w:rPr>
          <w:sz w:val="24"/>
          <w:szCs w:val="24"/>
        </w:rPr>
        <w:tab/>
        <w:t>(16)</w:t>
      </w:r>
    </w:p>
    <w:p w14:paraId="3F61C901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или, пренебрегая слагаемым второго порядка малости, получим </w:t>
      </w:r>
    </w:p>
    <w:p w14:paraId="25690E58" w14:textId="26FA2B5C" w:rsidR="00FB083E" w:rsidRPr="00D311EC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</w:pPr>
      <w:r w:rsidRPr="00FB083E">
        <w:rPr>
          <w:position w:val="-32"/>
          <w:sz w:val="24"/>
          <w:szCs w:val="24"/>
        </w:rPr>
        <w:object w:dxaOrig="3280" w:dyaOrig="780" w14:anchorId="3DE7662E">
          <v:shape id="_x0000_i1099" type="#_x0000_t75" style="width:163.8pt;height:39pt" o:ole="">
            <v:imagedata r:id="rId129" o:title=""/>
          </v:shape>
          <o:OLEObject Type="Embed" ProgID="Equation.3" ShapeID="_x0000_i1099" DrawAspect="Content" ObjectID="_1811525000" r:id="rId130"/>
        </w:object>
      </w:r>
      <w:r w:rsidRPr="00D311EC">
        <w:t>.</w:t>
      </w:r>
      <w:r w:rsidRPr="00D311EC">
        <w:tab/>
        <w:t>()</w:t>
      </w:r>
    </w:p>
    <w:p w14:paraId="3E134B4B" w14:textId="77777777" w:rsidR="008E52BE" w:rsidRDefault="008E52BE" w:rsidP="00FB083E">
      <w:pPr>
        <w:ind w:firstLine="709"/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082050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082050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082050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31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32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33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35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36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37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00468DA9" w14:textId="39B8617F" w:rsidR="002A3B3D" w:rsidRDefault="002A3B3D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2A3B3D">
        <w:rPr>
          <w:lang w:val="en-US"/>
        </w:rPr>
        <w:t>Peaceman</w:t>
      </w:r>
      <w:proofErr w:type="spellEnd"/>
      <w:r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Pr="002A3B3D">
        <w:rPr>
          <w:lang w:val="en-US"/>
        </w:rPr>
        <w:t>With</w:t>
      </w:r>
      <w:proofErr w:type="gramEnd"/>
      <w:r w:rsidRPr="002A3B3D">
        <w:rPr>
          <w:lang w:val="en-US"/>
        </w:rPr>
        <w:t xml:space="preserve"> </w:t>
      </w:r>
      <w:proofErr w:type="spellStart"/>
      <w:r w:rsidRPr="002A3B3D">
        <w:rPr>
          <w:lang w:val="en-US"/>
        </w:rPr>
        <w:t>Nonsquare</w:t>
      </w:r>
      <w:proofErr w:type="spellEnd"/>
      <w:r w:rsidRPr="002A3B3D">
        <w:rPr>
          <w:lang w:val="en-US"/>
        </w:rPr>
        <w:t xml:space="preserve"> Grid Blocks and Anisotropic Permeability. </w:t>
      </w:r>
      <w:r w:rsidRPr="002A3B3D">
        <w:t xml:space="preserve">Society </w:t>
      </w:r>
      <w:proofErr w:type="spellStart"/>
      <w:r w:rsidRPr="002A3B3D">
        <w:t>of</w:t>
      </w:r>
      <w:proofErr w:type="spellEnd"/>
      <w:r w:rsidRPr="002A3B3D">
        <w:t xml:space="preserve"> Petroleum </w:t>
      </w:r>
      <w:proofErr w:type="spellStart"/>
      <w:r w:rsidRPr="002A3B3D">
        <w:t>Engineers</w:t>
      </w:r>
      <w:proofErr w:type="spellEnd"/>
      <w:r w:rsidRPr="002A3B3D">
        <w:t xml:space="preserve"> Journal. 23. 531-543. https://doi.org/10.2118/10528-PA.</w:t>
      </w:r>
    </w:p>
    <w:p w14:paraId="0C01C95C" w14:textId="77777777" w:rsidR="00774F8F" w:rsidRPr="00D51C2D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 </w:t>
      </w:r>
    </w:p>
    <w:p w14:paraId="52959C3F" w14:textId="06692D76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0820510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B276E3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B276E3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B276E3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B276E3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B276E3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B276E3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B276E3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B276E3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B276E3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B276E3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B276E3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B276E3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B276E3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B276E3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B276E3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B276E3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B276E3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B276E3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B276E3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B276E3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B276E3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5760D98C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3986AB7F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7E6E069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5DFFDECB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3C12E90A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3C82EF90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3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5A4F9" w14:textId="77777777" w:rsidR="00B276E3" w:rsidRDefault="00B276E3" w:rsidP="00273536">
      <w:pPr>
        <w:spacing w:after="0" w:line="240" w:lineRule="auto"/>
      </w:pPr>
      <w:r>
        <w:separator/>
      </w:r>
    </w:p>
  </w:endnote>
  <w:endnote w:type="continuationSeparator" w:id="0">
    <w:p w14:paraId="2617AF63" w14:textId="77777777" w:rsidR="00B276E3" w:rsidRDefault="00B276E3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BF4D3" w14:textId="77777777" w:rsidR="00B276E3" w:rsidRDefault="00B276E3" w:rsidP="00273536">
      <w:pPr>
        <w:spacing w:after="0" w:line="240" w:lineRule="auto"/>
      </w:pPr>
      <w:r>
        <w:separator/>
      </w:r>
    </w:p>
  </w:footnote>
  <w:footnote w:type="continuationSeparator" w:id="0">
    <w:p w14:paraId="0902ECE6" w14:textId="77777777" w:rsidR="00B276E3" w:rsidRDefault="00B276E3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58A"/>
    <w:rsid w:val="000327BE"/>
    <w:rsid w:val="00034C62"/>
    <w:rsid w:val="00042E81"/>
    <w:rsid w:val="00046D97"/>
    <w:rsid w:val="00047AE4"/>
    <w:rsid w:val="00050F82"/>
    <w:rsid w:val="000523A9"/>
    <w:rsid w:val="00053B57"/>
    <w:rsid w:val="00064E37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72CF"/>
    <w:rsid w:val="000F0EBC"/>
    <w:rsid w:val="000F7805"/>
    <w:rsid w:val="00103CE2"/>
    <w:rsid w:val="001218FA"/>
    <w:rsid w:val="00134326"/>
    <w:rsid w:val="00141328"/>
    <w:rsid w:val="00150FFB"/>
    <w:rsid w:val="001514F9"/>
    <w:rsid w:val="00163B93"/>
    <w:rsid w:val="00166D17"/>
    <w:rsid w:val="00173AC1"/>
    <w:rsid w:val="001743C4"/>
    <w:rsid w:val="00182A21"/>
    <w:rsid w:val="001838DD"/>
    <w:rsid w:val="00184CCE"/>
    <w:rsid w:val="0018696B"/>
    <w:rsid w:val="00186F13"/>
    <w:rsid w:val="0018796A"/>
    <w:rsid w:val="0019186B"/>
    <w:rsid w:val="00192EF0"/>
    <w:rsid w:val="001947D6"/>
    <w:rsid w:val="001A6AB5"/>
    <w:rsid w:val="001C4216"/>
    <w:rsid w:val="001F37E8"/>
    <w:rsid w:val="001F5445"/>
    <w:rsid w:val="00200C93"/>
    <w:rsid w:val="00205B89"/>
    <w:rsid w:val="00211042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629E"/>
    <w:rsid w:val="00286A08"/>
    <w:rsid w:val="0029494E"/>
    <w:rsid w:val="002A3B3D"/>
    <w:rsid w:val="002A586D"/>
    <w:rsid w:val="002B1014"/>
    <w:rsid w:val="002C06FA"/>
    <w:rsid w:val="002C082A"/>
    <w:rsid w:val="002C4D31"/>
    <w:rsid w:val="002D1B73"/>
    <w:rsid w:val="002D44AE"/>
    <w:rsid w:val="002D55DD"/>
    <w:rsid w:val="002F1E21"/>
    <w:rsid w:val="002F2692"/>
    <w:rsid w:val="00306548"/>
    <w:rsid w:val="00311461"/>
    <w:rsid w:val="00344AF1"/>
    <w:rsid w:val="00363458"/>
    <w:rsid w:val="003912F0"/>
    <w:rsid w:val="003919D1"/>
    <w:rsid w:val="00395BBD"/>
    <w:rsid w:val="003A1355"/>
    <w:rsid w:val="003C23FF"/>
    <w:rsid w:val="003D0A43"/>
    <w:rsid w:val="003E23EE"/>
    <w:rsid w:val="003F2EE3"/>
    <w:rsid w:val="00424AF6"/>
    <w:rsid w:val="00424E98"/>
    <w:rsid w:val="00434078"/>
    <w:rsid w:val="00455CD7"/>
    <w:rsid w:val="004578CE"/>
    <w:rsid w:val="0046639C"/>
    <w:rsid w:val="0047322E"/>
    <w:rsid w:val="004733F5"/>
    <w:rsid w:val="00482056"/>
    <w:rsid w:val="00494425"/>
    <w:rsid w:val="00494DCB"/>
    <w:rsid w:val="00496023"/>
    <w:rsid w:val="004A5652"/>
    <w:rsid w:val="004B3003"/>
    <w:rsid w:val="004B3246"/>
    <w:rsid w:val="004B3C13"/>
    <w:rsid w:val="004B59C4"/>
    <w:rsid w:val="004B7FF1"/>
    <w:rsid w:val="004C1628"/>
    <w:rsid w:val="004C61A1"/>
    <w:rsid w:val="004E05C8"/>
    <w:rsid w:val="004F3272"/>
    <w:rsid w:val="004F47C1"/>
    <w:rsid w:val="004F5650"/>
    <w:rsid w:val="004F59DE"/>
    <w:rsid w:val="00502A7E"/>
    <w:rsid w:val="0050309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BFA"/>
    <w:rsid w:val="005F4C17"/>
    <w:rsid w:val="00613878"/>
    <w:rsid w:val="006234B0"/>
    <w:rsid w:val="0062565A"/>
    <w:rsid w:val="006348C3"/>
    <w:rsid w:val="00637F4C"/>
    <w:rsid w:val="00651366"/>
    <w:rsid w:val="00661227"/>
    <w:rsid w:val="006664E6"/>
    <w:rsid w:val="006679E4"/>
    <w:rsid w:val="0067191B"/>
    <w:rsid w:val="00687117"/>
    <w:rsid w:val="0068730E"/>
    <w:rsid w:val="006A1045"/>
    <w:rsid w:val="006A79F7"/>
    <w:rsid w:val="006D609C"/>
    <w:rsid w:val="006D6705"/>
    <w:rsid w:val="006E2D34"/>
    <w:rsid w:val="006F1D2B"/>
    <w:rsid w:val="006F45D1"/>
    <w:rsid w:val="00712A6D"/>
    <w:rsid w:val="007217C6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13AB"/>
    <w:rsid w:val="007971DD"/>
    <w:rsid w:val="007A2C71"/>
    <w:rsid w:val="007A6BC8"/>
    <w:rsid w:val="007B3EA9"/>
    <w:rsid w:val="007D3054"/>
    <w:rsid w:val="007E3E8B"/>
    <w:rsid w:val="007F468D"/>
    <w:rsid w:val="007F6868"/>
    <w:rsid w:val="007F70AC"/>
    <w:rsid w:val="00811A5B"/>
    <w:rsid w:val="008138F3"/>
    <w:rsid w:val="008145F4"/>
    <w:rsid w:val="008155A5"/>
    <w:rsid w:val="0081635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C048D"/>
    <w:rsid w:val="008C3917"/>
    <w:rsid w:val="008D29A8"/>
    <w:rsid w:val="008E52BE"/>
    <w:rsid w:val="008F07AD"/>
    <w:rsid w:val="008F096F"/>
    <w:rsid w:val="008F20E9"/>
    <w:rsid w:val="00903EC0"/>
    <w:rsid w:val="00906BFF"/>
    <w:rsid w:val="00913543"/>
    <w:rsid w:val="00924FB7"/>
    <w:rsid w:val="0093356D"/>
    <w:rsid w:val="00943266"/>
    <w:rsid w:val="00943970"/>
    <w:rsid w:val="00945779"/>
    <w:rsid w:val="009469D9"/>
    <w:rsid w:val="009654B4"/>
    <w:rsid w:val="00971AA7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13968"/>
    <w:rsid w:val="00A400A1"/>
    <w:rsid w:val="00A423EE"/>
    <w:rsid w:val="00A436CD"/>
    <w:rsid w:val="00A46406"/>
    <w:rsid w:val="00A46F3C"/>
    <w:rsid w:val="00A56CF0"/>
    <w:rsid w:val="00A64732"/>
    <w:rsid w:val="00A77C6C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276E3"/>
    <w:rsid w:val="00B44ED3"/>
    <w:rsid w:val="00B45492"/>
    <w:rsid w:val="00B477F9"/>
    <w:rsid w:val="00B54977"/>
    <w:rsid w:val="00B628DF"/>
    <w:rsid w:val="00B71F0C"/>
    <w:rsid w:val="00B76006"/>
    <w:rsid w:val="00B81B9A"/>
    <w:rsid w:val="00B839C2"/>
    <w:rsid w:val="00B90A1D"/>
    <w:rsid w:val="00B94845"/>
    <w:rsid w:val="00BA53D3"/>
    <w:rsid w:val="00BB2335"/>
    <w:rsid w:val="00BC0CDF"/>
    <w:rsid w:val="00BD1DAE"/>
    <w:rsid w:val="00BE094E"/>
    <w:rsid w:val="00BF010C"/>
    <w:rsid w:val="00BF1989"/>
    <w:rsid w:val="00BF4E26"/>
    <w:rsid w:val="00C03E16"/>
    <w:rsid w:val="00C054E4"/>
    <w:rsid w:val="00C11B84"/>
    <w:rsid w:val="00C206C8"/>
    <w:rsid w:val="00C23E49"/>
    <w:rsid w:val="00C26D9A"/>
    <w:rsid w:val="00C328A6"/>
    <w:rsid w:val="00C36462"/>
    <w:rsid w:val="00C40BB8"/>
    <w:rsid w:val="00C4465B"/>
    <w:rsid w:val="00C53BAE"/>
    <w:rsid w:val="00C60D9D"/>
    <w:rsid w:val="00C66737"/>
    <w:rsid w:val="00C73751"/>
    <w:rsid w:val="00C73DED"/>
    <w:rsid w:val="00C82886"/>
    <w:rsid w:val="00C95455"/>
    <w:rsid w:val="00CA764F"/>
    <w:rsid w:val="00CC7D57"/>
    <w:rsid w:val="00CD1B69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671B0"/>
    <w:rsid w:val="00D749F4"/>
    <w:rsid w:val="00D74EA6"/>
    <w:rsid w:val="00D832A6"/>
    <w:rsid w:val="00D8468B"/>
    <w:rsid w:val="00DA14E0"/>
    <w:rsid w:val="00DA264F"/>
    <w:rsid w:val="00DA4269"/>
    <w:rsid w:val="00DC12FD"/>
    <w:rsid w:val="00DC2F3E"/>
    <w:rsid w:val="00DD325C"/>
    <w:rsid w:val="00DE5098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40ADD"/>
    <w:rsid w:val="00E50D5E"/>
    <w:rsid w:val="00E514BD"/>
    <w:rsid w:val="00E67ACF"/>
    <w:rsid w:val="00E72493"/>
    <w:rsid w:val="00E84A61"/>
    <w:rsid w:val="00E87B45"/>
    <w:rsid w:val="00E94B78"/>
    <w:rsid w:val="00EA284E"/>
    <w:rsid w:val="00EA72ED"/>
    <w:rsid w:val="00EB2B08"/>
    <w:rsid w:val="00EB4573"/>
    <w:rsid w:val="00EC23BE"/>
    <w:rsid w:val="00EC3767"/>
    <w:rsid w:val="00EC4977"/>
    <w:rsid w:val="00EF4963"/>
    <w:rsid w:val="00EF4B17"/>
    <w:rsid w:val="00F0208B"/>
    <w:rsid w:val="00F05EF2"/>
    <w:rsid w:val="00F0630F"/>
    <w:rsid w:val="00F06752"/>
    <w:rsid w:val="00F10245"/>
    <w:rsid w:val="00F11E9C"/>
    <w:rsid w:val="00F153DE"/>
    <w:rsid w:val="00F16408"/>
    <w:rsid w:val="00F21AD4"/>
    <w:rsid w:val="00F31286"/>
    <w:rsid w:val="00F44B3D"/>
    <w:rsid w:val="00F52836"/>
    <w:rsid w:val="00F57AB0"/>
    <w:rsid w:val="00F7213E"/>
    <w:rsid w:val="00F72DCA"/>
    <w:rsid w:val="00F744B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1CB5"/>
    <w:rsid w:val="00FD38CE"/>
    <w:rsid w:val="00FE09AD"/>
    <w:rsid w:val="00FE104C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39C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63" Type="http://schemas.openxmlformats.org/officeDocument/2006/relationships/image" Target="media/image28.wmf"/><Relationship Id="rId84" Type="http://schemas.openxmlformats.org/officeDocument/2006/relationships/oleObject" Target="embeddings/oleObject39.bin"/><Relationship Id="rId138" Type="http://schemas.openxmlformats.org/officeDocument/2006/relationships/footer" Target="footer1.xml"/><Relationship Id="rId16" Type="http://schemas.openxmlformats.org/officeDocument/2006/relationships/image" Target="media/image5.wmf"/><Relationship Id="rId107" Type="http://schemas.openxmlformats.org/officeDocument/2006/relationships/image" Target="media/image50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image" Target="media/image23.wmf"/><Relationship Id="rId58" Type="http://schemas.openxmlformats.org/officeDocument/2006/relationships/oleObject" Target="embeddings/oleObject26.bin"/><Relationship Id="rId74" Type="http://schemas.openxmlformats.org/officeDocument/2006/relationships/oleObject" Target="embeddings/oleObject34.bin"/><Relationship Id="rId79" Type="http://schemas.openxmlformats.org/officeDocument/2006/relationships/image" Target="media/image36.wmf"/><Relationship Id="rId102" Type="http://schemas.openxmlformats.org/officeDocument/2006/relationships/oleObject" Target="embeddings/oleObject48.bin"/><Relationship Id="rId123" Type="http://schemas.openxmlformats.org/officeDocument/2006/relationships/image" Target="media/image58.wmf"/><Relationship Id="rId128" Type="http://schemas.openxmlformats.org/officeDocument/2006/relationships/oleObject" Target="embeddings/oleObject61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42.bin"/><Relationship Id="rId95" Type="http://schemas.openxmlformats.org/officeDocument/2006/relationships/image" Target="media/image4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64" Type="http://schemas.openxmlformats.org/officeDocument/2006/relationships/oleObject" Target="embeddings/oleObject29.bin"/><Relationship Id="rId69" Type="http://schemas.openxmlformats.org/officeDocument/2006/relationships/image" Target="media/image31.wmf"/><Relationship Id="rId113" Type="http://schemas.openxmlformats.org/officeDocument/2006/relationships/image" Target="media/image53.wmf"/><Relationship Id="rId118" Type="http://schemas.openxmlformats.org/officeDocument/2006/relationships/oleObject" Target="embeddings/oleObject56.bin"/><Relationship Id="rId134" Type="http://schemas.openxmlformats.org/officeDocument/2006/relationships/hyperlink" Target="https://doi.org/10.1115/1.1924465" TargetMode="External"/><Relationship Id="rId139" Type="http://schemas.openxmlformats.org/officeDocument/2006/relationships/fontTable" Target="fontTable.xml"/><Relationship Id="rId80" Type="http://schemas.openxmlformats.org/officeDocument/2006/relationships/oleObject" Target="embeddings/oleObject37.bin"/><Relationship Id="rId85" Type="http://schemas.openxmlformats.org/officeDocument/2006/relationships/image" Target="media/image39.wmf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59" Type="http://schemas.openxmlformats.org/officeDocument/2006/relationships/image" Target="media/image26.wmf"/><Relationship Id="rId103" Type="http://schemas.openxmlformats.org/officeDocument/2006/relationships/image" Target="media/image48.wmf"/><Relationship Id="rId108" Type="http://schemas.openxmlformats.org/officeDocument/2006/relationships/oleObject" Target="embeddings/oleObject51.bin"/><Relationship Id="rId124" Type="http://schemas.openxmlformats.org/officeDocument/2006/relationships/oleObject" Target="embeddings/oleObject59.bin"/><Relationship Id="rId129" Type="http://schemas.openxmlformats.org/officeDocument/2006/relationships/image" Target="media/image61.wmf"/><Relationship Id="rId54" Type="http://schemas.openxmlformats.org/officeDocument/2006/relationships/oleObject" Target="embeddings/oleObject24.bin"/><Relationship Id="rId70" Type="http://schemas.openxmlformats.org/officeDocument/2006/relationships/oleObject" Target="embeddings/oleObject32.bin"/><Relationship Id="rId75" Type="http://schemas.openxmlformats.org/officeDocument/2006/relationships/image" Target="media/image34.wmf"/><Relationship Id="rId91" Type="http://schemas.openxmlformats.org/officeDocument/2006/relationships/image" Target="media/image42.wmf"/><Relationship Id="rId96" Type="http://schemas.openxmlformats.org/officeDocument/2006/relationships/oleObject" Target="embeddings/oleObject45.bin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4.bin"/><Relationship Id="rId119" Type="http://schemas.openxmlformats.org/officeDocument/2006/relationships/image" Target="media/image56.wmf"/><Relationship Id="rId44" Type="http://schemas.openxmlformats.org/officeDocument/2006/relationships/image" Target="media/image19.wmf"/><Relationship Id="rId60" Type="http://schemas.openxmlformats.org/officeDocument/2006/relationships/oleObject" Target="embeddings/oleObject27.bin"/><Relationship Id="rId65" Type="http://schemas.openxmlformats.org/officeDocument/2006/relationships/image" Target="media/image29.wmf"/><Relationship Id="rId81" Type="http://schemas.openxmlformats.org/officeDocument/2006/relationships/image" Target="media/image37.wmf"/><Relationship Id="rId86" Type="http://schemas.openxmlformats.org/officeDocument/2006/relationships/oleObject" Target="embeddings/oleObject40.bin"/><Relationship Id="rId130" Type="http://schemas.openxmlformats.org/officeDocument/2006/relationships/oleObject" Target="embeddings/oleObject62.bin"/><Relationship Id="rId135" Type="http://schemas.openxmlformats.org/officeDocument/2006/relationships/hyperlink" Target="https://doi.org/10.1115/1.1924466" TargetMode="External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109" Type="http://schemas.openxmlformats.org/officeDocument/2006/relationships/image" Target="media/image51.wmf"/><Relationship Id="rId34" Type="http://schemas.openxmlformats.org/officeDocument/2006/relationships/image" Target="media/image14.wmf"/><Relationship Id="rId50" Type="http://schemas.openxmlformats.org/officeDocument/2006/relationships/oleObject" Target="embeddings/oleObject22.bin"/><Relationship Id="rId55" Type="http://schemas.openxmlformats.org/officeDocument/2006/relationships/image" Target="media/image24.wmf"/><Relationship Id="rId76" Type="http://schemas.openxmlformats.org/officeDocument/2006/relationships/oleObject" Target="embeddings/oleObject35.bin"/><Relationship Id="rId97" Type="http://schemas.openxmlformats.org/officeDocument/2006/relationships/image" Target="media/image45.wmf"/><Relationship Id="rId104" Type="http://schemas.openxmlformats.org/officeDocument/2006/relationships/oleObject" Target="embeddings/oleObject49.bin"/><Relationship Id="rId120" Type="http://schemas.openxmlformats.org/officeDocument/2006/relationships/oleObject" Target="embeddings/oleObject57.bin"/><Relationship Id="rId125" Type="http://schemas.openxmlformats.org/officeDocument/2006/relationships/image" Target="media/image59.wmf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92" Type="http://schemas.openxmlformats.org/officeDocument/2006/relationships/oleObject" Target="embeddings/oleObject43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oleObject" Target="embeddings/oleObject30.bin"/><Relationship Id="rId87" Type="http://schemas.openxmlformats.org/officeDocument/2006/relationships/image" Target="media/image40.wmf"/><Relationship Id="rId110" Type="http://schemas.openxmlformats.org/officeDocument/2006/relationships/oleObject" Target="embeddings/oleObject52.bin"/><Relationship Id="rId115" Type="http://schemas.openxmlformats.org/officeDocument/2006/relationships/image" Target="media/image54.wmf"/><Relationship Id="rId131" Type="http://schemas.openxmlformats.org/officeDocument/2006/relationships/hyperlink" Target="https://ir.unilag.edu.ng/handle/123456789/6235" TargetMode="External"/><Relationship Id="rId136" Type="http://schemas.openxmlformats.org/officeDocument/2006/relationships/hyperlink" Target="https://doi.org/10.1007/s13202-020-00924-2" TargetMode="External"/><Relationship Id="rId61" Type="http://schemas.openxmlformats.org/officeDocument/2006/relationships/image" Target="media/image27.wmf"/><Relationship Id="rId82" Type="http://schemas.openxmlformats.org/officeDocument/2006/relationships/oleObject" Target="embeddings/oleObject38.bin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56" Type="http://schemas.openxmlformats.org/officeDocument/2006/relationships/oleObject" Target="embeddings/oleObject25.bin"/><Relationship Id="rId77" Type="http://schemas.openxmlformats.org/officeDocument/2006/relationships/image" Target="media/image35.wmf"/><Relationship Id="rId100" Type="http://schemas.openxmlformats.org/officeDocument/2006/relationships/oleObject" Target="embeddings/oleObject47.bin"/><Relationship Id="rId105" Type="http://schemas.openxmlformats.org/officeDocument/2006/relationships/image" Target="media/image49.wmf"/><Relationship Id="rId126" Type="http://schemas.openxmlformats.org/officeDocument/2006/relationships/oleObject" Target="embeddings/oleObject60.bin"/><Relationship Id="rId8" Type="http://schemas.openxmlformats.org/officeDocument/2006/relationships/image" Target="media/image1.wmf"/><Relationship Id="rId51" Type="http://schemas.openxmlformats.org/officeDocument/2006/relationships/image" Target="media/image22.wmf"/><Relationship Id="rId72" Type="http://schemas.openxmlformats.org/officeDocument/2006/relationships/oleObject" Target="embeddings/oleObject33.bin"/><Relationship Id="rId93" Type="http://schemas.openxmlformats.org/officeDocument/2006/relationships/image" Target="media/image43.wmf"/><Relationship Id="rId98" Type="http://schemas.openxmlformats.org/officeDocument/2006/relationships/oleObject" Target="embeddings/oleObject46.bin"/><Relationship Id="rId121" Type="http://schemas.openxmlformats.org/officeDocument/2006/relationships/image" Target="media/image57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image" Target="media/image30.wmf"/><Relationship Id="rId116" Type="http://schemas.openxmlformats.org/officeDocument/2006/relationships/oleObject" Target="embeddings/oleObject55.bin"/><Relationship Id="rId137" Type="http://schemas.openxmlformats.org/officeDocument/2006/relationships/hyperlink" Target="https://doi.org/10.1007/s10553-015-0581-1" TargetMode="External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oleObject" Target="embeddings/oleObject28.bin"/><Relationship Id="rId83" Type="http://schemas.openxmlformats.org/officeDocument/2006/relationships/image" Target="media/image38.wmf"/><Relationship Id="rId88" Type="http://schemas.openxmlformats.org/officeDocument/2006/relationships/oleObject" Target="embeddings/oleObject41.bin"/><Relationship Id="rId111" Type="http://schemas.openxmlformats.org/officeDocument/2006/relationships/image" Target="media/image52.wmf"/><Relationship Id="rId132" Type="http://schemas.openxmlformats.org/officeDocument/2006/relationships/hyperlink" Target="https://doi.org/10.1134/S199508022208025X" TargetMode="External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image" Target="media/image25.wmf"/><Relationship Id="rId106" Type="http://schemas.openxmlformats.org/officeDocument/2006/relationships/oleObject" Target="embeddings/oleObject50.bin"/><Relationship Id="rId127" Type="http://schemas.openxmlformats.org/officeDocument/2006/relationships/image" Target="media/image60.wmf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oleObject" Target="embeddings/oleObject23.bin"/><Relationship Id="rId73" Type="http://schemas.openxmlformats.org/officeDocument/2006/relationships/image" Target="media/image33.wmf"/><Relationship Id="rId78" Type="http://schemas.openxmlformats.org/officeDocument/2006/relationships/oleObject" Target="embeddings/oleObject36.bin"/><Relationship Id="rId94" Type="http://schemas.openxmlformats.org/officeDocument/2006/relationships/oleObject" Target="embeddings/oleObject44.bin"/><Relationship Id="rId99" Type="http://schemas.openxmlformats.org/officeDocument/2006/relationships/image" Target="media/image46.wmf"/><Relationship Id="rId101" Type="http://schemas.openxmlformats.org/officeDocument/2006/relationships/image" Target="media/image47.wmf"/><Relationship Id="rId122" Type="http://schemas.openxmlformats.org/officeDocument/2006/relationships/oleObject" Target="embeddings/oleObject58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10.wmf"/><Relationship Id="rId47" Type="http://schemas.openxmlformats.org/officeDocument/2006/relationships/oleObject" Target="embeddings/oleObject20.bin"/><Relationship Id="rId68" Type="http://schemas.openxmlformats.org/officeDocument/2006/relationships/oleObject" Target="embeddings/oleObject31.bin"/><Relationship Id="rId89" Type="http://schemas.openxmlformats.org/officeDocument/2006/relationships/image" Target="media/image41.wmf"/><Relationship Id="rId112" Type="http://schemas.openxmlformats.org/officeDocument/2006/relationships/oleObject" Target="embeddings/oleObject53.bin"/><Relationship Id="rId133" Type="http://schemas.openxmlformats.org/officeDocument/2006/relationships/hyperlink" Target="https://asmedigitalcollection.asme.org/energyresources/article/127/4/310/443906/Modeling-Formation-Damage-by-Asphaltene-Deposition?searchresult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3064</TotalTime>
  <Pages>25</Pages>
  <Words>6352</Words>
  <Characters>36213</Characters>
  <Application>Microsoft Office Word</Application>
  <DocSecurity>0</DocSecurity>
  <Lines>301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125</cp:revision>
  <dcterms:created xsi:type="dcterms:W3CDTF">2025-05-27T06:30:00Z</dcterms:created>
  <dcterms:modified xsi:type="dcterms:W3CDTF">2025-06-15T17:12:00Z</dcterms:modified>
</cp:coreProperties>
</file>