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2306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0"/>
    </w:p>
    <w:p>
      <w:pPr>
        <w:pStyle w:val="18"/>
        <w:spacing w:line="360" w:lineRule="auto"/>
        <w:ind w:left="0" w:firstLine="7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Рассматривается двухфазная неизотермическая многокомпонентная фильтрация в области </w:t>
      </w:r>
    </w:p>
    <w:p>
      <w:pPr>
        <w:rPr>
          <w:i/>
          <w:lang w:val="en-US"/>
        </w:rPr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:z∈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 w:eastAsiaTheme="minorEastAsia"/>
              <w:lang w:val="en-US"/>
            </w:rPr>
            <m:t>.</m:t>
          </m:r>
        </m:oMath>
      </m:oMathPara>
    </w:p>
    <w:p>
      <w:pPr>
        <w:spacing w:after="0" w:line="360" w:lineRule="auto"/>
        <w:jc w:val="both"/>
      </w:pPr>
      <w:r>
        <w:t xml:space="preserve">Пласт является однородным, его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соответственно. Область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является элементом симметрии пятиточечной системы заводнения и содержит две вертикальные скважины радиуса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(нагнетательную </w:t>
      </w:r>
      <m:oMath>
        <w:bookmarkStart w:id="1" w:name="_Hlk185189370"/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WI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t xml:space="preserve"> </w:t>
      </w:r>
      <w:bookmarkEnd w:id="1"/>
      <w:r>
        <w:t xml:space="preserve">и добывающую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WP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rPr>
          <w:rFonts w:eastAsiaTheme="minorEastAsia"/>
          <w:lang w:val="en-US"/>
        </w:rPr>
        <w:t>),</w:t>
      </w:r>
      <w:r>
        <w:t xml:space="preserve"> имеющие координаты</w:t>
      </w:r>
    </w:p>
    <w:p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0, 0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.</m:t>
          </m:r>
        </m:oMath>
      </m:oMathPara>
    </w:p>
    <w:p>
      <w:pPr>
        <w:jc w:val="both"/>
      </w:pPr>
      <w:r>
        <w:t xml:space="preserve">Двумя фазами являются нефть и вода. Предполагается, что жидкости несжимаемы и несмешивающиеся и что между водной и нефтяной фазами не происходит массообмен.  Фазы представлены тремя псевдокомпонентами — нефтью, водой и парафином. Уравнения баланса масс записываются для каждого псевдокомпонента.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Состав нефтяной фазы описывается объёмными долями псевдокомпонентов (по аналогии с насыщенностями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):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нефтяного компонента,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растворённого парафина,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взвешенных частиц парафина. Каждый компонент имеет свою плотность: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нефтяной компонент,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парафин в любом состоянии (изменением удельного объёма при кристаллизации пренебрегаем, см. (7.1)). Масса компонента в единице объёма пласта равна </w:t>
      </w:r>
      <m:oMath>
        <m:r>
          <w:rPr>
            <w:color w:val="00B050"/>
          </w:rPr>
          <m:t>m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k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spacing w:after="0" w:line="360" w:lineRule="auto"/>
        <w:ind w:firstLine="709"/>
        <w:jc w:val="both"/>
      </w:pPr>
      <w:r>
        <w:rPr/>
        <w:t xml:space="preserve">Ввиду вышеуказанных допущений, </w:t>
      </w:r>
      <w:r>
        <w:rPr/>
        <w:t xml:space="preserve">массовый баланс воды и </w:t>
      </w:r>
      <w:r>
        <w:rPr>
          <w:strike/>
          <w:color w:val="FF0000"/>
        </w:rPr>
        <w:t xml:space="preserve">нефти</w:t>
      </w:r>
      <w:r>
        <w:rPr>
          <w:color w:val="00B050"/>
        </w:rPr>
        <w:t xml:space="preserve">нефтяного компонента</w:t>
      </w:r>
      <w:r>
        <w:rPr/>
        <w:t xml:space="preserve"> соответственно</w:t>
      </w:r>
      <w:r>
        <w:rPr/>
        <w:t xml:space="preserve"> имеет следующий вид [3]: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ρ</m:t>
                </m:r>
              </m:e>
              <m:sub>
                <m:r>
                  <m:t>w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ρ</m:t>
                </m:r>
              </m:e>
              <m:sub>
                <m:r>
                  <m:t>w</m:t>
                </m:r>
              </m:sub>
            </m:sSub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w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w</m:t>
            </m:r>
          </m:sub>
        </m:sSub>
        <m:sSub>
          <m:e>
            <m:r>
              <m:t>ρ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o</m:t>
            </m:r>
          </m:sub>
        </m:sSub>
        <m:sSub>
          <m:e>
            <m:r>
              <m:t>q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r>
          <w:rPr>
            <w:color w:val="00B050"/>
          </w:rPr>
          <m:t>​</m:t>
        </m:r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o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r>
          <m:rPr>
            <m:sty m:val="p"/>
          </m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(2)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/>
        <w:t xml:space="preserve"> доля нефтяного</w:t>
      </w:r>
      <w:r>
        <w:rPr/>
        <w:t xml:space="preserve"> компонента в нефтяной фазе;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водной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водонасыщенность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нефтенасыщенность</w:t>
      </w:r>
      <w:r>
        <w:t xml:space="preserve">; 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водной фазы</w:t>
      </w:r>
      <w:r>
        <w:t>;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нефтяной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воде;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нефти</w:t>
      </w:r>
      <w:r>
        <w:t>.</w:t>
      </w:r>
      <w:r>
        <w:rPr>
          <w:rFonts w:eastAsiaTheme="minorEastAsia"/>
        </w:rPr>
        <w:t xml:space="preserve">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блокирования поровых каналов, занятых нефтью (12): объём, выводимый из фильтрации в единицу времени в единице объёма пласта. Вместе с ним из подвижной нефти уходят все её компоненты в долях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</w:r>
      <w:r>
        <w:rPr/>
        <w:t xml:space="preserve">Псевдокомпонент парафина может быть частично растворен в нефтяной фазе, взвешен в нефтяной фазе в виде частиц и отложен в поровом пространстве. </w:t>
      </w:r>
      <w:r>
        <w:rPr>
          <w:color w:val="00B050"/>
        </w:rPr>
        <w:t xml:space="preserve">Обе формы парафина переносятся нефтяной фазой с одной скоростью, поэтому для них достаточно одного уравнения баланса; распределение между растворённым и взвешенным состояниями даётся условием фазового равновесия (7.1)–(7.2). </w:t>
      </w:r>
      <w:r>
        <w:rPr/>
        <w:t xml:space="preserve">Уравнение баланса массы парафина</w:t>
      </w:r>
      <w:r>
        <w:rPr/>
        <w:t xml:space="preserve"> в этом случае запишется в виде [8]:</w:t>
      </w:r>
      <w:r>
        <w:rPr>
          <w:b/>
          <w:bCs/>
        </w:rPr>
        <w:tab/>
      </w:r>
    </w:p>
    <w:p>
      <w:pPr>
        <w:tabs>
          <w:tab w:val="center" w:pos="4678"/>
          <w:tab w:val="right" w:pos="9355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Pr>
          <m:num>
            <m:r>
              <m:rPr/>
              <w:rPr>
                <w:rFonts w:ascii="Cambria Math"/>
                <w:strike/>
                <w:color w:val="FF0000"/>
              </w:rPr>
              <m:t>∂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num>
          <m:den>
            <m:r>
              <m:rPr/>
              <w:rPr>
                <w:rFonts w:ascii="Cambria Math"/>
                <w:strike/>
                <w:color w:val="FF0000"/>
              </w:rPr>
              <m:t>∂</m:t>
            </m:r>
            <m:r>
              <m:rPr/>
              <w:rPr>
                <w:rFonts w:ascii="Cambria Math"/>
                <w:strike/>
                <w:color w:val="FF0000"/>
                <w:lang w:val="en-US"/>
              </w:rPr>
              <m:t>t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en>
        </m:f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ps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strike/>
                <w:color w:val="FF0000"/>
              </w:rPr>
              <m:t>+</m:t>
            </m:r>
            <m:r>
              <m:rPr/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  <m:r>
          <m:rPr/>
          <w:rPr>
            <w:rFonts w:ascii="Cambria Math"/>
            <w:strike/>
            <w:color w:val="FF0000"/>
          </w:rPr>
          <m:t>+</m:t>
        </m:r>
        <m:r>
          <m:rPr/>
          <w:rPr>
            <w:rFonts w:ascii="Cambria Math" w:hAnsi="Cambria Math" w:cs="Cambria Math"/>
            <w:strike/>
            <w:color w:val="FF0000"/>
          </w:rPr>
          <m:t>∇</m:t>
        </m:r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  <w:strike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  <m:r>
          <m:rPr/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ρ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</m:d>
        <m:r>
          <m:rPr/>
          <w:rPr>
            <w:rFonts w:ascii="Cambria Math" w:hAnsi="Cambria Math"/>
            <w:strike/>
            <w:color w:val="FF0000"/>
          </w:rPr>
          <m:t>,</m:t>
        </m:r>
      </m:oMath>
      <w:r>
        <w:rPr>
          <w:strike/>
          <w:color w:val="FF0000"/>
        </w:rPr>
        <w:t xml:space="preserve"> </w:t>
      </w:r>
      <w:r>
        <w:rPr>
          <w:strike/>
          <w:color w:val="FF0000"/>
        </w:rPr>
        <w:tab/>
      </w:r>
      <w:r>
        <w:rPr>
          <w:strike/>
          <w:color w:val="FF0000"/>
        </w:rPr>
        <w:t>(3)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m:rPr>
                <m:sty m:val="p"/>
              </m:rPr>
              <w:rPr>
                <w:color w:val="00B050"/>
              </w:rPr>
              <m:t>∂</m:t>
            </m:r>
          </m:num>
          <m:den>
            <m:r>
              <m:rPr>
                <m:sty m:val="p"/>
              </m:rPr>
              <w:rPr>
                <w:color w:val="00B050"/>
              </w:rPr>
              <m:t>∂</m:t>
            </m:r>
            <m:r>
              <w:rPr>
                <w:color w:val="00B050"/>
              </w:rPr>
              <m:t>t</m:t>
            </m:r>
          </m:den>
        </m:f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m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S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s</m:t>
                    </m:r>
                  </m:sub>
                </m:sSub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</m:e>
        </m:d>
        <m:r>
          <m:rPr>
            <m:sty m:val="p"/>
          </m:rPr>
          <w:rPr>
            <w:color w:val="00B050"/>
          </w:rPr>
          <m:t>+</m:t>
        </m:r>
        <m:r>
          <m:rPr>
            <m:sty m:val="p"/>
          </m:rPr>
          <w:rPr>
            <w:color w:val="00B050"/>
          </w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s</m:t>
                    </m:r>
                  </m:sub>
                </m:sSub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  <m:r>
                  <w:rPr>
                    <w:color w:val="00B050"/>
                  </w:rPr>
                  <m:t>s</m:t>
                </m:r>
              </m:sub>
            </m:sSub>
          </m:e>
        </m:d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  <m:r>
                  <w:rPr>
                    <w:color w:val="00B050"/>
                  </w:rPr>
                  <m:t>s</m:t>
                </m:r>
              </m:sub>
            </m:sSub>
          </m:e>
        </m:d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(3)</w:t>
      </w:r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>
          <w:b/>
          <w:bCs/>
          <w:sz w:val="28"/>
          <w:szCs w:val="28"/>
        </w:rPr>
        <w:t xml:space="preserve"> </w:t>
      </w:r>
      <w:r>
        <w:t xml:space="preserve">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>
          <w:b/>
          <w:bCs/>
          <w:sz w:val="28"/>
          <w:szCs w:val="28"/>
        </w:rPr>
        <w:t xml:space="preserve"> </w:t>
      </w:r>
      <w:r>
        <w:t xml:space="preserve">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парафина</w:t>
      </w:r>
      <m:oMath>
        <m:r>
          <m:rPr/>
          <w:rPr>
            <w:rFonts w:ascii="Cambria Math" w:hAnsi="Cambria Math"/>
            <w:strike/>
            <w:color w:val="FF0000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</w:rPr>
          <m:t>−</m:t>
        </m:r>
      </m:oMath>
      <w:r>
        <w:rPr/>
        <w:t xml:space="preserve"> </w:t>
      </w:r>
      <w:r>
        <w:rPr>
          <w:strike/>
          <w:color w:val="FF0000"/>
        </w:rPr>
        <w:t xml:space="preserve">скорость отложения парафина в общем объеме пористой породы</w:t>
      </w:r>
      <w:r>
        <w:rPr/>
        <w:t xml:space="preserve">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отложения взвешенных частиц парафина на стенках пор (11): отлагается только парафин, поэтому этот сток входит лишь в (3);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блокирования каналов (12): из фильтрации выводится весь объём канала вместе с нефтью, поэтому сток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входит во все уравнения компонентов пропорционально их долям.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Сложив (2) и (3) и разделив на плотности, получим объёмный баланс нефтяной фазы: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+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1</m:t>
              </m: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2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так как суммарная скорость отложения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 определению равна скорости уменьшения пористости, </w:t>
      </w:r>
      <m:oMath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(см. (9), (11), (12)). Иными словами, объём, теряемый поровым пространством, целиком изымается из нефтяной фазы: при осаждении это объём парафина, при блокировании — объём канала вместе с находящейся в нём нефтью. Никаких дополнительных величин для этого не требуется, а вместо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расчёте удобно использовать фактическое изменение пористости. Именно этот объёмный баланс фазы, а не уравнение (2) для отдельного компонента, используется далее при выводе уравнения давления.</w:t>
      </w:r>
    </w:p>
    <w:p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использовать: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=1</m:t>
              </m:r>
              <m:r>
                <m:rPr/>
                <w:rPr>
                  <w:rFonts w:ascii="Cambria Math"/>
                  <w:color w:val="000000" w:themeColor="text1"/>
                </w:rPr>
                <m:t>,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=1.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</m:m>
        <m:r>
          <m:rPr/>
          <w:rPr>
            <w:rFonts w:ascii="Cambria Math" w:hAnsi="Cambria Math" w:eastAsiaTheme="minorEastAsia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(4.1)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(4.2)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</m:m>
      </m:oMath>
    </w:p>
    <w:p>
      <w:pPr>
        <w:tabs>
          <w:tab w:val="right" w:pos="9750"/>
        </w:tabs>
        <w:ind w:firstLine="709"/>
        <w:jc w:val="both"/>
      </w:pPr>
      <w:r>
        <w:t>Для описания баланса количества движения используется закон Дарси: [14]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(знак перед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α</m:t>
            </m:r>
          </m:sub>
        </m:sSub>
        <m:r>
          <w:rPr>
            <w:color w:val="00B050"/>
          </w:rPr>
          <m:t>g</m:t>
        </m:r>
        <m:r>
          <w:rPr>
            <w:color w:val="00B050"/>
          </w:rPr>
          <m:t>z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соответствует оси </w:t>
      </w:r>
      <m:oMath>
        <m:r>
          <w:rPr>
            <w:color w:val="00B050"/>
          </w:rPr>
          <m:t>z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направленной вниз)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lang w:val="en-US"/>
              </w:rPr>
              <m:t>gz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 w:hAnsi="Cambria Math"/>
          </w:rPr>
          <m:t>k−</m:t>
        </m:r>
      </m:oMath>
      <w:r>
        <w:rPr>
          <w:rFonts w:eastAsiaTheme="minorEastAsia"/>
        </w:rPr>
        <w:t xml:space="preserve"> </w:t>
      </w:r>
      <w:r>
        <w:t xml:space="preserve">абсолютная проницаемость;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воды.</w:t>
      </w:r>
    </w:p>
    <w:p>
      <w:pPr>
        <w:tabs>
          <w:tab w:val="right" w:pos="9750"/>
        </w:tabs>
        <w:jc w:val="both"/>
      </w:pPr>
      <w:r>
        <w:t xml:space="preserve">Если пренебречь влиянием капиллярных и гравитационных сил, то давление в обоих фазах будет совпадать и в рамках данного приближения закон Дарси можно записать в следующем виде: 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r>
          <m:rPr/>
          <w:rPr>
            <w:rFonts w:ascii="Cambria Math" w:hAnsi="Cambria Math"/>
          </w:rPr>
          <m:t>P</m:t>
        </m:r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  <m:r>
          <m:rPr/>
          <w:rPr>
            <w:rFonts w:ascii="Cambria Math"/>
          </w:rPr>
          <m:t>.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(5)</w:t>
      </w:r>
    </w:p>
    <w:p>
      <w:pPr>
        <w:ind w:firstLine="709"/>
        <w:jc w:val="both"/>
      </w:pPr>
      <w:r>
        <w:t>Теплообмен в пористой среде (ПС) обусловлен двумя механизмами теплопередачи: конвективным переносом тепла флюидами и теплопроводностью. Будем считать, что в каждой точке пласта устанавливается локальное термодинамическое равновесие и для любого представительного объема ПС температура воды, нефти, парафина и пористого материала имеет одинаковое значение. Тогда уравнение баланса полной энергии всей системы может быть описано следующим уравнением:</w:t>
      </w:r>
    </w:p>
    <w:p>
      <w:pPr>
        <w:jc w:val="both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/>
                      <w:strike/>
                      <w:color w:val="FF0000"/>
                    </w:rPr>
                    <m:t>∂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num>
                <m:den>
                  <m:r>
                    <m:rPr/>
                    <w:rPr>
                      <w:rFonts w:ascii="Cambria Math"/>
                      <w:strike/>
                      <w:color w:val="FF0000"/>
                    </w:rPr>
                    <m:t>∂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T+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(1−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)+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>+(1−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/>
                  <w:strike/>
                  <w:color w:val="FF0000"/>
                </w:rPr>
                <m:t>+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  <w:strike/>
                  <w:color w:val="FF0000"/>
                </w:rPr>
                <m:t xml:space="preserve">+ </m:t>
              </m:r>
              <m:r>
                <m:rPr/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/>
                  <w:strike/>
                  <w:color w:val="FF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T+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  <w:strike/>
                  <w:color w:val="FF0000"/>
                </w:rPr>
                <m:t>+</m:t>
              </m:r>
              <m:r>
                <m:rPr/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+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(1−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)+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+(1−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  <w:strike/>
                      <w:color w:val="FF0000"/>
                    </w:rPr>
                    <m:t>∇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T,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 xml:space="preserve"> 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</m:m>
      </m:oMath>
      <w:r>
        <w:rPr>
          <w:rFonts w:eastAsiaTheme="minorEastAsia"/>
          <w:strike/>
          <w:color w:val="FF0000"/>
        </w:rPr>
        <w:t>(6)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m>
          <m:mPr>
            <m:baseJc m:val="center"/>
            <m:plcHide m:val="on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color w:val="00B050"/>
              </w:rPr>
            </m:ctrlPr>
          </m:mPr>
          <m:mr>
            <m:e/>
            <m:e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r>
                    <w:rPr>
                      <w:color w:val="00B050"/>
                    </w:rPr>
                    <m:t>t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  <m:r>
                                <w:rPr>
                                  <w:color w:val="00B050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r>
                            <w:rPr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α</m:t>
                      </m: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</m:e>
          </m:mr>
          <m:mr>
            <m:e/>
            <m:e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m:rPr>
                  <m:sty m:val="p"/>
                </m:rPr>
                <w:rPr>
                  <w:color w:val="00B050"/>
                </w:rPr>
                <m:t>⋅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color w:val="00B05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p</m:t>
                                  </m:r>
                                  <m:r>
                                    <w:rPr>
                                      <w:color w:val="00B050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color w:val="00B05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  <m:r>
                    <w:rPr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α</m:t>
                      </m: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color w:val="00B050"/>
                        </w:rPr>
                        <m:t>U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=</m:t>
              </m:r>
            </m:e>
          </m:mr>
          <m:mr>
            <m:e/>
            <m:e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m:rPr>
                  <m:sty m:val="p"/>
                </m:rPr>
                <w:rPr>
                  <w:color w:val="00B050"/>
                </w:rPr>
                <m:t>⋅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p</m:t>
                              </m:r>
                              <m:r>
                                <w:rPr>
                                  <w:color w:val="00B050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r>
                            <w:rPr>
                              <w:color w:val="00B050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r>
                            <w:rPr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color w:val="00B050"/>
                    </w:rPr>
                    <m:t>∇</m:t>
                  </m:r>
                  <m:r>
                    <w:rPr>
                      <w:color w:val="00B050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</m:e>
          </m:mr>
          <m:mr>
            <m:e/>
            <m:e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C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r>
                <w:rPr>
                  <w:color w:val="00B050"/>
                </w:rPr>
                <m:t>T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C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p</m:t>
                          </m:r>
                          <m:r>
                            <w:rPr>
                              <w:color w:val="00B050"/>
                            </w:rPr>
                            <m:t>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ρ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C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</m:e>
              </m:d>
              <m:r>
                <w:rPr>
                  <w:color w:val="00B050"/>
                </w:rPr>
                <m:t>T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w:rPr>
                      <w:color w:val="00B050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M</m:t>
                      </m:r>
                    </m:e>
                    <m:sub>
                      <m:r>
                        <w:rPr>
                          <w:color w:val="00B050"/>
                        </w:rPr>
                        <m:t>w</m:t>
                      </m:r>
                    </m:sub>
                  </m:sSub>
                </m:den>
              </m:f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ρ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,</m:t>
              </m:r>
            </m:e>
          </m:mr>
        </m:m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(6)</w:t>
      </w:r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нефти;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воды;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кристаллизованного парафина;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теплоемкость породы пласта;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нефти</w:t>
      </w:r>
      <w:r>
        <w:t>;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воды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кристаллизованного парафина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породы пласта</w:t>
      </w:r>
      <w:r>
        <w:t xml:space="preserve">; </w:t>
      </w:r>
      <m:oMath>
        <m:r>
          <m:rPr/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температура.</w:t>
      </w:r>
      <w:r>
        <w:rPr>
          <w:rFonts w:eastAsiaTheme="minorEastAsia"/>
        </w:rP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Скрытая теплота кристаллизации учтена без дополнительных величин: удельная энтальпия растворённого парафина содержит теплоту плавления,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h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C</m:t>
            </m:r>
          </m:e>
          <m:sub>
            <m:r>
              <w:rPr>
                <w:color w:val="00B050"/>
              </w:rPr>
              <m:t>p</m:t>
            </m:r>
          </m:sub>
        </m:sSub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+</m:t>
        </m:r>
        <m:r>
          <w:rPr>
            <w:color w:val="00B050"/>
          </w:rPr>
          <m:t>α</m:t>
        </m:r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а кристаллического — только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C</m:t>
            </m:r>
          </m:e>
          <m:sub>
            <m:r>
              <w:rPr>
                <w:color w:val="00B050"/>
              </w:rPr>
              <m:t>p</m:t>
            </m:r>
          </m:sub>
        </m:sSub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(здесь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кг/моль). Поэтому при переходе растворённого парафина во взвешенное состояние теплота выделяется автоматически, а при растворении — поглощается; отдельного слагаемого-источника не требуется. Слагаемые с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0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r>
              <w:rPr>
                <w:color w:val="00B050"/>
              </w:rPr>
              <m:t>m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описывают выведенный из фильтрации объём (осевший парафин и содержимое заблокированных каналов), теплофизические свойства которого приняты равными свойствам парафина; поэтому источник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p</m:t>
            </m:r>
          </m:sub>
        </m:sSub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ρ</m:t>
            </m:r>
          </m:e>
          <m:sub>
            <m:r>
              <w:rPr>
                <w:color w:val="FF0000"/>
                <w:strike/>
              </w:rPr>
              <m:t>p</m:t>
            </m:r>
          </m:sub>
        </m:sSub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C</m:t>
            </m:r>
          </m:e>
          <m:sub>
            <m:r>
              <w:rPr>
                <w:color w:val="FF0000"/>
                <w:strike/>
              </w:rPr>
              <m:t>p</m:t>
            </m:r>
          </m:sub>
        </m:sSub>
        <m:r>
          <w:rPr>
            <w:color w:val="FF0000"/>
            <w:strike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не нужен — энтальпия осевшего парафина остаётся в той же ячейке. В скважинном слагаемом для нагнетательной скважины вместо </w:t>
      </w:r>
      <m:oMath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берётся температура закачиваемой воды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иначе закачка не охлаждает пласт.</w:t>
      </w:r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Начальные и граничные условия.</w:t>
      </w:r>
      <w:r>
        <w:t xml:space="preserve"> В начальный момент времени </w:t>
      </w:r>
      <w:r>
        <w:rPr>
          <w:rFonts w:eastAsiaTheme="minorEastAsia"/>
        </w:rPr>
        <w:t>взвешенный парафин отсутствует</w:t>
      </w:r>
      <w:r>
        <w:t xml:space="preserve">, пласт имеет начальную водонасыщенность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/>
        <w:t xml:space="preserve">,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/>
        <w:t xml:space="preserve"> доля растворенного</w:t>
      </w:r>
      <w:r>
        <w:rPr/>
        <w:t xml:space="preserve"> в нефти парафина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w:rPr>
              <w:color w:val="FF0000"/>
              <w:strike/>
            </w:rPr>
            <m:t>&gt;</m:t>
          </m:r>
          <m:r>
            <m:rPr>
              <m:sty m:val="p"/>
            </m:rPr>
            <w:rPr>
              <w:color w:val="00B050"/>
            </w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w:rPr>
              <w:color w:val="FF0000"/>
              <w:strike/>
            </w:rPr>
            <m:t>S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0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r>
            <w:rPr>
              <w:color w:val="00B050"/>
            </w:rPr>
            <m:t>m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m</m:t>
              </m:r>
            </m:e>
            <m:sub>
              <m:r>
                <w:rPr>
                  <w:color w:val="00B050"/>
                </w:rPr>
                <m:t>0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r>
            <w:rPr>
              <w:color w:val="00B050"/>
            </w:rPr>
            <m:t>φ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φ</m:t>
              </m:r>
            </m:e>
            <m:sub>
              <m:r>
                <w:rPr>
                  <w:color w:val="00B050"/>
                </w:rPr>
                <m:t>0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и теплоизолированы: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  <w:lang w:val="en-US"/>
          </w:rPr>
          <m:t>∂D</m:t>
        </m:r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=0.</m:t>
        </m:r>
      </m:oMath>
      <w:r>
        <w:rPr>
          <w:i/>
        </w:rPr>
        <w:t xml:space="preserve"> </w:t>
      </w:r>
      <w:r>
        <w:rPr>
          <w:i/>
        </w:rPr>
        <w:tab/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 вскрытых скважинами поверхностях пласта </w:t>
      </w:r>
      <m:oMath>
        <m:r>
          <m:t>ξ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заданы забойные давления и условие закачки чистой воды температуры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T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</m:oMath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b>
            <m:e>
              <m:r>
                <m:t>ξ</m:t>
              </m:r>
            </m:e>
            <m:sub>
              <m:r>
                <m:t>W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w:rPr>
              <w:color w:val="FF0000"/>
              <w:strike/>
            </w:rPr>
            <m:t>S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;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b>
            <m:e>
              <m:r>
                <m:t>ξ</m:t>
              </m:r>
            </m:e>
            <m:sub>
              <m:r>
                <m:t>W</m:t>
              </m:r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Кристаллизация парафина.</w:t>
      </w:r>
      <w:r>
        <w:t xml:space="preserve"> Для моделирования кристаллизации парафинов используется упрощенная модель термодинамического равновесия «нефть – твердый парафин», которая основана на модели идеальных растворов. Полагается, что нефть состоит из двух псевдокомпонентов: собственно нефти и парафина, участвующего в процессах плавления и кристаллизации. Распределение компонентов по фазам описывается выражением [15]:</w:t>
      </w:r>
    </w:p>
    <w:p>
      <w:pPr>
        <w:tabs>
          <w:tab w:val="right" w:pos="9750"/>
        </w:tabs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 xml:space="preserve">                 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/>
                <w:rPr>
                  <w:rFonts w:ascii="Cambria Math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lang w:val="en-US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1−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RT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m:rPr/>
                <w:rPr>
                  <w:rFonts w:ascii="Cambria Math" w:hAnsi="Cambria Math"/>
                  <w:lang w:val="en-US"/>
                </w:rPr>
                <m:t xml:space="preserve">               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</m:oMath>
      </m:oMathPara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– скрытая теплота плавления парафина;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– температура плавления парафина; </w:t>
      </w:r>
      <m:oMath>
        <m:r>
          <m:rPr/>
          <w:rPr>
            <w:rFonts w:ascii="Cambria Math" w:hAnsi="Cambria Math"/>
          </w:rPr>
          <m:t>R−</m:t>
        </m:r>
      </m:oMath>
      <w:r>
        <w:rPr>
          <w:rFonts w:eastAsiaTheme="minorEastAsia"/>
        </w:rPr>
        <w:t xml:space="preserve"> универсальная газовая постоянная;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теплоемкости;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удельного объема.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Отношение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этой формуле — коэффициент распределения </w:t>
      </w:r>
      <m:oMath>
        <m:r>
          <w:rPr>
            <w:color w:val="00B050"/>
          </w:rPr>
          <m:t>K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l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модели Вона между твёрдой и жидкой фазами; температуры в ней абсолютные (К).</w:t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t>Изменение теплоемкости</w:t>
      </w:r>
      <w:r>
        <w:rPr>
          <w:rFonts w:eastAsiaTheme="minorEastAsia"/>
        </w:rPr>
        <w:t>, вызванное изменением температуры</w:t>
      </w:r>
      <w:r>
        <w:t>, и изменение удельного объема компонента</w:t>
      </w:r>
      <w:r>
        <w:rPr>
          <w:rFonts w:eastAsiaTheme="minorEastAsia"/>
        </w:rPr>
        <w:t>, вызванное процессом фазового перехода,</w:t>
      </w:r>
      <w:r>
        <w:rPr/>
        <w:t xml:space="preserve"> крайне малыми. Поэтому вторым и третьим слагаемым в вышеуказанном уравнении можно пренебречь. </w:t>
      </w:r>
      <w:r>
        <w:rPr>
          <w:strike/>
          <w:color w:val="FF0000"/>
        </w:rPr>
        <w:t xml:space="preserve">В этом случае уравнение для вычисления мольных долей взвешенного парафина будет иметь вид:</w:t>
      </w:r>
      <w:r>
        <w:rPr>
          <w:color w:val="00B050"/>
        </w:rPr>
        <w:t xml:space="preserve">Так как выпадающий парафин образует чистую твёрдую фазу (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1</m:t>
        </m:r>
      </m:oMath>
      <w:r>
        <w:rPr>
          <w:color w:val="00B050"/>
        </w:rPr>
        <w:t xml:space="preserve">), это соотношение задаёт не пропорцию между растворённым и взвешенным парафином, а предел растворимости — мольную долю парафина в насыщенном растворе: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ab/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x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ps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x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func>
          <m:func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uncPr>
          <m:fName>
            <m:r>
              <m:rPr/>
              <w:rPr>
                <w:rFonts w:ascii="Cambria Math"/>
                <w:strike/>
                <w:color w:val="FF0000"/>
                <w:lang w:val="en-US"/>
              </w:rPr>
              <m:t>exp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</m:d>
            <m:r>
              <m:rPr/>
              <w:rPr>
                <w:rFonts w:ascii="Cambria Math" w:hAnsi="Cambria Math"/>
                <w:strike/>
                <w:color w:val="FF0000"/>
              </w:rPr>
              <m:t>.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func>
      </m:oMath>
      <w:r>
        <w:rPr>
          <w:rFonts w:eastAsiaTheme="minorEastAsia"/>
          <w:strike/>
          <w:color w:val="FF0000"/>
        </w:rPr>
        <w:t xml:space="preserve">  </w:t>
      </w:r>
      <w:r>
        <w:rPr>
          <w:rFonts w:eastAsiaTheme="minorEastAsia"/>
          <w:strike/>
          <w:color w:val="FF0000"/>
        </w:rPr>
        <w:tab/>
      </w:r>
      <m:oMath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strike/>
                <w:color w:val="FF0000"/>
              </w:rPr>
              <m:t>7.1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</m:oMath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T</m:t>
            </m:r>
          </m:e>
        </m:d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min</m:t>
        </m:r>
        <m:d>
          <m:dPr>
            <m:begChr m:val="{"/>
            <m:sepChr m:val=""/>
            <m:endChr m:val="}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1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 </m:t>
            </m:r>
            <m:r>
              <m:rPr>
                <m:sty m:val="p"/>
              </m:rPr>
              <w:rPr>
                <w:color w:val="00B050"/>
              </w:rPr>
              <m:t>exp</m:t>
            </m:r>
            <m:d>
              <m:dPr>
                <m:begChr m:val="["/>
                <m:sepChr m:val=""/>
                <m:endChr m:val="]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r>
                      <w:rPr>
                        <w:color w:val="00B050"/>
                      </w:rPr>
                      <m:t>α</m:t>
                    </m:r>
                  </m:num>
                  <m:den>
                    <m:r>
                      <w:rPr>
                        <w:color w:val="00B050"/>
                      </w:rPr>
                      <m:t>R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1</m:t>
                        </m:r>
                      </m:num>
                      <m:den>
                        <m:r>
                          <w:rPr>
                            <w:color w:val="00B050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d>
              </m:e>
            </m:d>
          </m:e>
        </m:d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  </m:t>
        </m:r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m</m:t>
            </m:r>
          </m:sub>
        </m:sSub>
        <m:r>
          <w:rPr>
            <w:color w:val="00B050"/>
          </w:rPr>
          <m:t> </m:t>
        </m:r>
        <m:r>
          <m:rPr>
            <m:nor/>
          </m:rPr>
          <w:rPr>
            <w:color w:val="00B050"/>
          </w:rPr>
          <m:t>в К</m:t>
        </m:r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(7.1)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при </w:t>
      </w:r>
      <m:oMath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≥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парафин растворим полностью. Соответствующая равновесная объёмная доля растворённого парафина в нефтяной фазе (взвешенные частицы в раствор не входят, поэтому она относится к сумме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):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  <m:r>
          <m:rPr>
            <m:sty m:val="p"/>
          </m:rPr>
          <w:rPr>
            <w:color w:val="00B050"/>
          </w:rPr>
          <m:t>=</m:t>
        </m:r>
        <m:f>
          <m:fPr>
            <m:type m:val="bar"/>
            <m:ctrlPr>
              <w:rPr>
                <w:color w:val="00B050"/>
              </w:rPr>
            </m:ctrlPr>
          </m:fPr>
          <m:num>
            <m:sSup>
              <m:sSupPr>
                <m:ctrlPr>
                  <w:rPr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w:rPr>
                        <w:color w:val="00B050"/>
                      </w:rPr>
                      <m:t>w</m:t>
                    </m:r>
                  </m:e>
                </m:acc>
              </m:e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p>
          </m:num>
          <m:den>
            <m:r>
              <w:rPr>
                <w:color w:val="00B050"/>
              </w:rPr>
              <m:t>1</m:t>
            </m:r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w:rPr>
                        <w:color w:val="00B050"/>
                      </w:rPr>
                      <m:t>w</m:t>
                    </m:r>
                  </m:e>
                </m:acc>
              </m:e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p>
          </m:den>
        </m:f>
        <m:r>
          <w:rPr>
            <w:color w:val="00B050"/>
          </w:rPr>
          <m:t> 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  </m:t>
        </m:r>
        <m:sSup>
          <m:sSupPr>
            <m:ctrlPr>
              <w:rPr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color w:val="00B050"/>
                  </w:rPr>
                </m:ctrlPr>
              </m:accPr>
              <m:e>
                <m:r>
                  <w:rPr>
                    <w:color w:val="00B050"/>
                  </w:rPr>
                  <m:t>w</m:t>
                </m:r>
              </m:e>
            </m:acc>
          </m:e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p>
        <m:r>
          <m:rPr>
            <m:sty m:val="p"/>
          </m:rPr>
          <w:rPr>
            <w:color w:val="00B050"/>
          </w:rPr>
          <m:t>=</m:t>
        </m:r>
        <m:f>
          <m:fPr>
            <m:type m:val="bar"/>
            <m:ctrlPr>
              <w:rPr>
                <w:color w:val="00B050"/>
              </w:rPr>
            </m:ctrlPr>
          </m:fPr>
          <m:num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w:rPr>
                    <w:color w:val="00B050"/>
                  </w:rPr>
                  <m:t>x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bSup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color w:val="00B050"/>
              </w:rPr>
              <m:t>/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</m:num>
          <m:den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w:rPr>
                    <w:color w:val="00B050"/>
                  </w:rPr>
                  <m:t>x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  <m:sup>
                <m:r>
                  <w:rPr>
                    <w:color w:val="00B050"/>
                  </w:rPr>
                  <m:t>s</m:t>
                </m:r>
                <m:r>
                  <w:rPr>
                    <w:color w:val="00B050"/>
                  </w:rPr>
                  <m:t>a</m:t>
                </m:r>
                <m:r>
                  <w:rPr>
                    <w:color w:val="00B050"/>
                  </w:rPr>
                  <m:t>t</m:t>
                </m:r>
              </m:sup>
            </m:sSubSup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color w:val="00B050"/>
              </w:rPr>
              <m:t>/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1</m:t>
                </m:r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r>
                      <w:rPr>
                        <w:color w:val="00B050"/>
                      </w:rPr>
                      <m:t>x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  <m:sup>
                    <m:r>
                      <w:rPr>
                        <w:color w:val="00B050"/>
                      </w:rPr>
                      <m:t>s</m:t>
                    </m:r>
                    <m:r>
                      <w:rPr>
                        <w:color w:val="00B050"/>
                      </w:rPr>
                      <m:t>a</m:t>
                    </m:r>
                    <m:r>
                      <w:rPr>
                        <w:color w:val="00B050"/>
                      </w:rPr>
                      <m:t>t</m:t>
                    </m:r>
                  </m:sup>
                </m:sSubSup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M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  <m:r>
              <m:rPr>
                <m:sty m:val="p"/>
              </m:rPr>
              <w:rPr>
                <w:color w:val="00B050"/>
              </w:rPr>
              <m:t>/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ρ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den>
        </m:f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(7.2)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молярная масса нефтяного псевдокомпонента (единственный новый параметр модели; он необходим для перехода от мольных долей (7.1) к объёмным долям балансов). Избыток растворённого парафина над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переходит во взвешенное состояние, при недосыщении взвешенные частицы растворяются; в вычислительной схеме это выполняется алгебраически (см. раздел «Аппроксимация уравнения баланса парафина»).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В процессе кольматации пласта парафином, часть </w:t>
      </w:r>
      <w:r>
        <w:t xml:space="preserve">взвешенных частиц оседает в поровом пространстве. </w:t>
      </w:r>
    </w:p>
    <w:p>
      <w:pPr>
        <w:pStyle w:val="41"/>
        <w:tabs>
          <w:tab w:val="left" w:pos="1560"/>
          <w:tab w:val="right" w:pos="9072"/>
          <w:tab w:val="clear" w:pos="9299"/>
        </w:tabs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Модель пористой среды.</w:t>
      </w:r>
      <w:r>
        <w:rPr>
          <w:sz w:val="24"/>
          <w:szCs w:val="24"/>
        </w:rPr>
        <w:t xml:space="preserve"> При описании кольматации парафина в пласте,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 [17]. Для простоты будем использовать следующие допущения: 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Для всех капилляров отношение радиуса горла к радиусу канала </w:t>
      </w:r>
      <m:oMath>
        <m:r>
          <m:rPr/>
          <w:rPr>
            <w:rFonts w:ascii="Cambria Math" w:hAnsi="Cambria Math"/>
            <w:sz w:val="24"/>
            <w:szCs w:val="24"/>
          </w:rPr>
          <m:t>γ:(0&lt;γ≤1)</m:t>
        </m:r>
      </m:oMath>
      <w:r>
        <w:rPr>
          <w:sz w:val="24"/>
          <w:szCs w:val="24"/>
        </w:rPr>
        <w:t xml:space="preserve"> одинаково и сохраняется в процессе кольматации частиц;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Частицы парафина имеют шарообразную форму одинакового размера </w:t>
      </w:r>
      <m:oMath>
        <m:r>
          <m:rPr/>
          <w:rPr>
            <w:rFonts w:ascii="Cambria Math" w:hAnsi="Cambria Math"/>
            <w:sz w:val="24"/>
            <w:szCs w:val="24"/>
          </w:rPr>
          <m:t>–</m:t>
        </m:r>
      </m:oMath>
      <w:r>
        <w:rPr>
          <w:sz w:val="24"/>
          <w:szCs w:val="24"/>
        </w:rPr>
        <w:t xml:space="preserve"> диаметр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</m:oMath>
      <w:r>
        <w:rPr>
          <w:sz w:val="24"/>
          <w:szCs w:val="24"/>
        </w:rPr>
        <w:t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Количество оседающих частиц пропорционально их долям в движущейся фазе;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color w:val="FF0000"/>
            <w:strike/>
          </w:rPr>
          <m:t>γ</m:t>
        </m:r>
        <m:r>
          <w:rPr>
            <w:color w:val="FF0000"/>
            <w:strike/>
          </w:rPr>
          <m:t>r</m:t>
        </m:r>
      </m:oMath>
      <m:oMath>
        <m:r>
          <w:rPr>
            <w:color w:val="00B050"/>
          </w:rPr>
          <m:t>2</m:t>
        </m:r>
        <m:r>
          <w:rPr>
            <w:color w:val="00B050"/>
          </w:rPr>
          <m:t>γ</m:t>
        </m:r>
        <m:r>
          <w:rPr>
            <w:color w:val="00B050"/>
          </w:rP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Собственная пористость осевших частиц пренебрежимо мала по сравнению с пористостью пласта;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Доля капилляров, занятых </w:t>
      </w:r>
      <w:r>
        <w:rPr>
          <w:iCs/>
          <w:sz w:val="24"/>
          <w:szCs w:val="24"/>
        </w:rPr>
        <w:t>некоторой</w:t>
      </w:r>
      <w:r>
        <w:rPr>
          <w:sz w:val="24"/>
          <w:szCs w:val="24"/>
        </w:rPr>
        <w:t xml:space="preserve"> фазой, пропорциональна насыщенности образца этой фазой.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 [18].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w:r>
        <w:rPr>
          <w:b/>
          <w:sz w:val="24"/>
          <w:szCs w:val="24"/>
        </w:rPr>
        <w:t xml:space="preserve">Скорость сужения порового канала. </w:t>
      </w:r>
      <w:r>
        <w:rPr>
          <w:sz w:val="24"/>
          <w:szCs w:val="24"/>
        </w:rPr>
        <w:t>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кольматацией [4]: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dr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/>
              <w:sz w:val="24"/>
              <w:szCs w:val="24"/>
            </w:rPr>
            <m:t>=−</m:t>
          </m:r>
          <m:r>
            <m:rPr/>
            <w:rPr>
              <w:rFonts w:ascii="Cambria Math" w:hAnsi="Cambria Math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>
      <w:pPr>
        <w:pStyle w:val="8"/>
        <w:tabs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R−</m:t>
        </m:r>
      </m:oMath>
      <w:r>
        <w:rPr>
          <w:sz w:val="24"/>
          <w:szCs w:val="24"/>
        </w:rPr>
        <w:t xml:space="preserve"> объемная концентрация взвешенных частиц;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длина порового канала; </w:t>
      </w:r>
      <m:oMath>
        <m:r>
          <w:rPr>
            <w:rFonts w:ascii="Cambria Math" w:hAnsi="Cambria Math"/>
            <w:position w:val="-4"/>
            <w:sz w:val="24"/>
            <w:szCs w:val="24"/>
          </w:rPr>
          <w:object>
            <v:shape id="_x0000_i1025" o:spt="75" type="#_x0000_t75" style="height:12pt;width:18pt;" o:ole="t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  <w10:wrap type="none"/>
              <w10:anchorlock/>
            </v:shape>
            <o:OLEObject Type="Embed" ProgID="Equation.DSMT4" ShapeID="_x0000_i1025" DrawAspect="Content" ObjectID="_1468075725" r:id="rId7">
              <o:LockedField>false</o:LockedField>
            </o:OLEObject>
          </w:object>
        </m:r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коэффициент диффузии;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средняя скорость движения флюида в канале.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(здесь </w:t>
      </w:r>
      <m:oMath>
        <m:r>
          <w:rPr>
            <w:color w:val="00B050"/>
          </w:rPr>
          <m:t>D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коэффициент диффузии частиц).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аналогии с однофазным потоком для двухфазного </w:t>
      </w:r>
      <w:r>
        <w:rPr>
          <w:bCs/>
          <w:sz w:val="24"/>
          <w:szCs w:val="24"/>
        </w:rPr>
        <w:t>скорость сужения порового канала</w:t>
      </w:r>
      <w:r>
        <w:rPr>
          <w:sz w:val="24"/>
          <w:szCs w:val="24"/>
        </w:rPr>
        <w:t xml:space="preserve"> в случае оседания частиц парафина в нефти запишется в виде: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e>
              <m:r>
                <m:t>ϑ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S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FF0000"/>
                  <w:strike/>
                </w:rPr>
                <m:t>−</m:t>
              </m:r>
              <m:sSubSup>
                <m:sSubSupPr>
                  <m:ctrlPr>
                    <w:rPr>
                      <w:color w:val="FF0000"/>
                      <w:strike/>
                    </w:rPr>
                  </m:ctrlPr>
                </m:sSubSupPr>
                <m:e>
                  <m:r>
                    <w:rPr>
                      <w:color w:val="FF0000"/>
                      <w:strike/>
                    </w:rPr>
                    <m:t>S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color w:val="00B050"/>
            </w:rPr>
            <m:t>max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0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 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S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S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color w:val="00B050"/>
                    </w:rPr>
                    <m:t>*</m:t>
                  </m:r>
                </m:sup>
              </m:sSubSup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</m:sub>
                      </m:sSub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sup>
          </m:sSup>
          <m:r>
            <m:rPr>
              <m:sty m:val="p"/>
            </m:rPr>
            <m:t>,</m:t>
          </m:r>
        </m:oMath>
      </m:oMathPara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предельная нефтенасыщенность.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Объёмная доля взвешенных частиц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играет роль объёмной концентрации </w:t>
      </w:r>
      <m:oMath>
        <m:r>
          <w:rPr>
            <w:color w:val="00B050"/>
          </w:rPr>
          <m:t>R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однофазной формулы; </w:t>
      </w:r>
      <m:oMath>
        <m:r>
          <m:rPr>
            <m:sty m:val="p"/>
          </m:rPr>
          <w:rPr>
            <w:color w:val="00B050"/>
          </w:rPr>
          <m:t>max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0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>
                <m:sty m:val="p"/>
              </m:rPr>
              <w:rPr>
                <w:color w:val="00B050"/>
              </w:rPr>
              <m:t>⋅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исключает нефизичное расширение каналов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&lt;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  <m:sup>
            <m:r>
              <m:rPr>
                <m:sty m:val="p"/>
              </m:rPr>
              <w:rPr>
                <w:color w:val="00B050"/>
              </w:rPr>
              <m:t>*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Средняя скорость движения фазы в капилляре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радиуса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r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связана со скоростью фильтрации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</m:t>
        </m:r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и градиентом давления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∇</m:t>
        </m:r>
        <m:r>
          <m:rPr/>
          <w:rPr>
            <w:rFonts w:ascii="Cambria Math"/>
            <w:sz w:val="24"/>
            <w:szCs w:val="24"/>
            <w:lang w:val="en-US"/>
          </w:rPr>
          <m:t>P</m:t>
        </m:r>
      </m:oMath>
      <w:r>
        <w:rPr>
          <w:sz w:val="24"/>
          <w:szCs w:val="24"/>
        </w:rPr>
        <w:t xml:space="preserve"> соотношением [8]: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v</m:t>
              </m:r>
            </m:e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m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color w:val="FF0000"/>
                      <w:strike/>
                    </w:rPr>
                    <m:t>U</m:t>
                  </m:r>
                </m:e>
              </m:d>
              <m:sSup>
                <m:sSupPr>
                  <m:ctrlPr>
                    <w:rPr>
                      <w:color w:val="FF0000"/>
                      <w:strike/>
                    </w:rPr>
                  </m:ctrlPr>
                </m:sSupPr>
                <m:e>
                  <m:r>
                    <w:rPr>
                      <w:color w:val="FF0000"/>
                      <w:strike/>
                    </w:rPr>
                    <m:t>r</m:t>
                  </m:r>
                </m:e>
                <m:sup>
                  <m:r>
                    <w:rPr>
                      <w:color w:val="FF0000"/>
                      <w:strike/>
                    </w:rPr>
                    <m:t>2</m:t>
                  </m:r>
                </m:sup>
              </m:sSup>
            </m:num>
            <m:den>
              <m:r>
                <w:rPr>
                  <w:color w:val="FF0000"/>
                  <w:strike/>
                </w:rPr>
                <m:t>8</m:t>
              </m:r>
              <m:r>
                <w:rPr>
                  <w:color w:val="FF0000"/>
                  <w:strike/>
                </w:rPr>
                <m:t>ζ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FF0000"/>
                          <w:strike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FF0000"/>
                          <w:strike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μ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FF0000"/>
              <w:strike/>
            </w:rPr>
            <m:t>=</m:t>
          </m:r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∇</m:t>
              </m:r>
              <m:r>
                <w:rPr>
                  <w:color w:val="FF0000"/>
                  <w:strike/>
                </w:rPr>
                <m:t>P</m:t>
              </m:r>
              <m:r>
                <w:rPr>
                  <w:color w:val="FF0000"/>
                  <w:strike/>
                </w:rPr>
                <m:t> </m:t>
              </m:r>
              <m:sSup>
                <m:sSupPr>
                  <m:ctrlPr>
                    <w:rPr>
                      <w:color w:val="FF0000"/>
                      <w:strike/>
                    </w:rPr>
                  </m:ctrlPr>
                </m:sSupPr>
                <m:e>
                  <m:r>
                    <w:rPr>
                      <w:color w:val="FF0000"/>
                      <w:strike/>
                    </w:rPr>
                    <m:t>r</m:t>
                  </m:r>
                </m:e>
                <m:sup>
                  <m:r>
                    <w:rPr>
                      <w:color w:val="FF0000"/>
                      <w:strike/>
                    </w:rPr>
                    <m:t>2</m:t>
                  </m:r>
                </m:sup>
              </m:sSup>
            </m:num>
            <m:den>
              <m:r>
                <w:rPr>
                  <w:color w:val="FF0000"/>
                  <w:strike/>
                </w:rPr>
                <m:t>8</m:t>
              </m:r>
              <m:r>
                <w:rPr>
                  <w:color w:val="FF0000"/>
                  <w:strike/>
                </w:rPr>
                <m:t>ζ</m:t>
              </m:r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μ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FF0000"/>
              <w:strike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v</m:t>
              </m:r>
            </m:e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color w:val="00B050"/>
            </w:rPr>
            <m:t>=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color w:val="00B050"/>
                    </w:rPr>
                    <m:t>U</m:t>
                  </m:r>
                </m:e>
              </m:d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r</m:t>
                  </m:r>
                </m:e>
                <m:sup>
                  <m:r>
                    <w:rPr>
                      <w:color w:val="00B050"/>
                    </w:rPr>
                    <m:t>2</m:t>
                  </m:r>
                </m:sup>
              </m:sSup>
            </m:num>
            <m:den>
              <m:r>
                <w:rPr>
                  <w:color w:val="00B050"/>
                </w:rPr>
                <m:t>8</m:t>
              </m:r>
              <m:r>
                <w:rPr>
                  <w:color w:val="00B050"/>
                </w:rPr>
                <m:t>ζ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k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w:rPr>
                          <w:color w:val="00B050"/>
                        </w:rPr>
                        <m:t>k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μ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00B050"/>
            </w:rPr>
            <m:t>=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color w:val="00B050"/>
                    </w:rPr>
                    <m:t>∇</m:t>
                  </m:r>
                  <m:r>
                    <w:rPr>
                      <w:color w:val="00B050"/>
                    </w:rPr>
                    <m:t>P</m:t>
                  </m:r>
                </m:e>
              </m:d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r</m:t>
                  </m:r>
                </m:e>
                <m:sup>
                  <m:r>
                    <w:rPr>
                      <w:color w:val="00B050"/>
                    </w:rPr>
                    <m:t>2</m:t>
                  </m:r>
                </m:sup>
              </m:sSup>
            </m:num>
            <m:den>
              <m:r>
                <w:rPr>
                  <w:color w:val="00B050"/>
                </w:rPr>
                <m:t>8</m:t>
              </m:r>
              <m:r>
                <w:rPr>
                  <w:color w:val="00B050"/>
                </w:rPr>
                <m:t>ζ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μ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pStyle w:val="39"/>
        <w:tabs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ζ</m:t>
        </m:r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коэффициент извилистости порового канала.</w:t>
      </w:r>
    </w:p>
    <w:p>
      <w:pPr>
        <w:pStyle w:val="10"/>
        <w:tabs>
          <w:tab w:val="left" w:pos="1560"/>
          <w:tab w:val="right" w:pos="9072"/>
        </w:tabs>
        <w:spacing w:line="276" w:lineRule="auto"/>
        <w:ind w:firstLine="720"/>
        <w:jc w:val="both"/>
        <w:rPr>
          <w:b w:val="0"/>
          <w:bCs w:val="0"/>
          <w:i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Скорость блокирования пор</w:t>
      </w:r>
      <w:r>
        <w:rPr>
          <w:b w:val="0"/>
          <w:bCs w:val="0"/>
          <w:sz w:val="24"/>
          <w:szCs w:val="24"/>
          <w:lang w:val="ru-RU"/>
        </w:rPr>
        <w:t xml:space="preserve">. Для поровых каналов, занятых </w:t>
      </w:r>
      <w:r>
        <w:rPr>
          <w:b w:val="0"/>
          <w:bCs w:val="0"/>
          <w:iCs/>
          <w:sz w:val="24"/>
          <w:szCs w:val="24"/>
          <w:lang w:val="ru-RU"/>
        </w:rPr>
        <w:t>нефтью</w:t>
      </w:r>
      <w:r>
        <w:rPr>
          <w:b w:val="0"/>
          <w:bCs w:val="0"/>
          <w:sz w:val="24"/>
          <w:szCs w:val="24"/>
          <w:lang w:val="ru-RU"/>
        </w:rPr>
        <w:t xml:space="preserve">, размеры которых удовлетворяют условию блокирования </w:t>
      </w:r>
      <m:oMath>
        <m:r>
          <m:rPr>
            <m:sty m:val="bi"/>
          </m:rPr>
          <w:rPr>
            <w:rFonts w:ascii="Cambria Math"/>
          </w:rPr>
          <m:t>r</m:t>
        </m:r>
        <m:r>
          <m:rPr>
            <m:sty m:val="bi"/>
          </m:rPr>
          <w:rPr>
            <w:rFonts w:ascii="Cambria Math"/>
            <w:lang w:val="ru-RU"/>
          </w:rPr>
          <m:t>≤</m:t>
        </m:r>
        <m:f>
          <m:fP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l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num>
          <m:den>
            <m:r>
              <m:rPr>
                <m:sty m:val="bi"/>
              </m:rPr>
              <w:rPr>
                <w:rFonts w:ascii="Cambria Math"/>
                <w:lang w:val="ru-RU"/>
              </w:rPr>
              <m:t>2</m:t>
            </m:r>
            <m:r>
              <m:rPr>
                <m:sty m:val="bi"/>
              </m:rPr>
              <w:rPr>
                <w:rFonts w:ascii="Cambria Math"/>
              </w:rPr>
              <m:t>γ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den>
        </m:f>
      </m:oMath>
      <w:r>
        <w:rPr>
          <w:b w:val="0"/>
          <w:bCs w:val="0"/>
          <w:sz w:val="24"/>
          <w:szCs w:val="24"/>
          <w:lang w:val="ru-RU"/>
        </w:rPr>
        <w:t xml:space="preserve">, </w:t>
      </w:r>
      <w:r>
        <w:rPr>
          <w:b w:val="0"/>
          <w:bCs w:val="0"/>
          <w:iCs/>
          <w:sz w:val="24"/>
          <w:szCs w:val="24"/>
          <w:lang w:val="ru-RU"/>
        </w:rPr>
        <w:t xml:space="preserve">будем вычислять </w:t>
      </w:r>
      <w:r>
        <w:rPr>
          <w:b w:val="0"/>
          <w:bCs w:val="0"/>
          <w:sz w:val="24"/>
          <w:szCs w:val="24"/>
          <w:lang w:val="ru-RU"/>
        </w:rPr>
        <w:t>скорость блокирования</w:t>
      </w:r>
      <w:r>
        <w:rPr>
          <w:sz w:val="24"/>
          <w:szCs w:val="24"/>
          <w:lang w:val="ru-RU"/>
        </w:rPr>
        <w:t xml:space="preserve"> </w:t>
      </w:r>
      <w:r>
        <w:rPr>
          <w:b w:val="0"/>
          <w:bCs w:val="0"/>
          <w:iCs/>
          <w:sz w:val="24"/>
          <w:szCs w:val="24"/>
          <w:lang w:val="ru-RU"/>
        </w:rPr>
        <w:t>по следующей формуле [19]</w:t>
      </w:r>
      <w:r>
        <w:rPr>
          <w:b w:val="0"/>
          <w:bCs w:val="0"/>
          <w:sz w:val="24"/>
          <w:szCs w:val="24"/>
          <w:lang w:val="ru-RU"/>
        </w:rPr>
        <w:t>:</w:t>
      </w:r>
    </w:p>
    <w:p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/>
                  <w:strike/>
                  <w:color w:val="FF0000"/>
                </w:rPr>
                <m:t>ϑ</m:t>
              </m: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sub>
          </m:sSub>
          <m:r>
            <m:rPr/>
            <w:rPr>
              <w:rFonts w:ascii="Cambria Math"/>
              <w:strike/>
              <w:color w:val="FF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qArrPr>
                <m:e>
                  <m:r>
                    <m:rPr/>
                    <w:rPr>
                      <w:rFonts w:ascii="Cambria Math"/>
                      <w:strike/>
                      <w:color w:val="FF0000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6β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−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trike/>
                                  <w:color w:val="FF0000"/>
                                </w:rPr>
                                <m:t>∗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strike/>
                                  <w:color w:val="FF0000"/>
                                  <w:lang w:eastAsia="ru-RU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eastAsia="ru-RU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trike/>
                          <w:color w:val="FF0000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trike/>
                      <w:color w:val="FF0000"/>
                    </w:rPr>
                    <m:t>,   (r≤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2γ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  <m:e>
                  <m:r>
                    <m:rPr/>
                    <w:rPr>
                      <w:rFonts w:ascii="Cambria Math"/>
                      <w:strike/>
                      <w:color w:val="FF0000"/>
                    </w:rPr>
                    <m:t>&amp;0,                            (r&gt;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2γ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ϑ</m:t>
              </m:r>
            </m:e>
            <m:sub>
              <m:r>
                <w:rPr>
                  <w:color w:val="00B050"/>
                </w:rPr>
                <m:t>b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b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</m:e>
          </m:d>
          <m:r>
            <w:rPr>
              <w:color w:val="00B050"/>
            </w:rPr>
            <m:t> </m:t>
          </m:r>
          <m:r>
            <w:rPr>
              <w:color w:val="00B050"/>
            </w:rPr>
            <m:t>φ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t</m:t>
              </m:r>
            </m:e>
          </m:d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r>
            <w:rPr>
              <w:color w:val="00B050"/>
            </w:rPr>
            <m:t>b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r</m:t>
              </m:r>
            </m:e>
          </m:d>
          <m:r>
            <m:rPr>
              <m:sty m:val="p"/>
            </m:rPr>
            <w:rPr>
              <w:color w:val="00B050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color w:val="00B050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color w:val="00B050"/>
                    </w:rPr>
                  </m:ctrlPr>
                </m:mPr>
                <m:m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6</m:t>
                        </m:r>
                        <m:r>
                          <w:rPr>
                            <w:color w:val="00B050"/>
                          </w:rPr>
                          <m:t>β</m:t>
                        </m:r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color w:val="00B050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color w:val="00B050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p</m:t>
                            </m:r>
                            <m:r>
                              <w:rPr>
                                <w:color w:val="00B050"/>
                              </w:rP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max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 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−</m:t>
                            </m:r>
                            <m:sSubSup>
                              <m:sSubSupPr>
                                <m:ctrlPr>
                                  <w:rPr>
                                    <w:color w:val="00B05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color w:val="00B050"/>
                                  </w:rPr>
                                  <m:t>*</m:t>
                                </m:r>
                              </m:sup>
                            </m:sSubSup>
                          </m:e>
                        </m:d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color w:val="00B05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color w:val="00B050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</m:e>
                  <m:e>
                    <m:r>
                      <w:rPr>
                        <w:color w:val="00B05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≤</m:t>
                    </m:r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l</m:t>
                        </m:r>
                      </m:num>
                      <m:den>
                        <m:r>
                          <w:rPr>
                            <w:color w:val="00B050"/>
                          </w:rPr>
                          <m:t>2</m:t>
                        </m:r>
                        <m:r>
                          <w:rPr>
                            <w:color w:val="00B050"/>
                          </w:rP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</m:e>
                </m:mr>
                <m:mr>
                  <m:e>
                    <m:r>
                      <w:rPr>
                        <w:color w:val="00B05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</m:e>
                  <m:e>
                    <m:r>
                      <w:rPr>
                        <w:color w:val="00B05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&gt;</m:t>
                    </m:r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w:rPr>
                            <w:color w:val="00B050"/>
                          </w:rPr>
                          <m:t>l</m:t>
                        </m:r>
                      </m:num>
                      <m:den>
                        <m:r>
                          <w:rPr>
                            <w:color w:val="00B050"/>
                          </w:rPr>
                          <m:t>2</m:t>
                        </m:r>
                        <m:r>
                          <w:rPr>
                            <w:color w:val="00B050"/>
                          </w:rPr>
                          <m:t>γ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spacing w:after="0" w:line="360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где </w:t>
      </w:r>
      <m:oMath>
        <m:r>
          <m:rPr/>
          <w:rPr>
            <w:rFonts w:ascii="Cambria Math"/>
          </w:rPr>
          <m:t>β</m:t>
        </m:r>
        <m:r>
          <m:rPr/>
          <w:rPr>
            <w:rFonts w:ascii="Cambria Math" w:hAnsi="Cambria Math"/>
          </w:rPr>
          <m:t>−</m:t>
        </m:r>
      </m:oMath>
      <w:r>
        <w:t xml:space="preserve"> коэффициентом формы частицы (доля блокируемых капилляров)</w:t>
      </w:r>
      <m:oMath>
        <m:r>
          <m:rPr>
            <m:sty m:val="bi"/>
          </m:rPr>
          <w:rPr>
            <w:rFonts w:ascii="Cambria Math"/>
          </w:rPr>
          <m:t>:</m:t>
        </m:r>
        <m:r>
          <m:rPr/>
          <w:rPr>
            <w:rFonts w:ascii="Cambria Math"/>
          </w:rPr>
          <m:t xml:space="preserve"> 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/>
              </w:rPr>
              <m:t>0&lt;β≤1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/>
          </w:rPr>
          <m:t>;</m:t>
        </m:r>
      </m:oMath>
      <w:r>
        <w:rPr>
          <w:rFonts w:eastAsiaTheme="minorEastAsia"/>
          <w:bCs/>
        </w:rPr>
        <w:t xml:space="preserve">      </w:t>
      </w:r>
      <w:r>
        <w:rPr>
          <w:i/>
          <w:iCs/>
          <w:color w:val="000000"/>
        </w:rPr>
        <w:t>l</w:t>
      </w:r>
      <w:r>
        <w:rPr>
          <w:iCs/>
          <w:color w:val="000000"/>
        </w:rPr>
        <w:t xml:space="preserve"> — характерный диаметр частиц парафина.</w:t>
      </w:r>
    </w:p>
    <w:p>
      <w:pPr>
        <w:spacing w:after="0" w:line="360" w:lineRule="auto"/>
        <w:ind w:firstLine="709"/>
        <w:jc w:val="both"/>
        <w:rPr>
          <w:i/>
          <w:iCs/>
          <w:color w:val="000000"/>
        </w:rPr>
      </w:pPr>
      <w:r>
        <w:rPr>
          <w:b/>
          <w:bCs/>
          <w:iCs/>
          <w:color w:val="000000"/>
        </w:rPr>
        <w:t>Функция пор по размерам.</w:t>
      </w:r>
      <w:r>
        <w:rPr>
          <w:iCs/>
          <w:color w:val="000000"/>
        </w:rPr>
        <w:t xml:space="preserve"> Для описания радиусов капилляров вводится функция пор по размерам, согласно которой </w:t>
      </w:r>
      <m:oMath>
        <m:r>
          <m:rPr/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color w:val="000000"/>
              </w:rPr>
            </m:ctrlPr>
          </m:dPr>
          <m:e>
            <m:r>
              <m:rPr/>
              <w:rPr>
                <w:rFonts w:ascii="Cambria Math" w:hAnsi="Cambria Math"/>
                <w:color w:val="000000"/>
                <w:lang w:val="en-US"/>
              </w:rPr>
              <m:t>r</m:t>
            </m:r>
            <m:r>
              <m:rPr/>
              <w:rPr>
                <w:rFonts w:ascii="Cambria Math" w:hAnsi="Cambria Math"/>
                <w:color w:val="000000"/>
              </w:rPr>
              <m:t xml:space="preserve">, </m:t>
            </m:r>
            <m:r>
              <m:rPr/>
              <w:rPr>
                <w:rFonts w:ascii="Cambria Math" w:hAnsi="Cambria Math"/>
                <w:color w:val="000000"/>
                <w:lang w:val="en-US"/>
              </w:rPr>
              <m:t>t</m:t>
            </m:r>
            <m:ctrlPr>
              <w:rPr>
                <w:rFonts w:ascii="Cambria Math" w:hAnsi="Cambria Math"/>
                <w:i/>
                <w:iCs/>
                <w:color w:val="000000"/>
              </w:rPr>
            </m:ctrlPr>
          </m:e>
        </m:d>
        <m:r>
          <m:rPr/>
          <w:rPr>
            <w:rFonts w:ascii="Cambria Math" w:hAnsi="Cambria Math"/>
            <w:color w:val="000000"/>
          </w:rPr>
          <m:t>−</m:t>
        </m:r>
      </m:oMath>
      <w:r>
        <w:rPr>
          <w:rFonts w:eastAsiaTheme="minorEastAsia"/>
          <w:iCs/>
          <w:color w:val="000000"/>
        </w:rPr>
        <w:t xml:space="preserve"> доля капилляров, имеющих радиус </w:t>
      </w:r>
      <m:oMath>
        <m:r>
          <m:rPr/>
          <w:rPr>
            <w:rFonts w:ascii="Cambria Math" w:hAnsi="Cambria Math"/>
            <w:color w:val="000000"/>
          </w:rPr>
          <m:t>r</m:t>
        </m:r>
      </m:oMath>
      <w:r>
        <w:rPr>
          <w:rFonts w:eastAsiaTheme="minorEastAsia"/>
          <w:iCs/>
          <w:color w:val="000000"/>
        </w:rPr>
        <w:t xml:space="preserve"> в момент времени </w:t>
      </w:r>
      <m:oMath>
        <m:r>
          <m:rPr/>
          <w:rPr>
            <w:rFonts w:ascii="Cambria Math" w:hAnsi="Cambria Math" w:eastAsiaTheme="minorEastAsia"/>
            <w:color w:val="000000"/>
          </w:rPr>
          <m:t>t</m:t>
        </m:r>
      </m:oMath>
      <w:r>
        <w:rPr>
          <w:rFonts w:eastAsiaTheme="minorEastAsia"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>
        <w:rPr>
          <w:iCs/>
          <w:color w:val="000000"/>
        </w:rPr>
        <w:t xml:space="preserve">Будем полагать, что для начального момента времени </w:t>
      </w:r>
      <m:oMath>
        <m:r>
          <m:rPr/>
          <w:rPr>
            <w:rFonts w:ascii="Cambria Math" w:hAnsi="Cambria Math"/>
            <w:color w:val="000000"/>
          </w:rPr>
          <m:t>(t = 0)</m:t>
        </m:r>
      </m:oMath>
      <w:r>
        <w:rPr>
          <w:iCs/>
          <w:color w:val="000000"/>
        </w:rPr>
        <w:t xml:space="preserve"> функция пор по размерам известна т.е. </w:t>
      </w:r>
      <m:oMath>
        <m:r>
          <m:rPr/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r>
              <m:rPr/>
              <w:rPr>
                <w:rFonts w:ascii="Cambria Math"/>
              </w:rPr>
              <m:t>,0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>.</w:t>
      </w:r>
    </w:p>
    <w:p>
      <w:pPr>
        <w:spacing w:after="0" w:line="360" w:lineRule="auto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Кинематика изменения функции распределения пор по размерам во времени будет определяться следующим уравнением [3,11, 19]:</w:t>
      </w:r>
    </w:p>
    <w:p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ϑ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φ</m:t>
            </m:r>
            <m:r>
              <m:rPr/>
              <w:rPr>
                <w:rFonts w:ascii="Cambria Math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∂r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ϑ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=0</m:t>
        </m:r>
        <m:r>
          <m:rPr/>
          <w:rPr>
            <w:rFonts w:ascii="Cambria Math" w:hAnsi="Cambria Math" w:eastAsiaTheme="minorEastAsia"/>
          </w:rPr>
          <m:t xml:space="preserve">.  </m:t>
        </m:r>
      </m:oMath>
      <w:r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 w:eastAsiaTheme="minorEastAsia"/>
          </w:rPr>
          <m:t>(8)</m:t>
        </m:r>
      </m:oMath>
    </w:p>
    <w:p>
      <w:pPr>
        <w:spacing w:after="0" w:line="360" w:lineRule="auto"/>
        <w:jc w:val="both"/>
      </w:pPr>
      <w:r>
        <w:rPr>
          <w:iCs/>
          <w:color w:val="000000"/>
        </w:rPr>
        <w:t>Подчеркнем, что изменение радиусов происходит во всех поровых каналах, а блокирование происходит только при размере частиц менее радиусов горловин</w:t>
      </w:r>
      <w:r>
        <w:t xml:space="preserve"> </w:t>
      </w:r>
      <w:r>
        <w:rPr>
          <w:iCs/>
          <w:color w:val="000000"/>
        </w:rPr>
        <w:t>поровых каналов. Однако могут блокироваться и каналы, для которых в начальный момент времени</w:t>
      </w:r>
      <w:r>
        <w:t xml:space="preserve"> </w:t>
      </w:r>
      <m:oMath>
        <m:r>
          <m:rPr/>
          <w:rPr>
            <w:rFonts w:ascii="Cambria Math"/>
          </w:rPr>
          <m:t>r</m:t>
        </m:r>
        <m:r>
          <m:rPr/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/>
              </w:rPr>
              <m:t>2γ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iCs/>
          <w:color w:val="000000"/>
        </w:rPr>
        <w:t>, так как в процессе кольматации пласта частицами парафина их диаметры уменьшились и стали удовлетворять условию закупоривания.</w:t>
      </w:r>
    </w:p>
    <w:p>
      <w:pPr>
        <w:tabs>
          <w:tab w:val="left" w:pos="1560"/>
          <w:tab w:val="right" w:pos="9072"/>
        </w:tabs>
        <w:ind w:firstLine="567"/>
        <w:jc w:val="both"/>
      </w:pPr>
      <w:r>
        <w:rPr>
          <w:b/>
        </w:rPr>
        <w:t xml:space="preserve">Пористость и проницаемость. </w:t>
      </w:r>
      <w:r>
        <w:t xml:space="preserve">В следствии структурных изменений порового пространства, вызванное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начальные пористость и проницаемость, тогда </w:t>
      </w:r>
      <w:r>
        <w:t xml:space="preserve">для текущего момента времени их можно представить в виде произведений: </w:t>
      </w:r>
      <m:oMath>
        <m:r>
          <m:rPr/>
          <w:rPr>
            <w:rFonts w:ascii="Cambria Math"/>
            <w:lang w:val="en-US"/>
          </w:rPr>
          <m:t>m</m:t>
        </m:r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и </w:t>
      </w:r>
      <m:oMath>
        <m:r>
          <m:rPr/>
          <w:rPr>
            <w:rFonts w:asci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соответственно</w:t>
      </w:r>
      <w:r>
        <w:t xml:space="preserve">. Фактор пористости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определим, используя просветность</w:t>
      </w:r>
      <w:r>
        <w:rPr>
          <w:lang w:val="en-US"/>
        </w:rPr>
        <w:t xml:space="preserve"> [20]</w:t>
      </w:r>
      <w:r>
        <w:t xml:space="preserve">: </w:t>
      </w:r>
    </w:p>
    <w:p>
      <w:pPr>
        <w:tabs>
          <w:tab w:val="left" w:pos="1560"/>
          <w:tab w:val="right" w:pos="9072"/>
        </w:tabs>
        <w:ind w:firstLine="567"/>
        <w:jc w:val="both"/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(</m:t>
                  </m:r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</w:rPr>
                <m:t>.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</w:rPr>
            <m:t xml:space="preserve">                                         (9)</m:t>
          </m:r>
        </m:oMath>
      </m:oMathPara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определим, воспользовавшись моделью параллельных капилляров и законом Пуазейля [21]: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.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 xml:space="preserve"> </m:t>
          </m:r>
          <m:r>
            <m:rPr/>
            <w:rPr>
              <w:rFonts w:ascii="Cambria Math" w:hAnsi="Cambria Math" w:eastAsiaTheme="minorEastAsia"/>
              <w:sz w:val="24"/>
              <w:szCs w:val="24"/>
            </w:rPr>
            <m:t xml:space="preserve">                                         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>(10)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Обозначим за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скорость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изменения объема взвешенных частиц парафина в нефти, вызванное оседанием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уменьшения порового объёма за счёт оседания взвешенных частиц парафина</w:t>
      </w:r>
      <w:r>
        <w:rPr>
          <w:rFonts w:ascii="Times New Roman" w:hAnsi="Times New Roman" w:cs="Times New Roman"/>
          <w:sz w:val="24"/>
          <w:szCs w:val="24"/>
        </w:rPr>
        <w:t xml:space="preserve"> на поверхности пор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(она же — скорость убыли объёма взвешенных частиц в нефти)</w:t>
      </w:r>
      <w:r>
        <w:rPr>
          <w:rFonts w:ascii="Times New Roman" w:hAnsi="Times New Roman" w:cs="Times New Roman"/>
          <w:sz w:val="24"/>
          <w:szCs w:val="24"/>
        </w:rPr>
        <w:t xml:space="preserve">. По величине оно будет равно [20-21]: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w:rPr>
            <w:color w:val="00B050"/>
          </w:rPr>
          <m:t>−</m:t>
        </m:r>
        <m:r>
          <m:t>2</m:t>
        </m:r>
        <m:r>
          <m:t>m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t>r</m:t>
                </m:r>
              </m:e>
            </m:nary>
            <m:r>
              <m:t> </m:t>
            </m:r>
            <m:sSub>
              <m:e>
                <m:r>
                  <m:t>ϑ</m:t>
                </m:r>
              </m:e>
              <m:sub>
                <m:r>
                  <m:t>r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den>
        </m:f>
        <m:r>
          <w:rPr>
            <w:color w:val="00B050"/>
          </w:rPr>
          <m:t> </m:t>
        </m:r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(11)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обозначим скорость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изменения объема взвешенных частиц, обусловленная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уменьшения порового объёма, обусловленную</w:t>
      </w:r>
      <w:r>
        <w:rPr>
          <w:rFonts w:ascii="Times New Roman" w:hAnsi="Times New Roman" w:cs="Times New Roman"/>
          <w:sz w:val="24"/>
          <w:szCs w:val="24"/>
        </w:rPr>
        <w:t xml:space="preserve"> блокировкой поровых каналов и, соответственно, переходом нефти в этих капиллярах в неподвижное состояние. Данная величина может быть рассчитана по доле закупоренных пор.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Тогда скорость перехода частиц парафина в неподвижное состояние за счет блокирования в капиллярах нефтяной фазы будет равна: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Вместе с нефтью из фильтрации выводятся и растворённый, и взвешенный парафин в долях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это учтено стоками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(2) и (3):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s</m:t>
            </m:r>
          </m:sub>
        </m:sSub>
        <m:r>
          <m:t>m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l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γ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sSub>
              <m:e>
                <m:r>
                  <m:t>ϑ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</m:e>
            </m:d>
            <m:r>
              <m:t> </m:t>
            </m:r>
            <m:r>
              <m:t>d</m:t>
            </m:r>
            <m:r>
              <m:t>r</m:t>
            </m:r>
          </m:den>
        </m:f>
        <m:r>
          <w:rPr>
            <w:color w:val="00B050"/>
          </w:rPr>
          <m:t> </m:t>
        </m:r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(12)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Ввиду вышеуказанных обозначений скорость отложения парафина в общем объеме пористой породы по величине будет равна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скорости уменьшения пористости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w:rPr>
              <w:color w:val="00B050"/>
            </w:rPr>
            <m:t>​</m:t>
          </m:r>
          <m:r>
            <m:rPr>
              <m:sty m:val="p"/>
            </m:rPr>
            <w:rPr>
              <w:color w:val="00B050"/>
            </w:rPr>
            <m:t>=</m:t>
          </m:r>
          <m:r>
            <m:rPr>
              <m:sty m:val="p"/>
            </m:rPr>
            <w:rPr>
              <w:color w:val="00B050"/>
            </w:rPr>
            <m:t>−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Множитель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(12) исключён: он уже входит в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а блокируется весь объём канала, а не только взвешенные частицы. Знак в (11) изменён,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r</m:t>
            </m:r>
          </m:sub>
        </m:sSub>
        <m:r>
          <m:rPr>
            <m:sty m:val="p"/>
          </m:rPr>
          <w:rPr>
            <w:color w:val="00B050"/>
          </w:rPr>
          <m:t>&lt;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: в исходной записи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1</m:t>
            </m:r>
          </m:sub>
        </m:sSub>
        <m:r>
          <m:rPr>
            <m:sty m:val="p"/>
          </m:rPr>
          <w:rPr>
            <w:color w:val="FF0000"/>
            <w:strike/>
          </w:rPr>
          <m:t>&lt;</m:t>
        </m:r>
        <m:r>
          <w:rPr>
            <w:color w:val="FF0000"/>
            <w:strike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p</m:t>
            </m:r>
            <m:r>
              <w:rPr>
                <w:color w:val="FF0000"/>
                <w:strike/>
              </w:rPr>
              <m:t>2</m:t>
            </m:r>
          </m:sub>
        </m:sSub>
        <m:r>
          <m:rPr>
            <m:sty m:val="p"/>
          </m:rPr>
          <w:rPr>
            <w:color w:val="FF0000"/>
            <w:strike/>
          </w:rPr>
          <m:t>&gt;</m:t>
        </m:r>
        <m:r>
          <w:rPr>
            <w:color w:val="FF0000"/>
            <w:strike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имели разные знаки при одинаковом физическом смысле и их нельзя было складывать. Равенство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−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получается дифференцированием (9) по времени с учётом (8) и интегрированием по частям; в расчёте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удобно нормировать так, чтобы их сумма в точности равнялась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</m:sup>
            </m:sSup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1</m:t>
                </m:r>
              </m:sup>
            </m:sSup>
          </m:e>
        </m:d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</w:t>
      </w:r>
    </w:p>
    <w:p>
      <w:pPr>
        <w:spacing w:after="160" w:line="360" w:lineRule="auto"/>
        <w:jc w:val="both"/>
      </w:pPr>
      <w:r>
        <w:br w:type="page"/>
      </w:r>
    </w:p>
    <w:p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2306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</w:t>
      </w:r>
      <w:bookmarkEnd w:id="2"/>
    </w:p>
    <w:p>
      <w:pPr>
        <w:pStyle w:val="2"/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</w:rPr>
      </w:pPr>
      <w:bookmarkStart w:id="3" w:name="_Toc202306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уравнений давления и насыщенности</w:t>
      </w:r>
      <w:bookmarkEnd w:id="3"/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Рассмотрим уравнения баланса массы воды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 − (2)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и объёмный баланс нефтяной фазы (сумму (2) и (3))</w:t>
      </w:r>
      <w:r>
        <w:rPr>
          <w:rFonts w:ascii="Times New Roman" w:hAnsi="Times New Roman" w:cs="Times New Roman"/>
          <w:sz w:val="24"/>
          <w:szCs w:val="24"/>
        </w:rPr>
        <w:t xml:space="preserve">. Предположим, что водная и нефтяная фазы несжимаемы, тогда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ρ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константы. Ввиду вышеуказанных допущений уравнения примут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w:rPr>
                      <w:color w:val="FF0000"/>
                      <w:strike/>
                    </w:rPr>
                    <m:t>m</m:t>
                  </m:r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w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S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t</m:t>
              </m:r>
            </m:den>
          </m:f>
          <m:r>
            <m:rPr>
              <m:sty m:val="p"/>
            </m:rPr>
            <w:rPr>
              <w:color w:val="FF0000"/>
              <w:strike/>
            </w:rPr>
            <m:t>+</m:t>
          </m:r>
          <m:r>
            <m:rPr>
              <m:sty m:val="p"/>
            </m:rPr>
            <w:rPr>
              <w:color w:val="FF0000"/>
              <w:strike/>
            </w:rPr>
            <m:t>∇</m:t>
          </m:r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color w:val="FF0000"/>
                      <w:strike/>
                    </w:rPr>
                    <m:t>U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=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w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+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t>После подстановки скоростей фильтрации (5)</w:t>
      </w:r>
      <w:r>
        <w:rPr>
          <w:rFonts w:eastAsiaTheme="minorEastAsia"/>
        </w:rPr>
        <w:t xml:space="preserve"> </w:t>
      </w:r>
      <w:r>
        <w:rPr>
          <w:rFonts w:eastAsiaTheme="minorEastAsia"/>
          <w:szCs w:val="28"/>
        </w:rPr>
        <w:t>уравнения примут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w:rPr>
              <w:color w:val="00B050"/>
            </w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∇</m:t>
              </m:r>
              <m:r>
                <m:t>P</m:t>
              </m:r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w:rPr>
                      <w:color w:val="FF0000"/>
                      <w:strike/>
                    </w:rPr>
                    <m:t>m</m:t>
                  </m:r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w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S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t</m:t>
              </m:r>
            </m:den>
          </m:f>
          <m:r>
            <m:rPr>
              <m:sty m:val="p"/>
            </m:rPr>
            <w:rPr>
              <w:color w:val="FF0000"/>
              <w:strike/>
            </w:rPr>
            <m:t>−</m:t>
          </m:r>
          <m:r>
            <m:rPr>
              <m:sty m:val="p"/>
            </m:rPr>
            <w:rPr>
              <w:color w:val="FF0000"/>
              <w:strike/>
            </w:rPr>
            <m:t>∇</m:t>
          </m:r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k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FF0000"/>
                  <w:strike/>
                </w:rPr>
                <m:t>∇</m:t>
              </m:r>
              <m:r>
                <w:rPr>
                  <w:color w:val="FF0000"/>
                  <w:strike/>
                </w:rPr>
                <m:t>P</m:t>
              </m:r>
            </m:e>
          </m:d>
          <m:r>
            <m:rPr>
              <m:sty m:val="p"/>
            </m:rPr>
            <w:rPr>
              <w:color w:val="FF0000"/>
              <w:strike/>
            </w:rPr>
            <m:t>=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w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−</m:t>
          </m:r>
          <m:r>
            <m:rPr>
              <m:sty m:val="p"/>
            </m:rPr>
            <w:rPr>
              <w:color w:val="00B050"/>
            </w:rPr>
            <m:t>∇</m:t>
          </m:r>
          <m:r>
            <m:rPr>
              <m:sty m:val="p"/>
            </m:rPr>
            <w:rPr>
              <w:color w:val="00B050"/>
            </w:rPr>
            <m:t>⋅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w:rPr>
                  <w:color w:val="00B050"/>
                </w:rPr>
                <m:t>P</m:t>
              </m:r>
            </m:e>
          </m:d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m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t</m:t>
              </m: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</w:pPr>
      <w:r>
        <w:t xml:space="preserve">Проведем дискретизацию полученной системы методом конечных объемов. Для этого проинтегрируем уравнения по 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i/>
          <w:vertAlign w:val="subscript"/>
        </w:rPr>
        <w:t xml:space="preserve"> </w:t>
      </w:r>
      <w: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. К слагаемому, содержащему дивергенцию скорости фильтрации, применим формулу Гаусса-Остроградского [13]: 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V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f>
                <m:fPr>
                  <m:type m:val="bar"/>
                  <m:ctrlPr>
                    <w:rPr>
                      <w:color w:val="FF0000"/>
                      <w:strike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∂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FF0000"/>
                          <w:strike/>
                        </w:rPr>
                      </m:ctrlPr>
                    </m:dPr>
                    <m:e>
                      <m:r>
                        <w:rPr>
                          <w:color w:val="FF0000"/>
                          <w:strike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color w:val="FF0000"/>
                      <w:strike/>
                    </w:rPr>
                    <m:t>∂</m:t>
                  </m:r>
                  <m:r>
                    <w:rPr>
                      <w:color w:val="FF0000"/>
                      <w:strike/>
                    </w:rPr>
                    <m:t>t</m:t>
                  </m:r>
                </m:den>
              </m:f>
            </m:e>
          </m:nary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V</m:t>
          </m:r>
          <m:r>
            <m:rPr>
              <m:sty m:val="p"/>
            </m:rPr>
            <w:rPr>
              <w:color w:val="FF0000"/>
              <w:strike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F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k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n</m:t>
              </m:r>
            </m:den>
          </m:f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Ω</m:t>
          </m:r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V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V</m:t>
          </m:r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r>
                    <w:rPr>
                      <w:color w:val="00B050"/>
                    </w:rPr>
                    <m:t>t</m:t>
                  </m:r>
                </m:den>
              </m:f>
            </m:e>
          </m:nary>
          <m:r>
            <w:rPr>
              <w:color w:val="00B050"/>
            </w:rPr>
            <m:t> </m:t>
          </m:r>
          <m:r>
            <w:rPr>
              <w:color w:val="00B050"/>
            </w:rPr>
            <m:t>d</m:t>
          </m:r>
          <m:r>
            <w:rPr>
              <w:color w:val="00B050"/>
            </w:rPr>
            <m:t>V</m:t>
          </m:r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F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n</m:t>
              </m:r>
            </m:den>
          </m:f>
          <m:r>
            <w:rPr>
              <w:color w:val="00B050"/>
            </w:rPr>
            <m:t> </m:t>
          </m:r>
          <m:r>
            <w:rPr>
              <w:color w:val="00B050"/>
            </w:rPr>
            <m:t>d</m:t>
          </m:r>
          <m:r>
            <w:rPr>
              <w:color w:val="00B050"/>
            </w:rPr>
            <m:t>Ω</m:t>
          </m:r>
          <m:r>
            <m:rPr>
              <m:sty m:val="p"/>
            </m:rPr>
            <w:rPr>
              <w:color w:val="00B050"/>
            </w:rPr>
            <m:t>=</m:t>
          </m:r>
          <m:nary>
            <m:naryPr>
              <m:chr m:val="∭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q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∂</m:t>
                      </m:r>
                      <m:r>
                        <w:rPr>
                          <w:color w:val="00B050"/>
                        </w:rPr>
                        <m:t>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∂</m:t>
                      </m:r>
                      <m:r>
                        <w:rPr>
                          <w:color w:val="00B050"/>
                        </w:rPr>
                        <m:t>t</m:t>
                      </m:r>
                    </m:den>
                  </m:f>
                </m:e>
              </m:d>
            </m:e>
          </m:nary>
          <m:r>
            <w:rPr>
              <w:color w:val="00B050"/>
            </w:rPr>
            <m:t>d</m:t>
          </m:r>
          <m:r>
            <w:rPr>
              <w:color w:val="00B050"/>
            </w:rPr>
            <m:t>V</m:t>
          </m:r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</w:pPr>
      <w:r>
        <w:rPr>
          <w:iCs/>
        </w:rPr>
        <w:t xml:space="preserve">При вычислении интегралов по контрольному объему </w:t>
      </w:r>
      <w:r>
        <w:t>предполагается постоянство характеристик пласта и флюидов. Поэтому все частные производные по времени можно заменить на полные. Скважины моделируются как точечные источники, то есть интеграл по объему от функции источника равен самому источнику. С учетом вышеперечисленного получим: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w:rPr>
                  <w:color w:val="FF0000"/>
                  <w:strike/>
                </w:rPr>
                <m:t>d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r>
                    <w:rPr>
                      <w:color w:val="FF0000"/>
                      <w:strike/>
                    </w:rPr>
                    <m:t>m</m:t>
                  </m:r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w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FF0000"/>
                          <w:strike/>
                        </w:rPr>
                      </m:ctrlPr>
                    </m:sSubPr>
                    <m:e>
                      <m:r>
                        <w:rPr>
                          <w:color w:val="FF0000"/>
                          <w:strike/>
                        </w:rPr>
                        <m:t>S</m:t>
                      </m:r>
                    </m:e>
                    <m:sub>
                      <m:r>
                        <w:rPr>
                          <w:color w:val="FF0000"/>
                          <w:strike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w:rPr>
                  <w:color w:val="FF0000"/>
                  <w:strike/>
                </w:rPr>
                <m:t>d</m:t>
              </m:r>
              <m:r>
                <w:rPr>
                  <w:color w:val="FF0000"/>
                  <w:strike/>
                </w:rPr>
                <m:t>t</m:t>
              </m:r>
            </m:den>
          </m:f>
          <m:d>
            <m:dPr>
              <m:begChr m:val="|"/>
              <m:sepChr m:val=""/>
              <m:endChr m:val="|"/>
              <m:grow/>
              <m:ctrlPr>
                <w:rPr>
                  <w:color w:val="FF0000"/>
                  <w:strike/>
                </w:rPr>
              </m:ctrlPr>
            </m:dPr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V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FF0000"/>
                  <w:strike/>
                </w:rPr>
              </m:ctrlPr>
            </m:naryPr>
            <m:sub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F</m:t>
                  </m:r>
                </m:e>
                <m:sub>
                  <m:r>
                    <w:rPr>
                      <w:color w:val="FF0000"/>
                      <w:strike/>
                    </w:rPr>
                    <m:t>i</m:t>
                  </m:r>
                </m:sub>
              </m:sSub>
            </m:sub>
            <m:sup>
              <m:r>
                <w:rPr>
                  <w:color w:val="FF0000"/>
                  <w:strike/>
                </w:rPr>
                <m:t>​</m:t>
              </m:r>
            </m:sup>
            <m:e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w</m:t>
                  </m:r>
                </m:e>
                <m:sub>
                  <m:r>
                    <w:rPr>
                      <w:color w:val="FF0000"/>
                      <w:strike/>
                    </w:rPr>
                    <m:t>o</m:t>
                  </m:r>
                </m:sub>
              </m:sSub>
            </m:e>
          </m:nary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k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∂</m:t>
              </m:r>
              <m:r>
                <w:rPr>
                  <w:color w:val="FF0000"/>
                  <w:strike/>
                </w:rPr>
                <m:t>n</m:t>
              </m:r>
            </m:den>
          </m:f>
          <m:r>
            <w:rPr>
              <w:color w:val="FF0000"/>
              <w:strike/>
            </w:rPr>
            <m:t> </m:t>
          </m:r>
          <m:r>
            <w:rPr>
              <w:color w:val="FF0000"/>
              <w:strike/>
            </w:rPr>
            <m:t>d</m:t>
          </m:r>
          <m:r>
            <w:rPr>
              <w:color w:val="FF0000"/>
              <w:strike/>
            </w:rPr>
            <m:t>Ω</m:t>
          </m:r>
          <m:r>
            <m:rPr>
              <m:sty m:val="p"/>
            </m:rPr>
            <w:rPr>
              <w:color w:val="FF0000"/>
              <w:strike/>
            </w:rPr>
            <m:t>=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w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o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d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</m:e>
              </m:d>
            </m:num>
            <m:den>
              <m:r>
                <w:rPr>
                  <w:color w:val="00B050"/>
                </w:rPr>
                <m:t>d</m:t>
              </m:r>
              <m:r>
                <w:rPr>
                  <w:color w:val="00B050"/>
                </w:rPr>
                <m:t>t</m:t>
              </m:r>
            </m:den>
          </m:f>
          <m:d>
            <m:dPr>
              <m:begChr m:val="|"/>
              <m:sepChr m:val=""/>
              <m:endChr m:val="|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∬"/>
              <m:limLoc m:val="subSup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F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sub>
            <m:sup>
              <m:r>
                <w:rPr>
                  <w:color w:val="00B050"/>
                </w:rPr>
                <m:t>​</m:t>
              </m:r>
            </m:sup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P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w:rPr>
                  <w:color w:val="00B050"/>
                </w:rPr>
                <m:t>n</m:t>
              </m:r>
            </m:den>
          </m:f>
          <m:r>
            <w:rPr>
              <w:color w:val="00B050"/>
            </w:rPr>
            <m:t> </m:t>
          </m:r>
          <m:r>
            <w:rPr>
              <w:color w:val="00B050"/>
            </w:rPr>
            <m:t>d</m:t>
          </m:r>
          <m:r>
            <w:rPr>
              <w:color w:val="00B050"/>
            </w:rPr>
            <m:t>Ω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d</m:t>
              </m:r>
              <m:r>
                <w:rPr>
                  <w:color w:val="00B050"/>
                </w:rPr>
                <m:t>m</m:t>
              </m:r>
            </m:num>
            <m:den>
              <m:r>
                <w:rPr>
                  <w:color w:val="00B050"/>
                </w:rPr>
                <m:t>d</m:t>
              </m:r>
              <m:r>
                <w:rPr>
                  <w:color w:val="00B050"/>
                </w:rPr>
                <m:t>t</m:t>
              </m:r>
            </m:den>
          </m:f>
          <m:d>
            <m:dPr>
              <m:begChr m:val="|"/>
              <m:sepChr m:val=""/>
              <m:endChr m:val="|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V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  <w:rPr>
          <w:iCs/>
        </w:rPr>
      </w:pPr>
      <w:r>
        <w:rPr>
          <w:iCs/>
        </w:rPr>
        <w:t xml:space="preserve">Вычисление поверхностных интегралов данных уравнений </w:t>
      </w:r>
      <w:r>
        <w:rPr>
          <w:iCs/>
        </w:rPr>
        <w:t xml:space="preserve">реализуется следующим образом</w:t>
      </w:r>
      <w:r>
        <w:rPr>
          <w:iCs/>
          <w:color w:val="00B050"/>
        </w:rPr>
        <w:t xml:space="preserve"> (нормаль </w:t>
      </w:r>
      <m:oMath>
        <m:r>
          <m:rPr>
            <m:sty m:val="b"/>
          </m:rPr>
          <w:rPr>
            <w:color w:val="00B050"/>
          </w:rPr>
          <m:t>n</m:t>
        </m:r>
      </m:oMath>
      <w:r>
        <w:rPr>
          <w:iCs/>
          <w:color w:val="00B050"/>
        </w:rPr>
        <w:t xml:space="preserve"> к поверхности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F</m:t>
            </m:r>
          </m:e>
          <m:sub>
            <m:r>
              <w:rPr>
                <w:color w:val="00B050"/>
              </w:rPr>
              <m:t>i</m:t>
            </m:r>
          </m:sub>
        </m:sSub>
      </m:oMath>
      <w:r>
        <w:rPr>
          <w:iCs/>
          <w:color w:val="00B050"/>
        </w:rPr>
        <w:t xml:space="preserve"> — внешняя, поэтому </w:t>
      </w:r>
      <m:oMath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P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n</m:t>
        </m:r>
        <m:r>
          <m:rPr>
            <m:sty m:val="p"/>
          </m:rPr>
          <w:rPr>
            <w:color w:val="00B050"/>
          </w:rPr>
          <m:t>≅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j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r>
              <w:rPr>
                <w:color w:val="00B050"/>
              </w:rPr>
              <m:t>i</m:t>
            </m:r>
            <m:r>
              <w:rPr>
                <w:color w:val="00B050"/>
              </w:rPr>
              <m:t>j</m:t>
            </m:r>
          </m:sub>
        </m:sSub>
      </m:oMath>
      <w:r>
        <w:rPr>
          <w:iCs/>
          <w:color w:val="00B050"/>
        </w:rPr>
        <w:t xml:space="preserve">)</w:t>
      </w:r>
      <w:r>
        <w:rPr>
          <w:iCs/>
        </w:rPr>
        <w:t xml:space="preserve">: 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den>
              </m:f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</m:den>
          </m:f>
          <m:r>
            <m:t> </m:t>
          </m:r>
          <m:r>
            <m:t>d</m:t>
          </m:r>
          <m:r>
            <m:t>Ω</m:t>
          </m:r>
          <m:r>
            <m:rPr>
              <m:sty m:val="p"/>
            </m:rPr>
            <m:t>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u</m:t>
                  </m:r>
                  <m:r>
                    <m:t>p</m:t>
                  </m:r>
                </m:sup>
              </m:sSubSup>
            </m:e>
          </m:nary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d</m:t>
              </m:r>
            </m:sup>
          </m:sSub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P</m:t>
              </m:r>
            </m:e>
            <m:sub>
              <m:r>
                <w:rPr>
                  <w:color w:val="FF0000"/>
                  <w:strike/>
                </w:rPr>
                <m:t>i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−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P</m:t>
              </m:r>
            </m:e>
            <m:sub>
              <m:r>
                <w:rPr>
                  <w:color w:val="FF0000"/>
                  <w:strike/>
                </w:rPr>
                <m:t>j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P</m:t>
              </m:r>
            </m:e>
            <m:sub>
              <m:r>
                <w:rPr>
                  <w:color w:val="00B050"/>
                </w:rPr>
                <m:t>j</m:t>
              </m: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P</m:t>
              </m:r>
            </m:e>
            <m:sub>
              <m:r>
                <w:rPr>
                  <w:color w:val="00B050"/>
                </w:rP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sSub>
          <m:e>
            <m:r>
              <m:t>k</m:t>
            </m:r>
          </m:e>
          <m:sub>
            <m:r>
              <m:t>o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t> </m:t>
        </m:r>
        <m:r>
          <m:t>d</m:t>
        </m:r>
        <m:r>
          <m:t>Ω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n</m:t>
            </m:r>
          </m:den>
        </m:f>
        <m:r>
          <m:t> </m:t>
        </m:r>
        <m:r>
          <m:t>d</m:t>
        </m:r>
        <m:r>
          <m:t>Ω</m:t>
        </m:r>
        <m:r>
          <m:rPr>
            <m:sty m:val="p"/>
          </m:rPr>
          <m:t>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​</m:t>
            </m:r>
          </m:e>
        </m:nary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f>
                  <m:fPr>
                    <m:type m:val="bar"/>
                    <m:ctrlPr>
                      <w:rPr>
                        <w:color w:val="FF0000"/>
                        <w:strike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w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  <w:strike/>
                      </w:rPr>
                      <m:t>+</m:t>
                    </m:r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u</m:t>
            </m:r>
            <m:r>
              <w:rPr>
                <w:color w:val="FF0000"/>
                <w:strike/>
              </w:rPr>
              <m:t>p</m:t>
            </m:r>
          </m:sup>
        </m:sSubSup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k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u</m:t>
            </m:r>
            <m:r>
              <w:rPr>
                <w:color w:val="00B050"/>
              </w:rPr>
              <m:t>p</m:t>
            </m:r>
          </m:sup>
        </m:sSubSup>
        <m:sSub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w</m:t>
                    </m:r>
                  </m:sub>
                </m:sSub>
              </m:e>
            </m:d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m</m:t>
            </m:r>
            <m:r>
              <m:t>i</m:t>
            </m:r>
            <m:r>
              <m:t>d</m:t>
            </m:r>
          </m:sup>
        </m:sSubSup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num>
          <m:den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(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P</m:t>
            </m:r>
          </m:e>
          <m:sub>
            <m:r>
              <w:rPr>
                <w:color w:val="FF0000"/>
                <w:strike/>
              </w:rPr>
              <m:t>i</m:t>
            </m:r>
          </m:sub>
        </m:sSub>
        <m:r>
          <m:rPr>
            <m:sty m:val="p"/>
          </m:rPr>
          <w:rPr>
            <w:color w:val="FF0000"/>
            <w:strike/>
          </w:rPr>
          <m:t>−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P</m:t>
            </m:r>
          </m:e>
          <m:sub>
            <m:r>
              <w:rPr>
                <w:color w:val="FF0000"/>
                <w:strike/>
              </w:rPr>
              <m:t>j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j</m:t>
            </m: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(13)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номер рассматриваемого контрольного объема </w:t>
      </w:r>
      <w:r>
        <w:t>(КО)</w:t>
      </w:r>
      <w:r>
        <w:rPr>
          <w:sz w:val="24"/>
          <w:szCs w:val="24"/>
        </w:rPr>
        <w:t xml:space="preserve">;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номер соседнего контрольного объема; </w:t>
      </w:r>
      <m:oMath>
        <m:r>
          <m:rPr/>
          <w:rPr>
            <w:rFonts w:ascii="Cambria Math" w:hAnsi="Cambria Math"/>
            <w:sz w:val="24"/>
            <w:szCs w:val="24"/>
          </w:rPr>
          <m:t>P</m:t>
        </m:r>
        <m:r>
          <m:rPr/>
          <w:rPr>
            <w:rFonts w:ascii="Cambria Math" w:hAnsi="Cambria Math"/>
            <w:position w:val="-5"/>
            <w:sz w:val="24"/>
            <w:szCs w:val="24"/>
          </w:rPr>
          <m:t>i</m:t>
        </m:r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давление в </w:t>
      </w:r>
      <m:oMath>
        <m:r>
          <m:rPr/>
          <w:rPr>
            <w:rFonts w:ascii="Cambria Math" w:hAnsi="Cambria Math"/>
            <w:sz w:val="24"/>
            <w:szCs w:val="24"/>
          </w:rPr>
          <m:t xml:space="preserve">i− </m:t>
        </m:r>
      </m:oMath>
      <w:r>
        <w:rPr>
          <w:sz w:val="24"/>
          <w:szCs w:val="24"/>
        </w:rPr>
        <w:t xml:space="preserve">ом контрольном объеме;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ij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площадь поверхности, разделяющей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ый и</w:t>
      </w:r>
      <w:r>
        <w:rPr>
          <w:i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sz w:val="24"/>
          <w:szCs w:val="24"/>
        </w:rPr>
        <w:t xml:space="preserve"> ый контрольные объемы;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− </m:t>
        </m:r>
      </m:oMath>
      <w:r>
        <w:rPr>
          <w:sz w:val="24"/>
          <w:szCs w:val="24"/>
        </w:rPr>
        <w:t xml:space="preserve">характерное расстояние между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ым и </w:t>
      </w:r>
      <w:r>
        <w:rPr>
          <w:i/>
          <w:sz w:val="24"/>
          <w:szCs w:val="24"/>
        </w:rPr>
        <w:t>j</w:t>
      </w:r>
      <w:r>
        <w:rPr>
          <w:sz w:val="24"/>
          <w:szCs w:val="24"/>
        </w:rPr>
        <w:t xml:space="preserve"> - ым контрольным объемом (расстояние между их центрами тяжести). Среднее </w:t>
      </w:r>
      <m:oMath>
        <m:r>
          <m:rPr/>
          <w:rPr>
            <w:rFonts w:ascii="Cambria Math"/>
            <w:sz w:val="24"/>
            <w:szCs w:val="24"/>
          </w:rPr>
          <m:t>(...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/>
                <w:sz w:val="24"/>
                <w:szCs w:val="24"/>
              </w:rPr>
              <m:t>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/>
                <w:sz w:val="24"/>
                <w:szCs w:val="24"/>
              </w:rPr>
              <m:t>mid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/>
            <w:sz w:val="24"/>
            <w:szCs w:val="24"/>
          </w:rPr>
          <m:t xml:space="preserve"> </m:t>
        </m:r>
      </m:oMath>
      <w:r>
        <w:rPr>
          <w:position w:val="-5"/>
          <w:sz w:val="24"/>
          <w:szCs w:val="24"/>
        </w:rPr>
        <w:t xml:space="preserve"> </w:t>
      </w:r>
      <w:r>
        <w:rPr>
          <w:sz w:val="24"/>
          <w:szCs w:val="24"/>
        </w:rPr>
        <w:t>вычисляется по правилу: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</w:rPr>
                <m:t>ij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/>
                  <w:sz w:val="24"/>
                  <w:szCs w:val="24"/>
                </w:rPr>
                <m:t>mid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bSup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>
      <w:pPr>
        <w:jc w:val="both"/>
      </w:pPr>
      <w:r>
        <w:t>Символ «</w:t>
      </w:r>
      <w:r>
        <w:rPr>
          <w:i/>
        </w:rPr>
        <w:t>up</w:t>
      </w:r>
      <w:r>
        <w:t>» означает, что величина берется «вверх по потоку»:</w:t>
      </w:r>
    </w:p>
    <w:p>
      <w:pPr>
        <w:jc w:val="both"/>
      </w:pPr>
      <m:oMathPara>
        <m:oMath>
          <m:sSubSup>
            <m:sSubSup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d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  <m:sub>
              <m:r>
                <m:rPr/>
                <w:rPr>
                  <w:rFonts w:ascii="Cambria Math" w:eastAsia="Times New Roman"/>
                  <w:lang w:eastAsia="ru-RU"/>
                </w:rPr>
                <m:t>ij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b>
            <m:sup>
              <m:r>
                <m:rPr/>
                <w:rPr>
                  <w:rFonts w:ascii="Cambria Math" w:eastAsia="Times New Roman"/>
                  <w:lang w:eastAsia="ru-RU"/>
                </w:rPr>
                <m:t>up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p>
          </m:sSubSup>
          <m:r>
            <m:rPr/>
            <w:rPr>
              <w:rFonts w:ascii="Cambria Math" w:eastAsia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qArrPr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,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 xml:space="preserve"> 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r>
                    <m:rPr/>
                    <w:rPr>
                      <w:rFonts w:ascii="Cambria Math" w:eastAsia="Times New Roman"/>
                      <w:lang w:eastAsia="ru-RU"/>
                    </w:rPr>
                    <m:t>,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</m:d>
        </m:oMath>
      </m:oMathPara>
    </w:p>
    <w:p>
      <w:pPr>
        <w:jc w:val="both"/>
      </w:pPr>
      <w:r>
        <w:t>В результате получим: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r>
              <w:rPr>
                <w:color w:val="FF0000"/>
                <w:strike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r>
                  <w:rPr>
                    <w:color w:val="FF0000"/>
                    <w:strike/>
                  </w:rPr>
                  <m:t>m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S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w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color w:val="FF0000"/>
                <w:strike/>
              </w:rPr>
              <m:t>∂</m:t>
            </m:r>
            <m:r>
              <w:rPr>
                <w:color w:val="FF0000"/>
                <w:strike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V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−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FF0000"/>
                <w:strike/>
              </w:rPr>
            </m:ctrlPr>
          </m:naryPr>
          <m:sub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​</m:t>
            </m:r>
          </m:sup>
          <m:e>
            <m:sSubSup>
              <m:sSubSupPr>
                <m:ctrlPr>
                  <w:rPr>
                    <w:color w:val="FF0000"/>
                    <w:strike/>
                  </w:rPr>
                </m:ctrlPr>
              </m:sSubSup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FF0000"/>
                        <w:strike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FF0000"/>
                            <w:strike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FF0000"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color w:val="FF0000"/>
                                <w:strike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FF0000"/>
                                <w:strike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color w:val="FF0000"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color w:val="FF0000"/>
                                <w:strike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FF0000"/>
                                <w:strike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FF0000"/>
                            <w:strike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FF0000"/>
                                <w:strike/>
                              </w:rPr>
                            </m:ctrlPr>
                          </m:sSubPr>
                          <m:e>
                            <m:r>
                              <w:rPr>
                                <w:color w:val="FF0000"/>
                                <w:strike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FF0000"/>
                                <w:strike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color w:val="FF0000"/>
                    <w:strike/>
                  </w:rPr>
                  <m:t>i</m:t>
                </m:r>
                <m:r>
                  <m:rPr>
                    <m:sty m:val="p"/>
                  </m:rPr>
                  <w:rPr>
                    <w:color w:val="FF0000"/>
                    <w:strike/>
                  </w:rPr>
                  <m:t>,</m:t>
                </m:r>
                <m:r>
                  <w:rPr>
                    <w:color w:val="FF0000"/>
                    <w:strike/>
                  </w:rPr>
                  <m:t>j</m:t>
                </m:r>
              </m:sub>
              <m:sup>
                <m:r>
                  <w:rPr>
                    <w:color w:val="FF0000"/>
                    <w:strike/>
                  </w:rPr>
                  <m:t>u</m:t>
                </m:r>
                <m:r>
                  <w:rPr>
                    <w:color w:val="FF0000"/>
                    <w:strike/>
                  </w:rPr>
                  <m:t>p</m:t>
                </m:r>
              </m:sup>
            </m:sSubSup>
          </m:e>
        </m:nary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  <w:strike/>
                  </w:rPr>
                  <m:t>+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i</m:t>
            </m:r>
            <m:r>
              <w:rPr>
                <w:color w:val="FF0000"/>
                <w:strike/>
              </w:rPr>
              <m:t>d</m:t>
            </m:r>
          </m:sup>
        </m:sSubSup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F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i</m:t>
                    </m:r>
                    <m:r>
                      <w:rPr>
                        <w:color w:val="FF0000"/>
                        <w:strike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R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  <m:r>
                  <w:rPr>
                    <w:color w:val="FF0000"/>
                    <w:strike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FF0000"/>
                <w:strike/>
              </w:rPr>
              <m:t>−</m:t>
            </m:r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=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w</m:t>
            </m:r>
          </m:sub>
        </m:sSub>
        <m:r>
          <m:rPr>
            <m:sty m:val="p"/>
          </m:rPr>
          <w:rPr>
            <w:color w:val="FF0000"/>
            <w:strike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(14.1)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w</m:t>
                    </m:r>
                  </m:sub>
                </m:sSub>
              </m:e>
            </m:d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+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​</m:t>
            </m:r>
          </m:sup>
          <m:e>
            <m:sSubSup>
              <m:sSubSupPr>
                <m:ctrlPr>
                  <w:rPr>
                    <w:color w:val="00B050"/>
                  </w:rPr>
                </m:ctrlPr>
              </m:sSubSup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w:rPr>
                    <w:color w:val="00B050"/>
                  </w:rPr>
                  <m:t>j</m:t>
                </m:r>
              </m:sub>
              <m:sup>
                <m:r>
                  <w:rPr>
                    <w:color w:val="00B050"/>
                  </w:rPr>
                  <m:t>u</m:t>
                </m:r>
                <m:r>
                  <w:rPr>
                    <w:color w:val="00B050"/>
                  </w:rPr>
                  <m:t>p</m:t>
                </m:r>
              </m:sup>
            </m:sSubSup>
          </m:e>
        </m:nary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m</m:t>
            </m:r>
            <m:r>
              <w:rPr>
                <w:color w:val="00B050"/>
              </w:rPr>
              <m:t>i</m:t>
            </m:r>
            <m:r>
              <w:rPr>
                <w:color w:val="00B050"/>
              </w:rPr>
              <m:t>d</m:t>
            </m:r>
          </m:sup>
        </m:sSubSup>
        <m:f>
          <m:fPr>
            <m:type m:val="bar"/>
            <m:ctrlPr>
              <w:rPr>
                <w:color w:val="00B050"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F</m:t>
                    </m:r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w:rPr>
                        <w:color w:val="00B050"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R</m:t>
                </m:r>
              </m:e>
              <m:sub>
                <m:r>
                  <w:rPr>
                    <w:color w:val="00B050"/>
                  </w:rPr>
                  <m:t>i</m:t>
                </m:r>
                <m:r>
                  <w:rPr>
                    <w:color w:val="00B050"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(14.1)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r>
              <w:rPr>
                <w:color w:val="FF0000"/>
                <w:strike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w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  <m:r>
                  <w:rPr>
                    <w:color w:val="FF0000"/>
                    <w:strike/>
                  </w:rPr>
                  <m:t>m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S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color w:val="FF0000"/>
                <w:strike/>
              </w:rPr>
              <m:t>∂</m:t>
            </m:r>
            <m:r>
              <w:rPr>
                <w:color w:val="FF0000"/>
                <w:strike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V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−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FF0000"/>
                <w:strike/>
              </w:rPr>
            </m:ctrlPr>
          </m:naryPr>
          <m:sub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​</m:t>
            </m:r>
          </m:sup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w</m:t>
                </m:r>
              </m:e>
              <m:sub>
                <m:r>
                  <w:rPr>
                    <w:color w:val="FF0000"/>
                    <w:strike/>
                  </w:rPr>
                  <m:t>o</m:t>
                </m:r>
              </m:sub>
            </m:sSub>
          </m:e>
        </m:nary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f>
                  <m:fPr>
                    <m:type m:val="bar"/>
                    <m:ctrlPr>
                      <w:rPr>
                        <w:color w:val="FF0000"/>
                        <w:strike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FF0000"/>
                        <w:strike/>
                      </w:rPr>
                      <m:t>+</m:t>
                    </m:r>
                    <m:sSub>
                      <m:sSubPr>
                        <m:ctrlPr>
                          <w:rPr>
                            <w:color w:val="FF0000"/>
                            <w:strike/>
                          </w:rPr>
                        </m:ctrlPr>
                      </m:sSubPr>
                      <m:e>
                        <m:r>
                          <w:rPr>
                            <w:color w:val="FF0000"/>
                            <w:strike/>
                          </w:rPr>
                          <m:t>k</m:t>
                        </m:r>
                      </m:e>
                      <m:sub>
                        <m:r>
                          <w:rPr>
                            <w:color w:val="FF0000"/>
                            <w:strike/>
                          </w:rPr>
                          <m:t>w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u</m:t>
            </m:r>
            <m:r>
              <w:rPr>
                <w:color w:val="FF0000"/>
                <w:strike/>
              </w:rPr>
              <m:t>p</m:t>
            </m:r>
          </m:sup>
        </m:sSubSup>
        <m:sSubSup>
          <m:sSubSupPr>
            <m:ctrlPr>
              <w:rPr>
                <w:color w:val="FF0000"/>
                <w:strike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FF0000"/>
                    <w:strike/>
                  </w:rPr>
                  <m:t>+</m:t>
                </m:r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k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FF0000"/>
                <w:strike/>
              </w:rPr>
              <m:t>i</m:t>
            </m:r>
            <m:r>
              <m:rPr>
                <m:sty m:val="p"/>
              </m:rPr>
              <w:rPr>
                <w:color w:val="FF0000"/>
                <w:strike/>
              </w:rPr>
              <m:t>,</m:t>
            </m:r>
            <m:r>
              <w:rPr>
                <w:color w:val="FF0000"/>
                <w:strike/>
              </w:rPr>
              <m:t>j</m:t>
            </m:r>
          </m:sub>
          <m:sup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i</m:t>
            </m:r>
            <m:r>
              <w:rPr>
                <w:color w:val="FF0000"/>
                <w:strike/>
              </w:rPr>
              <m:t>d</m:t>
            </m:r>
          </m:sup>
        </m:sSubSup>
        <m:f>
          <m:fPr>
            <m:type m:val="bar"/>
            <m:ctrlPr>
              <w:rPr>
                <w:color w:val="FF0000"/>
                <w:strike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FF0000"/>
                    <w:strike/>
                  </w:rPr>
                </m:ctrlPr>
              </m:dPr>
              <m:e>
                <m:sSub>
                  <m:sSubPr>
                    <m:ctrlPr>
                      <w:rPr>
                        <w:color w:val="FF0000"/>
                        <w:strike/>
                      </w:rPr>
                    </m:ctrlPr>
                  </m:sSubPr>
                  <m:e>
                    <m:r>
                      <w:rPr>
                        <w:color w:val="FF0000"/>
                        <w:strike/>
                      </w:rPr>
                      <m:t>F</m:t>
                    </m:r>
                  </m:e>
                  <m:sub>
                    <m:r>
                      <w:rPr>
                        <w:color w:val="FF0000"/>
                        <w:strike/>
                      </w:rPr>
                      <m:t>i</m:t>
                    </m:r>
                    <m:r>
                      <w:rPr>
                        <w:color w:val="FF0000"/>
                        <w:strike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R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  <m:r>
                  <w:rPr>
                    <w:color w:val="FF0000"/>
                    <w:strike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FF0000"/>
                <w:strike/>
              </w:rPr>
            </m:ctrlPr>
          </m:dPr>
          <m:e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FF0000"/>
                <w:strike/>
              </w:rPr>
              <m:t>−</m:t>
            </m:r>
            <m:sSub>
              <m:sSubPr>
                <m:ctrlPr>
                  <w:rPr>
                    <w:color w:val="FF0000"/>
                    <w:strike/>
                  </w:rPr>
                </m:ctrlPr>
              </m:sSubPr>
              <m:e>
                <m:r>
                  <w:rPr>
                    <w:color w:val="FF0000"/>
                    <w:strike/>
                  </w:rPr>
                  <m:t>P</m:t>
                </m:r>
              </m:e>
              <m:sub>
                <m:r>
                  <w:rPr>
                    <w:color w:val="FF0000"/>
                    <w:strike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FF0000"/>
            <w:strike/>
          </w:rPr>
          <m:t>=</m:t>
        </m:r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w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sSub>
          <m:sSubPr>
            <m:ctrlPr>
              <w:rPr>
                <w:color w:val="FF0000"/>
                <w:strike/>
              </w:rPr>
            </m:ctrlPr>
          </m:sSubPr>
          <m:e>
            <m:r>
              <w:rPr>
                <w:color w:val="FF0000"/>
                <w:strike/>
              </w:rPr>
              <m:t>q</m:t>
            </m:r>
          </m:e>
          <m:sub>
            <m:r>
              <w:rPr>
                <w:color w:val="FF0000"/>
                <w:strike/>
              </w:rPr>
              <m:t>o</m:t>
            </m:r>
          </m:sub>
        </m:sSub>
        <m:r>
          <m:rPr>
            <m:sty m:val="p"/>
          </m:rPr>
          <w:rPr>
            <w:color w:val="FF0000"/>
            <w:strike/>
          </w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(14.2)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</m:e>
            </m:d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+</m:t>
        </m:r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​</m:t>
            </m:r>
          </m:sup>
          <m:e>
            <m:sSubSup>
              <m:sSubSupPr>
                <m:ctrlPr>
                  <w:rPr>
                    <w:color w:val="00B050"/>
                  </w:rPr>
                </m:ctrlPr>
              </m:sSubSup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b>
                <m:r>
                  <w:rPr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w:rPr>
                    <w:color w:val="00B050"/>
                  </w:rPr>
                  <m:t>j</m:t>
                </m:r>
              </m:sub>
              <m:sup>
                <m:r>
                  <w:rPr>
                    <w:color w:val="00B050"/>
                  </w:rPr>
                  <m:t>u</m:t>
                </m:r>
                <m:r>
                  <w:rPr>
                    <w:color w:val="00B050"/>
                  </w:rPr>
                  <m:t>p</m:t>
                </m:r>
              </m:sup>
            </m:sSubSup>
          </m:e>
        </m:nary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k</m:t>
                    </m:r>
                  </m:e>
                  <m:sub>
                    <m:r>
                      <w:rPr>
                        <w:color w:val="00B050"/>
                      </w:rPr>
                      <m:t>w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m</m:t>
            </m:r>
            <m:r>
              <w:rPr>
                <w:color w:val="00B050"/>
              </w:rPr>
              <m:t>i</m:t>
            </m:r>
            <m:r>
              <w:rPr>
                <w:color w:val="00B050"/>
              </w:rPr>
              <m:t>d</m:t>
            </m:r>
          </m:sup>
        </m:sSubSup>
        <m:f>
          <m:fPr>
            <m:type m:val="bar"/>
            <m:ctrlPr>
              <w:rPr>
                <w:color w:val="00B050"/>
              </w:rPr>
            </m:ctrlPr>
          </m:fPr>
          <m:num>
            <m:d>
              <m:dPr>
                <m:begChr m:val="|"/>
                <m:sepChr m:val=""/>
                <m:endChr m:val="|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F</m:t>
                    </m:r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w:rPr>
                        <w:color w:val="00B050"/>
                      </w:rPr>
                      <m:t>j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R</m:t>
                </m:r>
              </m:e>
              <m:sub>
                <m:r>
                  <w:rPr>
                    <w:color w:val="00B050"/>
                  </w:rPr>
                  <m:t>i</m:t>
                </m:r>
                <m:r>
                  <w:rPr>
                    <w:color w:val="00B050"/>
                  </w:rPr>
                  <m:t>j</m:t>
                </m:r>
              </m:sub>
            </m:sSub>
          </m:den>
        </m:f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P</m:t>
                </m:r>
              </m:e>
              <m:sub>
                <m:r>
                  <w:rPr>
                    <w:color w:val="00B050"/>
                  </w:rPr>
                  <m:t>j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+</m:t>
        </m:r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r>
              <w:rPr>
                <w:color w:val="00B050"/>
              </w:rPr>
              <m:t>m</m:t>
            </m:r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  <m:r>
          <m:rPr>
            <m:sty m:val="p"/>
          </m:rPr>
          <w:rPr>
            <w:color w:val="00B050"/>
          </w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(14.2)</w:t>
      </w:r>
    </w:p>
    <w:p>
      <w:pPr>
        <w:ind w:firstLine="709"/>
        <w:jc w:val="both"/>
        <w:rPr>
          <w:rFonts w:eastAsiaTheme="minorEastAsia"/>
          <w:b/>
          <w:bCs/>
        </w:rPr>
      </w:pPr>
      <w:r>
        <w:rPr>
          <w:b/>
          <w:bCs/>
          <w:strike/>
          <w:color w:val="FF0000"/>
        </w:rPr>
        <w:t xml:space="preserve">Уравнение давления. </w:t>
      </w:r>
      <w:r>
        <w:rPr>
          <w:strike/>
          <w:color w:val="FF0000"/>
        </w:rPr>
        <w:t xml:space="preserve">Запишем </w:t>
      </w:r>
      <w:r>
        <w:rPr>
          <w:bCs/>
          <w:iCs/>
          <w:strike/>
          <w:color w:val="FF0000"/>
        </w:rPr>
        <w:t xml:space="preserve">консервативную аппроксимацию производной по времени от произведения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/>
            <w:strike/>
            <w:color w:val="FF0000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</m:oMath>
      <w:r>
        <w:rPr>
          <w:rFonts w:eastAsiaTheme="minorEastAsia"/>
          <w:strike/>
          <w:color w:val="FF0000"/>
        </w:rPr>
        <w:t xml:space="preserve"> в уравнении (14.2) </w:t>
      </w:r>
      <w:r>
        <w:rPr>
          <w:strike/>
          <w:color w:val="FF0000"/>
        </w:rPr>
        <w:t>с коэффициентами, вычисленными на предыдущий момент времени</w:t>
      </w:r>
      <w:r>
        <w:rPr>
          <w:rFonts w:eastAsiaTheme="minorEastAsia"/>
          <w:strike/>
          <w:color w:val="FF0000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</w:pPr>
      <w:r>
        <w:rPr>
          <w:rFonts w:eastAsiaTheme="minorEastAsia"/>
          <w:strike/>
          <w:color w:val="FF0000"/>
        </w:rPr>
        <w:t>Тогда д</w:t>
      </w:r>
      <w:r>
        <w:rPr>
          <w:strike/>
          <w:color w:val="FF0000"/>
        </w:rPr>
        <w:t xml:space="preserve">ля того, чтобы получить уравнение для давления подставим в (14.2) полученную аппроксимацию производной и сложим с уравнением </w:t>
      </w:r>
      <m:oMath>
        <m:r>
          <m:rPr/>
          <w:rPr>
            <w:rFonts w:ascii="Cambria Math" w:hAnsi="Cambria Math"/>
            <w:strike/>
            <w:color w:val="FF0000"/>
          </w:rPr>
          <m:t>(14.1)</m:t>
        </m:r>
      </m:oMath>
      <w:r>
        <w:rPr>
          <w:strike/>
          <w:color w:val="FF0000"/>
        </w:rPr>
        <w:t xml:space="preserve">, перед этим умножив </w:t>
      </w:r>
      <m:oMath>
        <m:r>
          <m:rPr/>
          <w:rPr>
            <w:rFonts w:ascii="Cambria Math" w:hAnsi="Cambria Math"/>
            <w:strike/>
            <w:color w:val="FF0000"/>
          </w:rPr>
          <m:t>его</m:t>
        </m:r>
      </m:oMath>
      <w:r>
        <w:rPr>
          <w:strike/>
          <w:color w:val="FF0000"/>
        </w:rPr>
        <w:t xml:space="preserve"> на </w:t>
      </w:r>
      <m:oMath>
        <m:sSup>
          <m:sSup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p>
            <m:r>
              <m:rPr/>
              <w:rPr>
                <w:rFonts w:ascii="Cambria Math"/>
                <w:strike/>
                <w:color w:val="FF0000"/>
              </w:rPr>
              <m:t>τ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p>
        </m:sSup>
      </m:oMath>
      <w:r>
        <w:rPr>
          <w:strike/>
          <w:color w:val="FF0000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τ−1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i,j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mid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p>
                          </m:sSub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F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ij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τ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τ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.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trike/>
          <w:color w:val="FF0000"/>
          <w:sz w:val="24"/>
          <w:szCs w:val="24"/>
        </w:rPr>
        <w:t xml:space="preserve">Из соотношения (4.1) получим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  <w:sz w:val="24"/>
            <w:szCs w:val="24"/>
          </w:rPr>
          <m:t xml:space="preserve">=1−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</m:oMath>
      <w:r>
        <w:rPr>
          <w:strike/>
          <w:color w:val="FF0000"/>
          <w:sz w:val="24"/>
          <w:szCs w:val="24"/>
        </w:rPr>
        <w:t>. В результате этого производные по времени от водонасыщенности пропадут и получим: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τ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−1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sz w:val="24"/>
              <w:szCs w:val="24"/>
            </w:rPr>
            <m:t>−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i,j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mid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ij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trike/>
              <w:color w:val="FF0000"/>
              <w:sz w:val="24"/>
              <w:szCs w:val="24"/>
            </w:rPr>
            <m:t>.</m:t>
          </m:r>
        </m:oMath>
      </m:oMathPara>
    </w:p>
    <w:p>
      <w:pPr>
        <w:jc w:val="both"/>
      </w:pPr>
      <w:r>
        <w:rPr>
          <w:strike/>
          <w:color w:val="FF0000"/>
        </w:rPr>
        <w:t>Для аппроксимация полученного уравнения по времени, для давления запишем неявную схему с коэффициентами, вычисленными на предыдущий момент времени:</w:t>
      </w:r>
    </w:p>
    <w:p>
      <w:pPr>
        <w:pStyle w:val="9"/>
        <w:spacing w:line="276" w:lineRule="auto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 xml:space="preserve">,    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преобразований неявное уравнение для вычисления давления примет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mid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 xml:space="preserve">,  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+                               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                                                                        +</m:t>
                </m:r>
                <m:f>
                  <m:f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τ−1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  <w:color w:val="00B050"/>
        </w:rPr>
        <w:t xml:space="preserve">Уравнение давления.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Сложим (14.1) и (14.2).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1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сумма производных по времени равна </w:t>
      </w:r>
      <m:oMath>
        <m:f>
          <m:fPr>
            <m:type m:val="bar"/>
            <m:ctrlPr>
              <w:rPr>
                <w:color w:val="00B050"/>
              </w:rPr>
            </m:ctrlPr>
          </m:fPr>
          <m:num>
            <m:r>
              <w:rPr>
                <w:color w:val="00B050"/>
              </w:rPr>
              <m:t>d</m:t>
            </m:r>
            <m:r>
              <w:rPr>
                <w:color w:val="00B050"/>
              </w:rPr>
              <m:t>m</m:t>
            </m:r>
          </m:num>
          <m:den>
            <m:r>
              <w:rPr>
                <w:color w:val="00B050"/>
              </w:rPr>
              <m:t>d</m:t>
            </m:r>
            <m:r>
              <w:rPr>
                <w:color w:val="00B050"/>
              </w:rPr>
              <m:t>t</m:t>
            </m:r>
          </m:den>
        </m:f>
        <m:d>
          <m:dPr>
            <m:begChr m:val="|"/>
            <m:sepChr m:val=""/>
            <m:endChr m:val="|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V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сокращается с таким же слагаемым в правой части (14.2). В результате уравнение давления содержит только потоки и дебиты: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j</m:t>
              </m:r>
            </m:sub>
            <m:sup>
              <m:r>
                <w:rPr>
                  <w:color w:val="00B050"/>
                </w:rPr>
                <m:t>​</m:t>
              </m:r>
            </m:sup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</m:sup>
              </m:sSubSup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F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R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что соответствует соленоидальности суммарной скорости фильтрации </w:t>
      </w:r>
      <m:oMath>
        <m:r>
          <m:rPr>
            <m:sty m:val="p"/>
          </m:rPr>
          <w:rPr>
            <w:color w:val="00B050"/>
          </w:rPr>
          <m:t>∇</m:t>
        </m:r>
        <m:r>
          <m:rPr>
            <m:sty m:val="p"/>
          </m:rPr>
          <w:rPr>
            <w:color w:val="00B050"/>
          </w:rPr>
          <m:t>⋅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</m:e>
              <m:sub>
                <m:r>
                  <w:rPr>
                    <w:color w:val="00B050"/>
                  </w:rPr>
                  <m:t>w</m:t>
                </m: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w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: объём, освобождаемый нефтяной фазой при отложении и блокировании, в точности равен потере порового объёма. Слагаемые с </w:t>
      </w:r>
      <m:oMath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r>
          <m:rPr>
            <m:sty m:val="p"/>
          </m:rPr>
          <w:rPr>
            <w:color w:val="00B050"/>
          </w:rPr>
          <m:t>∂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правой части появляться не должны — они возникали из-за сложения баланса воды с балансом отдельного компонента (2) вместо баланса нефтяной фазы и давали невязку </w:t>
      </w:r>
      <m:oMath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​</m:t>
            </m:r>
          </m:sup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</m:sub>
                    </m:sSub>
                  </m:e>
                </m:d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color w:val="00B050"/>
          </w:rPr>
          <m:t>≠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то есть несовпадение дебитов нагнетательной и добывающей скважин.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Неявная схема для давления с коэффициентами, вычисленными на предыдущем временном слое: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j</m:t>
              </m:r>
            </m:sub>
            <m:sup>
              <m:r>
                <w:rPr>
                  <w:color w:val="00B050"/>
                </w:rPr>
                <m:t>​</m:t>
              </m:r>
            </m:sup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 </m:t>
                  </m:r>
                  <m:r>
                    <w:rPr>
                      <w:color w:val="00B050"/>
                    </w:rPr>
                    <m:t>τ</m:t>
                  </m:r>
                </m:sup>
              </m:sSubSup>
            </m:e>
          </m:nary>
          <m:f>
            <m:fPr>
              <m:type m:val="bar"/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F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R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w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+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o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Дебит скважин фазы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α:  </m:t>
        </m:r>
        <m:d>
          <m:d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o−нефть; w−вода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 xml:space="preserve"> вычисляется по формуле Писмана [16]: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α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r>
                <w:rPr>
                  <w:color w:val="FF0000"/>
                  <w:strike/>
                </w:rPr>
                <m:t>2</m:t>
              </m:r>
              <m:r>
                <w:rPr>
                  <w:color w:val="FF0000"/>
                  <w:strike/>
                </w:rPr>
                <m:t> </m:t>
              </m:r>
              <m:r>
                <w:rPr>
                  <w:color w:val="FF0000"/>
                  <w:strike/>
                </w:rPr>
                <m:t>π</m:t>
              </m:r>
              <m:r>
                <w:rPr>
                  <w:color w:val="FF0000"/>
                  <w:strike/>
                </w:rPr>
                <m:t> </m:t>
              </m:r>
              <m:r>
                <w:rPr>
                  <w:color w:val="FF0000"/>
                  <w:strike/>
                </w:rPr>
                <m:t>k</m:t>
              </m:r>
              <m:r>
                <w:rPr>
                  <w:color w:val="FF0000"/>
                  <w:strike/>
                </w:rPr>
                <m:t> </m:t>
              </m:r>
              <m:r>
                <w:rPr>
                  <w:color w:val="FF0000"/>
                  <w:strike/>
                </w:rPr>
                <m:t>h</m:t>
              </m:r>
            </m:num>
            <m:den>
              <m:r>
                <m:rPr>
                  <m:sty m:val="p"/>
                </m:rPr>
                <w:rPr>
                  <w:color w:val="FF0000"/>
                  <w:strike/>
                </w:rPr>
                <m:t>ln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FF0000"/>
                      <w:strike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FF0000"/>
                          <w:strike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FF0000"/>
                              <w:strike/>
                            </w:rPr>
                          </m:ctrlPr>
                        </m:sSubPr>
                        <m:e>
                          <m:r>
                            <w:rPr>
                              <w:color w:val="FF0000"/>
                              <w:strike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FF0000"/>
                              <w:strike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f>
            <m:fPr>
              <m:type m:val="bar"/>
              <m:ctrlPr>
                <w:rPr>
                  <w:color w:val="FF0000"/>
                  <w:strike/>
                </w:rPr>
              </m:ctrlPr>
            </m:fPr>
            <m:num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f</m:t>
                  </m:r>
                </m:e>
                <m:sub>
                  <m:r>
                    <w:rPr>
                      <w:color w:val="FF0000"/>
                      <w:strike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μ</m:t>
                  </m:r>
                </m:e>
                <m:sub>
                  <m:r>
                    <w:rPr>
                      <w:color w:val="FF0000"/>
                      <w:strike/>
                    </w:rPr>
                    <m:t>α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  <m:ctrlPr>
                <w:rPr>
                  <w:color w:val="FF0000"/>
                  <w:strike/>
                </w:rPr>
              </m:ctrlPr>
            </m:dPr>
            <m:e>
              <m:r>
                <w:rPr>
                  <w:color w:val="FF0000"/>
                  <w:strike/>
                </w:rPr>
                <m:t>P</m:t>
              </m:r>
              <m:r>
                <m:rPr>
                  <m:sty m:val="p"/>
                </m:rPr>
                <w:rPr>
                  <w:color w:val="FF0000"/>
                  <w:strike/>
                </w:rPr>
                <m:t>−</m:t>
              </m:r>
              <m:sSub>
                <m:sSubPr>
                  <m:ctrlPr>
                    <w:rPr>
                      <w:color w:val="FF0000"/>
                      <w:strike/>
                    </w:rPr>
                  </m:ctrlPr>
                </m:sSubPr>
                <m:e>
                  <m:r>
                    <w:rPr>
                      <w:color w:val="FF0000"/>
                      <w:strike/>
                    </w:rPr>
                    <m:t>P</m:t>
                  </m:r>
                </m:e>
                <m:sub>
                  <m:r>
                    <w:rPr>
                      <w:color w:val="FF0000"/>
                      <w:strike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α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2</m:t>
              </m:r>
              <m:r>
                <w:rPr>
                  <w:color w:val="00B050"/>
                </w:rPr>
                <m:t> </m:t>
              </m:r>
              <m:r>
                <w:rPr>
                  <w:color w:val="00B050"/>
                </w:rPr>
                <m:t>π</m:t>
              </m:r>
              <m:r>
                <w:rPr>
                  <w:color w:val="00B050"/>
                </w:rPr>
                <m:t> </m:t>
              </m:r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k</m:t>
                  </m:r>
                </m:e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p>
              <m:r>
                <w:rPr>
                  <w:color w:val="00B050"/>
                </w:rPr>
                <m:t> </m:t>
              </m:r>
              <m:r>
                <w:rPr>
                  <w:color w:val="00B050"/>
                </w:rPr>
                <m:t>h</m:t>
              </m:r>
            </m:num>
            <m:den>
              <m:r>
                <m:rPr>
                  <m:sty m:val="p"/>
                </m:rPr>
                <w:rPr>
                  <w:color w:val="00B050"/>
                </w:rPr>
                <m:t>ln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sSup>
            <m:sSupPr>
              <m:ctrlPr>
                <w:rPr>
                  <w:color w:val="00B050"/>
                </w:rPr>
              </m:ctrlPr>
            </m:s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α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α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color w:val="00B050"/>
                </w:rPr>
                <m:t>τ</m:t>
              </m:r>
            </m:sup>
          </m:sSup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P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ℎ−</m:t>
        </m:r>
      </m:oMath>
      <w:r>
        <w:rPr>
          <w:rFonts w:eastAsiaTheme="minorEastAsia"/>
          <w:sz w:val="24"/>
          <w:szCs w:val="24"/>
        </w:rPr>
        <w:t xml:space="preserve"> мощность пласта;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P−</m:t>
        </m:r>
      </m:oMath>
      <w:r>
        <w:rPr>
          <w:rFonts w:eastAsiaTheme="minorEastAsia"/>
          <w:sz w:val="24"/>
          <w:szCs w:val="24"/>
        </w:rPr>
        <w:t xml:space="preserve"> пластовое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забойное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скважины;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=0.14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∆x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∆y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Писмана (радиус контура питания) [16].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 Дебиты берутся неявно по давлению: слагаемое с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уходит на диагональ матрицы, а с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в правую часть. Иначе задача с непроницаемыми границами чисто нейманнова, матрица вырождена, и решение существует лишь при </w:t>
      </w:r>
      <m:oMath>
        <m:nary>
          <m:naryPr>
            <m:chr m:val="∑"/>
            <m:limLoc m:val="undOvr"/>
            <m:subHide m:val="off"/>
            <m:supHide m:val="on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​</m:t>
            </m:r>
          </m:sup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q</m:t>
                </m:r>
              </m:e>
              <m:sub>
                <m:r>
                  <w:rPr>
                    <w:color w:val="00B050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что для явно вычисленных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q</m:t>
            </m:r>
          </m:e>
          <m:sup>
            <m:r>
              <w:rPr>
                <w:color w:val="00B050"/>
              </w:rPr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не выполняется; при неявной записи равенство суммарных дебитов выполняется тождественно. Проницаемость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k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k</m:t>
            </m:r>
          </m:e>
          <m:sub>
            <m:r>
              <w:rPr>
                <w:color w:val="00B050"/>
              </w:rPr>
              <m:t>f</m:t>
            </m: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k</m:t>
            </m:r>
          </m:e>
          <m:sub>
            <m:r>
              <w:rPr>
                <w:color w:val="00B050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берётся текущая — кольматация призабойной зоны является основным эффектом задачи. Знак изменён так, чтобы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α</m:t>
            </m:r>
          </m:sub>
        </m:sSub>
        <m:r>
          <m:rPr>
            <m:sty m:val="p"/>
          </m:rPr>
          <w:rPr>
            <w:color w:val="00B050"/>
          </w:rPr>
          <m:t>&gt;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отвечало закачке (как в (1)–(3));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0.14</m:t>
        </m:r>
        <m:rad>
          <m:radPr>
            <m:degHide m:val="on"/>
            <m:ctrlPr>
              <w:rPr>
                <w:color w:val="00B050"/>
              </w:rPr>
            </m:ctrlPr>
          </m:radPr>
          <m:deg/>
          <m:e>
            <m:r>
              <w:rPr>
                <w:color w:val="00B050"/>
              </w:rPr>
              <m:t>Δ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x</m:t>
                </m:r>
              </m:e>
              <m:sup>
                <m:r>
                  <w:rPr>
                    <w:color w:val="00B050"/>
                  </w:rPr>
                  <m:t>2</m:t>
                </m:r>
              </m:sup>
            </m:sSup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Δ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y</m:t>
                </m:r>
              </m:e>
              <m:sup>
                <m:r>
                  <w:rPr>
                    <w:color w:val="00B05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справедливо для изотропной проницаемости. Обозначение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для забойного давления совпадает с обозначением давления водной фазы в (5), а </w:t>
      </w:r>
      <m:oMath>
        <m:r>
          <w:rPr>
            <w:color w:val="00B050"/>
          </w:rPr>
          <m:t>h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с толщиной осадочного слоя в списке обозначений; это следует развести.</w:t>
      </w:r>
    </w:p>
    <w:p>
      <w:pPr>
        <w:pStyle w:val="9"/>
        <w:spacing w:line="276" w:lineRule="auto"/>
        <w:ind w:firstLine="709"/>
        <w:jc w:val="both"/>
        <w:rPr>
          <w:rFonts w:eastAsiaTheme="minorEastAsia"/>
          <w:sz w:val="24"/>
          <w:szCs w:val="24"/>
        </w:rPr>
      </w:pPr>
      <w:r>
        <w:rPr>
          <w:b/>
          <w:bCs/>
          <w:sz w:val="24"/>
          <w:szCs w:val="24"/>
        </w:rPr>
        <w:t xml:space="preserve">Уравнение насыщенности. </w:t>
      </w:r>
      <w:r>
        <w:rPr>
          <w:sz w:val="24"/>
          <w:szCs w:val="24"/>
        </w:rPr>
        <w:t xml:space="preserve">Рассмотрим закон сохранения массы воды (14.1). </w:t>
      </w:r>
      <w:r>
        <w:rPr>
          <w:bCs/>
          <w:iCs/>
          <w:sz w:val="24"/>
          <w:szCs w:val="24"/>
        </w:rPr>
        <w:t>Запишем консервативную аппроксимацию производной по времени от произведения</w:t>
      </w:r>
      <w:r>
        <w:rPr>
          <w:bCs/>
          <w:i/>
          <w:sz w:val="24"/>
          <w:szCs w:val="24"/>
        </w:rPr>
        <w:t xml:space="preserve"> </w:t>
      </w:r>
      <m:oMath>
        <m:r>
          <m:rPr/>
          <w:rPr>
            <w:rFonts w:ascii="Cambria Math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ub>
        </m:sSub>
      </m:oMath>
      <w:r>
        <w:rPr>
          <w:bCs/>
          <w:iCs/>
          <w:sz w:val="24"/>
          <w:szCs w:val="24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>Тогда уравнение (14.1) запишется в виде: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τ</m:t>
                      </m:r>
                    </m:sup>
                  </m:sSubSup>
                </m:num>
                <m:den>
                  <m: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t>τ</m:t>
                  </m:r>
                </m:sup>
              </m:sSubSup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τ</m:t>
                      </m:r>
                    </m:sup>
                  </m:sSup>
                </m:num>
                <m:den>
                  <m:r>
                    <m:t>Δ</m:t>
                  </m:r>
                  <m:r>
                    <m:t>t</m:t>
                  </m:r>
                </m:den>
              </m:f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FF0000"/>
              <w:strike/>
            </w:rPr>
            <m:t>−</m:t>
          </m:r>
          <m:r>
            <m:rPr>
              <m:sty m:val="p"/>
            </m:rPr>
            <w:rPr>
              <w:color w:val="00B050"/>
            </w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u</m:t>
                  </m:r>
                  <m:r>
                    <m:t>p</m:t>
                  </m:r>
                </m:sup>
              </m:sSubSup>
            </m:e>
          </m:nary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d</m:t>
              </m:r>
            </m:sup>
          </m:sSub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преобразования явное уравнение для вычисления водонасыщенности </w:t>
      </w:r>
      <w:r>
        <w:rPr>
          <w:rFonts w:eastAsiaTheme="minorEastAsia"/>
          <w:sz w:val="24"/>
          <w:szCs w:val="24"/>
        </w:rPr>
        <w:t>на новом временном слое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примет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τ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τ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m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τ</m:t>
              </m:r>
            </m:sup>
          </m:sSubSup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τ</m:t>
                  </m:r>
                </m:sup>
              </m:sSup>
            </m:num>
            <m:den>
              <m:r>
                <m:t>Δ</m:t>
              </m:r>
              <m:r>
                <m:t>t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Sup>
            <m:sSubSupPr>
              <m:ctrlPr>
                <w:rPr>
                  <w:color w:val="FF0000"/>
                  <w:strike/>
                </w:rPr>
              </m:ctrlPr>
            </m:sSubSup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w</m:t>
              </m:r>
            </m:sub>
            <m:sup>
              <m:r>
                <w:rPr>
                  <w:color w:val="FF0000"/>
                  <w:strike/>
                </w:rPr>
                <m:t>τ</m:t>
              </m:r>
            </m:sup>
          </m:sSubSup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q</m:t>
              </m:r>
            </m:e>
            <m:sub>
              <m:r>
                <w:rPr>
                  <w:color w:val="00B050"/>
                </w:rPr>
                <m:t>w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FF0000"/>
              <w:strike/>
            </w:rPr>
            <m:t>+</m:t>
          </m:r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u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sup>
              </m:sSubSup>
            </m:e>
          </m:nary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τ</m:t>
              </m:r>
            </m:sup>
          </m:sSub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Пористость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m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вычисляется по (9) после решения (8), то есть до обновления насыщенности (порядок вычислений см. в конце раздела «Аппроксимация уравнения энергии»). Явная схема устойчива при выполнении условия Куранта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</m:e>
            <m:lim>
              <m:r>
                <w:rPr>
                  <w:color w:val="00B050"/>
                </w:rPr>
                <m:t>i</m:t>
              </m:r>
            </m:lim>
          </m:limLow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  <m:ctrlPr>
                        <w:rPr>
                          <w:color w:val="00B050"/>
                        </w:rPr>
                      </m:ctrlPr>
                    </m:naryPr>
                    <m:sub>
                      <m:r>
                        <w:rPr>
                          <w:color w:val="00B050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:</m:t>
                      </m:r>
                      <m:r>
                        <w:rPr>
                          <w:color w:val="00B050"/>
                        </w:rPr>
                        <m:t> 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&gt;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sub>
                    <m:sup>
                      <m:r>
                        <w:rPr>
                          <w:color w:val="00B050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m</m:t>
                          </m:r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d</m:t>
                          </m:r>
                        </m:sup>
                      </m:sSubSup>
                    </m:e>
                  </m:nary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i</m:t>
                              </m:r>
                              <m:r>
                                <w:rPr>
                                  <w:color w:val="00B050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max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limLow>
                <m:limLowPr>
                  <m:ctrlPr>
                    <w:rPr>
                      <w:color w:val="00B05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0B050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w</m:t>
                      </m:r>
                    </m:sub>
                  </m:sSub>
                </m:lim>
              </m:limLow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r>
                    <w:rPr>
                      <w:color w:val="00B050"/>
                    </w:rPr>
                    <m:t>d</m:t>
                  </m:r>
                </m:num>
                <m:den>
                  <m:r>
                    <w:rPr>
                      <w:color w:val="00B050"/>
                    </w:rPr>
                    <m:t>d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w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2306756"/>
      <w:r>
        <w:rPr>
          <w:rFonts w:ascii="Times New Roman" w:hAnsi="Times New Roman" w:cs="Times New Roman"/>
          <w:b/>
          <w:bCs/>
          <w:strike/>
          <w:color w:val="FF0000"/>
          <w:sz w:val="28"/>
          <w:szCs w:val="28"/>
        </w:rPr>
        <w:t>Аппроксимация уравнения массовой доли растворенного парафина</w:t>
      </w:r>
      <w:bookmarkEnd w:id="4"/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  <w:color w:val="00B050"/>
        </w:rPr>
        <w:t xml:space="preserve">Аппроксимация уравнения баланса парафина</w:t>
      </w:r>
    </w:p>
    <w:p>
      <w:pPr>
        <w:ind w:firstLine="709"/>
        <w:jc w:val="both"/>
        <w:rPr>
          <w:szCs w:val="28"/>
        </w:rPr>
      </w:pPr>
      <w:r>
        <w:rPr>
          <w:strike/>
          <w:color w:val="FF0000"/>
          <w:szCs w:val="28"/>
        </w:rPr>
        <w:t>Рассмотрим закон сохранения массовой доли взвешенного парафина в нефтяной фазе (3). Ввиду того, что нефть и парафин несжимаемы, значит, плотности константы, и их можно вынести за знак производной.  После преобразования производной суммы и вышеуказанных допущений, уравнение примет вид:</w:t>
      </w:r>
    </w:p>
    <w:p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r>
            <m:rPr/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rPr>
          <w:strike/>
          <w:color w:val="FF0000"/>
        </w:rPr>
        <w:t xml:space="preserve">Подставим скорость фильтрации нефти (5) в данное </w:t>
      </w:r>
      <w:r>
        <w:rPr>
          <w:rFonts w:eastAsiaTheme="minorEastAsia"/>
          <w:strike/>
          <w:color w:val="FF0000"/>
          <w:szCs w:val="28"/>
        </w:rPr>
        <w:t>уравнение:</w:t>
      </w:r>
    </w:p>
    <w:p>
      <w:pPr>
        <w:ind w:right="-1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−</m:t>
          </m:r>
          <m:r>
            <m:rPr/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strike/>
                  <w:color w:val="FF0000"/>
                  <w:lang w:val="en-US"/>
                </w:rPr>
                <m:t>∇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trike/>
              <w:color w:val="FF0000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>
      <w:pPr>
        <w:jc w:val="both"/>
      </w:pPr>
      <w:r>
        <w:rPr>
          <w:strike/>
          <w:color w:val="FF0000"/>
        </w:rPr>
        <w:t>По аналогии с уравнениями законов сохранения массы воды и нефти проведем дискретизацию полученного уравнения методом конечных объемов: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dΩ=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=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</m:t>
                </m:r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 xml:space="preserve">+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  <w:rPr>
          <w:sz w:val="26"/>
          <w:szCs w:val="26"/>
        </w:rPr>
      </w:pPr>
      <w:r>
        <w:rPr>
          <w:iCs/>
          <w:strike/>
          <w:color w:val="FF0000"/>
        </w:rPr>
        <w:t xml:space="preserve">При вычислении интегралов по объему </w:t>
      </w:r>
      <w:r>
        <w:rPr>
          <w:strike/>
          <w:color w:val="FF0000"/>
          <w:sz w:val="26"/>
          <w:szCs w:val="26"/>
        </w:rPr>
        <w:t xml:space="preserve">предполагается, что параметры флюидов и пористой среды постоянны в данном контрольном объеме. Ввиду этого перейдем к полным производным по времени. </w:t>
      </w:r>
      <w:r>
        <w:rPr>
          <w:strike/>
          <w:color w:val="FF0000"/>
          <w:szCs w:val="28"/>
        </w:rPr>
        <w:t>Тогда п</w:t>
      </w:r>
      <w:r>
        <w:rPr>
          <w:strike/>
          <w:color w:val="FF0000"/>
          <w:sz w:val="26"/>
          <w:szCs w:val="26"/>
        </w:rPr>
        <w:t>олучим:</w:t>
      </w:r>
    </w:p>
    <w:p>
      <w:pPr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 аппроксимируется по аналогично с уравнениями (13). В результате уравнение </w:t>
      </w:r>
      <w:r>
        <w:rPr>
          <w:strike/>
          <w:color w:val="FF0000"/>
          <w:szCs w:val="28"/>
        </w:rPr>
        <w:t>сохранения массовой доли взвешенного парафина в нефтяной фазе запишется следующим образом: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                                       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pStyle w:val="9"/>
        <w:spacing w:line="480" w:lineRule="atLeast"/>
        <w:jc w:val="both"/>
        <w:rPr>
          <w:iCs/>
          <w:sz w:val="24"/>
          <w:szCs w:val="24"/>
        </w:rPr>
      </w:pPr>
      <w:r>
        <w:rPr>
          <w:bCs/>
          <w:iCs/>
          <w:strike/>
          <w:color w:val="FF0000"/>
          <w:sz w:val="26"/>
          <w:szCs w:val="26"/>
        </w:rPr>
        <w:t>Запишем консервативную аппроксимацию производной по времени от произведения</w:t>
      </w:r>
      <w:r>
        <w:rPr>
          <w:bCs/>
          <w:i/>
          <w:strike/>
          <w:color w:val="FF0000"/>
          <w:sz w:val="26"/>
          <w:szCs w:val="26"/>
        </w:rPr>
        <w:t xml:space="preserve"> </w:t>
      </w:r>
      <m:oMath>
        <m:r>
          <m:rPr/>
          <w:rPr>
            <w:rFonts w:ascii="Cambria Math" w:hAnsi="Cambria Math"/>
            <w:strike/>
            <w:color w:val="FF0000"/>
            <w:sz w:val="24"/>
            <w:szCs w:val="24"/>
          </w:rPr>
          <m:t xml:space="preserve">  </m:t>
        </m:r>
        <m:r>
          <m:rPr/>
          <w:rPr>
            <w:rFonts w:ascii="Cambria Math"/>
            <w:strike/>
            <w:color w:val="FF0000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</m:oMath>
      <w:r>
        <w:rPr>
          <w:iCs/>
          <w:strike/>
          <w:color w:val="FF0000"/>
          <w:sz w:val="24"/>
          <w:szCs w:val="24"/>
        </w:rPr>
        <w:t>:</w:t>
      </w:r>
    </w:p>
    <w:p>
      <w:pPr>
        <w:pStyle w:val="9"/>
        <w:spacing w:line="480" w:lineRule="atLeast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подстановки данного выражения в закон сохранения массовой доли взвешенного парафина получим: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В результате явное уравнение для вычисления массовой доли взвешенного парафина на новом временном слое будет иметь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up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Рассмотрим уравнение баланса парафина (3). Обе формы парафина переносятся нефтяной фазой с одной и той же скоростью, поэтому решается одно уравнение сохранения — для суммарной объёмной доли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Разделив (3) 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проинтегрировав по контрольному объёму и аппроксимировав поверхностный интеграл так же, как в (13), получим явную консервативную схему (переносимые доли берутся вверх по потоку: гармоническое среднее для концентраций недопустимо, так как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соседней ячейке оно обнуляет поток):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S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Σ</m:t>
                      </m:r>
                    </m:sub>
                  </m:sSub>
                </m:e>
              </m:d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</m:sup>
          </m:sSubSup>
          <m:r>
            <m:rPr>
              <m:sty m:val="p"/>
            </m:rPr>
            <w:rPr>
              <w:color w:val="00B050"/>
            </w:rPr>
            <m:t>+</m:t>
          </m:r>
          <m:f>
            <m:fPr>
              <m:type m:val="bar"/>
              <m:ctrlPr>
                <w:rPr>
                  <w:color w:val="00B050"/>
                </w:rPr>
              </m:ctrlPr>
            </m:fPr>
            <m:num>
              <m:r>
                <w:rPr>
                  <w:color w:val="00B050"/>
                </w:rPr>
                <m:t>Δ</m:t>
              </m:r>
              <m:r>
                <w:rPr>
                  <w:color w:val="00B050"/>
                </w:rPr>
                <m:t>t</m:t>
              </m:r>
            </m:num>
            <m:den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sepChr m:val=""/>
              <m:endChr m:val="]"/>
              <m:grow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</m:sup>
              </m:sSubSup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color w:val="00B050"/>
                </w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color w:val="00B050"/>
                                </w:rPr>
                              </m:ctrlPr>
                            </m:sSubSupPr>
                            <m:e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Σ</m:t>
                              </m:r>
                            </m:sub>
                            <m:sup>
                              <m:r>
                                <w:rPr>
                                  <w:color w:val="00B050"/>
                                </w:rPr>
                                <m:t>τ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u</m:t>
                      </m:r>
                      <m:r>
                        <w:rPr>
                          <w:color w:val="00B050"/>
                        </w:rPr>
                        <m:t>p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f>
                        <m:fPr>
                          <m:type m:val="bar"/>
                          <m:ctrlPr>
                            <w:rPr>
                              <w:color w:val="00B05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0B05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color w:val="00B050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u</m:t>
                  </m:r>
                  <m:r>
                    <w:rPr>
                      <w:color w:val="00B050"/>
                    </w:rPr>
                    <m:t>p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τ</m:t>
                  </m:r>
                </m:sup>
              </m:sSubSup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τ</m:t>
                  </m:r>
                </m:sup>
              </m:sSubSup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  <m:sup>
                      <m:r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1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color w:val="00B050"/>
            </w:rPr>
            <m:t>−</m:t>
          </m:r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  <m:r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</m:sup>
              </m:sSub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q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  <m:r>
                    <w:rPr>
                      <w:color w:val="00B050"/>
                    </w:rPr>
                    <m:t>2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Σ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u</m:t>
            </m:r>
            <m:r>
              <w:rPr>
                <w:color w:val="00B050"/>
              </w:rPr>
              <m:t>p</m:t>
            </m:r>
          </m:sup>
        </m:sSub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w:rPr>
            <w:color w:val="00B050"/>
          </w:rPr>
          <m:t>≥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P</m:t>
            </m:r>
          </m:e>
          <m:sub>
            <m:r>
              <w:rPr>
                <w:color w:val="00B050"/>
              </w:rPr>
              <m:t>j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Σ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  <m:sup>
            <m:r>
              <w:rPr>
                <w:color w:val="00B050"/>
              </w:rPr>
              <m:t>u</m:t>
            </m:r>
            <m:r>
              <w:rPr>
                <w:color w:val="00B050"/>
              </w:rPr>
              <m:t>p</m:t>
            </m:r>
          </m:sup>
        </m:sSub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j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противном случае; в добывающей скважине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&lt;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отбираемая нефть имеет состав ячейки, в нагнетательной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Величина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известна после шага насыщенности, поэтому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получается делением на неё (при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o</m:t>
            </m:r>
          </m:sub>
        </m:sSub>
        <m:r>
          <m:rPr>
            <m:sty m:val="p"/>
          </m:rPr>
          <w:rPr>
            <w:color w:val="00B050"/>
          </w:rPr>
          <m:t>→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требуется защита от деления на ноль).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Разделение парафина на растворённый и взвешенный выполняется алгебраически по условию равновесия (7.1)–(7.2) при температуре нового слоя: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p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r>
            <m:rPr>
              <m:sty m:val="p"/>
            </m:rPr>
            <w:rPr>
              <w:color w:val="00B050"/>
            </w:rPr>
            <m:t>min</m:t>
          </m:r>
          <m:d>
            <m:dPr>
              <m:begChr m:val="{"/>
              <m:sepChr m:val=""/>
              <m:endChr m:val="}"/>
              <m:grow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i</m:t>
                  </m:r>
                </m:sub>
                <m:sup>
                  <m:r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w:rPr>
                      <w:color w:val="00B050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 </m:t>
              </m:r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sSup>
                    <m:sSupPr>
                      <m:ctrlPr>
                        <w:rPr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color w:val="00B050"/>
                            </w:rPr>
                          </m:ctrlPr>
                        </m:acc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w:rPr>
                          <w:color w:val="00B050"/>
                        </w:rPr>
                        <m:t>s</m:t>
                      </m:r>
                      <m:r>
                        <w:rPr>
                          <w:color w:val="00B050"/>
                        </w:rPr>
                        <m:t>a</m:t>
                      </m:r>
                      <m:r>
                        <w:rPr>
                          <w:color w:val="00B050"/>
                        </w:rPr>
                        <m:t>t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r>
                            <w:rPr>
                              <w:color w:val="00B05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r>
                            <w:rPr>
                              <w:color w:val="00B050"/>
                            </w:rPr>
                            <m:t>1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p>
                    <m:sSupPr>
                      <m:ctrlPr>
                        <w:rPr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color w:val="00B050"/>
                            </w:rPr>
                          </m:ctrlPr>
                        </m:accPr>
                        <m:e>
                          <m:r>
                            <w:rPr>
                              <w:color w:val="00B050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w:rPr>
                          <w:color w:val="00B050"/>
                        </w:rPr>
                        <m:t>s</m:t>
                      </m:r>
                      <m:r>
                        <w:rPr>
                          <w:color w:val="00B050"/>
                        </w:rPr>
                        <m:t>a</m:t>
                      </m:r>
                      <m:r>
                        <w:rPr>
                          <w:color w:val="00B050"/>
                        </w:rPr>
                        <m:t>t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r>
                            <w:rPr>
                              <w:color w:val="00B05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r>
                            <w:rPr>
                              <w:color w:val="00B050"/>
                            </w:rPr>
                            <m:t>1</m:t>
                          </m:r>
                        </m:sup>
                      </m:sSubSup>
                    </m:e>
                  </m:d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Σ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i</m:t>
                      </m:r>
                    </m:sub>
                    <m:sup>
                      <m:r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w:rPr>
                          <w:color w:val="00B050"/>
                        </w:rPr>
                        <m:t>1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p</m:t>
              </m:r>
              <m:r>
                <w:rPr>
                  <w:color w:val="00B050"/>
                </w:rPr>
                <m:t>s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Σ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−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p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o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1</m:t>
          </m:r>
          <m:r>
            <m:rPr>
              <m:sty m:val="p"/>
            </m:rPr>
            <w:rPr>
              <w:color w:val="00B050"/>
            </w:rPr>
            <m:t>−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Σ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Такая запись автоматически обеспечивает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</m:sSub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выполнение (4.2) и точный баланс парафина; отдельная переменная для скорости кристаллизации не нужна — она равна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ρ</m:t>
            </m:r>
          </m:e>
          <m:sub>
            <m:r>
              <w:rPr>
                <w:color w:val="00B050"/>
              </w:rPr>
              <m:t>p</m:t>
            </m:r>
          </m:sub>
        </m:sSub>
        <m:sSup>
          <m:sSupPr>
            <m:ctrlPr>
              <w:rPr>
                <w:color w:val="00B050"/>
              </w:rPr>
            </m:ctrlPr>
          </m:s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</m:e>
            </m:d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w:rPr>
                        <w:color w:val="00B050"/>
                      </w:rPr>
                      <m:t>w</m:t>
                    </m:r>
                  </m:e>
                </m:acc>
              </m:e>
              <m:sub>
                <m:r>
                  <w:rPr>
                    <w:color w:val="00B050"/>
                  </w:rPr>
                  <m:t>p</m:t>
                </m: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w:rPr>
                    <w:color w:val="00B050"/>
                  </w:rPr>
                  <m:t>w</m:t>
                </m:r>
              </m:e>
              <m:sub>
                <m:r>
                  <w:rPr>
                    <w:color w:val="00B050"/>
                  </w:rPr>
                  <m:t>p</m:t>
                </m:r>
              </m:sub>
              <m:sup>
                <m:r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1</m:t>
                </m:r>
              </m:sup>
            </m:sSubSup>
          </m:e>
        </m:d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где </w:t>
      </w:r>
      <m:oMath>
        <m:sSub>
          <m:sSubPr>
            <m:ctrlPr>
              <w:rPr>
                <w:color w:val="00B050"/>
              </w:rPr>
            </m:ctrlPr>
          </m:sSubPr>
          <m:e>
            <m:acc>
              <m:accPr>
                <m:chr m:val="̃"/>
                <m:ctrlPr>
                  <w:rPr>
                    <w:color w:val="00B050"/>
                  </w:rPr>
                </m:ctrlPr>
              </m:accPr>
              <m:e>
                <m:r>
                  <w:rPr>
                    <w:color w:val="00B050"/>
                  </w:rPr>
                  <m:t>w</m:t>
                </m:r>
              </m:e>
            </m:acc>
          </m:e>
          <m:sub>
            <m:r>
              <w:rPr>
                <w:color w:val="00B050"/>
              </w:rP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доля до пересчёта, и требуется только для контроля. Сумма схемы для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аналогичной схемы для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совпадает с обновлением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m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S</m:t>
                </m:r>
              </m:e>
              <m:sub>
                <m:r>
                  <w:rPr>
                    <w:color w:val="00B050"/>
                  </w:rPr>
                  <m:t>o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из уравнения насыщенности при условии </w:t>
      </w:r>
      <m:oMath>
        <m:sSub>
          <m:sSubPr>
            <m:ctrlPr>
              <w:rPr>
                <w:color w:val="00B050"/>
              </w:rPr>
            </m:ctrlPr>
          </m:sSub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q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q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  <m:r>
                      <w:rPr>
                        <w:color w:val="00B050"/>
                      </w:rPr>
                      <m:t>2</m:t>
                    </m:r>
                  </m:sub>
                </m:sSub>
              </m:e>
            </m:d>
          </m:e>
          <m:sub>
            <m:r>
              <w:rPr>
                <w:color w:val="00B050"/>
              </w:rPr>
              <m:t>i</m:t>
            </m:r>
          </m:sub>
        </m:sSub>
        <m:r>
          <w:rPr>
            <w:color w:val="00B050"/>
          </w:rPr>
          <m:t>Δ</m:t>
        </m:r>
        <m:r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=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</m:sup>
        </m:sSubSup>
        <m:r>
          <m:rPr>
            <m:sty m:val="p"/>
          </m:rPr>
          <w:rPr>
            <w:color w:val="00B050"/>
          </w:rPr>
          <m:t>−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это и есть практическая проверка согласованности. Условие устойчивости явного переноса: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</m:e>
            <m:lim>
              <m:r>
                <w:rPr>
                  <w:color w:val="00B050"/>
                </w:rPr>
                <m:t>i</m:t>
              </m:r>
            </m:lim>
          </m:limLow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:</m:t>
                  </m:r>
                  <m:r>
                    <w:rPr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f>
                            <m:fPr>
                              <m:type m:val="bar"/>
                              <m:ctrlPr>
                                <w:rPr>
                                  <w:color w:val="00B05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0B05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color w:val="00B050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u</m:t>
                      </m:r>
                      <m:r>
                        <w:rPr>
                          <w:color w:val="00B050"/>
                        </w:rPr>
                        <m:t>p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</m:sup>
              </m:sSubSup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>
                  <m:sty m:val="p"/>
                </m:rPr>
                <w:rPr>
                  <w:color w:val="00B050"/>
                </w:rPr>
                <m:t>max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r>
                    <w:rPr>
                      <w:color w:val="00B050"/>
                    </w:rPr>
                    <m:t>0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q</m:t>
                      </m:r>
                    </m:e>
                    <m:sub>
                      <m:r>
                        <w:rPr>
                          <w:color w:val="00B050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/>
    <w:p>
      <w:pPr>
        <w:spacing w:after="160" w:line="259" w:lineRule="auto"/>
      </w:pPr>
      <w: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2306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уравнения энергии</w:t>
      </w:r>
      <w:bookmarkEnd w:id="5"/>
    </w:p>
    <w:p>
      <w:pPr>
        <w:ind w:firstLine="709"/>
        <w:jc w:val="both"/>
        <w:rPr>
          <w:rFonts w:eastAsiaTheme="minorEastAsia"/>
        </w:rPr>
      </w:pPr>
      <w:r>
        <w:rPr>
          <w:szCs w:val="28"/>
        </w:rPr>
        <w:t xml:space="preserve">Рассмотрим баланс полной энергии в системе </w:t>
      </w:r>
      <m:oMath>
        <m:r>
          <m:rPr/>
          <w:rPr>
            <w:rFonts w:ascii="Cambria Math" w:hAnsi="Cambria Math"/>
            <w:szCs w:val="28"/>
          </w:rPr>
          <m:t>вода−нефть−парафин−пласт</m:t>
        </m:r>
      </m:oMath>
      <w:r>
        <w:rPr>
          <w:szCs w:val="28"/>
        </w:rPr>
        <w:t xml:space="preserve"> (6). Как и ранее предполагаем, что все компоненты не сжимаемы. </w:t>
      </w:r>
      <w:r>
        <w:rPr>
          <w:rFonts w:eastAsiaTheme="minorEastAsia"/>
          <w:szCs w:val="28"/>
        </w:rPr>
        <w:t xml:space="preserve">После преобразования и </w:t>
      </w:r>
      <w:r>
        <w:t>подстановки скоростей фильтрации (5)</w:t>
      </w:r>
      <w:r>
        <w:rPr>
          <w:rFonts w:eastAsiaTheme="minorEastAsia"/>
        </w:rPr>
        <w:t xml:space="preserve"> уравнение запишется в виде: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  <w:lang w:val="en-US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</w:pPr>
      <w:r>
        <w:rPr>
          <w:strike/>
          <w:color w:val="FF0000"/>
        </w:rPr>
        <w:t xml:space="preserve">Для решения полученного уравнения проведем дискретизацию методом конечных объемов. Для этого проинтегрируем уравнение по контрольному объему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</w:rPr>
              <m:t>V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i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</m:oMath>
      <w:r>
        <w:rPr>
          <w:i/>
          <w:strike/>
          <w:color w:val="FF0000"/>
          <w:vertAlign w:val="subscript"/>
        </w:rPr>
        <w:t xml:space="preserve"> </w:t>
      </w:r>
      <w:r>
        <w:rPr>
          <w:strike/>
          <w:color w:val="FF0000"/>
        </w:rP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</w:rPr>
              <m:t>F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i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</m:oMath>
      <w:r>
        <w:rPr>
          <w:strike/>
          <w:color w:val="FF0000"/>
        </w:rPr>
        <w:t>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1−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</w:rPr>
                          <m:t>∇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</w:pPr>
      <w:r>
        <w:rPr>
          <w:strike/>
          <w:color w:val="FF0000"/>
        </w:rPr>
        <w:t xml:space="preserve">Предположим, что для каждого контрольного объема параметры пласта и флюидов постоянны. Применяя формулу </w:t>
      </w:r>
      <m:oMath>
        <m:r>
          <m:rPr/>
          <w:rPr>
            <w:rFonts w:ascii="Cambria Math" w:hAnsi="Cambria Math"/>
            <w:strike/>
            <w:color w:val="FF0000"/>
          </w:rPr>
          <m:t>Гаусса−Остроградского</m:t>
        </m:r>
      </m:oMath>
      <w:r>
        <w:rPr>
          <w:strike/>
          <w:color w:val="FF0000"/>
        </w:rPr>
        <w:t>, получим: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sz w:val="26"/>
                    <w:szCs w:val="26"/>
                  </w:rPr>
                  <m:t>dΩ</m:t>
                </m:r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скоростей фильтрации</w:t>
      </w:r>
      <w:r>
        <w:rPr>
          <w:strike/>
          <w:color w:val="FF0000"/>
        </w:rPr>
        <w:t>, как и ранее аппроксимируется по аналогично с уравнениями (13)</w:t>
      </w:r>
      <w:r>
        <w:rPr>
          <w:strike/>
          <w:color w:val="FF0000"/>
          <w:szCs w:val="28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</w:rPr>
                  <m:t>dΩ=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(1−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температуры, запишется в виде: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  <w:szCs w:val="28"/>
        </w:rPr>
      </w:pPr>
      <w:r>
        <w:rPr>
          <w:rFonts w:eastAsiaTheme="minorEastAsia"/>
          <w:strike/>
          <w:color w:val="FF0000"/>
          <w:szCs w:val="28"/>
        </w:rPr>
        <w:t>Таким образом, дискретное выражение баланса полной энергии: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bCs/>
          <w:iCs/>
          <w:sz w:val="26"/>
          <w:szCs w:val="26"/>
        </w:rPr>
      </w:pPr>
      <w:r>
        <w:rPr>
          <w:rFonts w:eastAsiaTheme="minorEastAsia"/>
          <w:strike/>
          <w:color w:val="FF0000"/>
        </w:rPr>
        <w:t xml:space="preserve">Рассмотрим консервативную </w:t>
      </w:r>
      <w:r>
        <w:rPr>
          <w:bCs/>
          <w:iCs/>
          <w:strike/>
          <w:color w:val="FF0000"/>
          <w:sz w:val="26"/>
          <w:szCs w:val="26"/>
        </w:rPr>
        <w:t>аппроксимацию производной по времени, содержащей температуру: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,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  <w:strike/>
                    <w:color w:val="FF0000"/>
                  </w:rPr>
                  <m:t>где ψ=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1−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1−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rFonts w:eastAsiaTheme="minorEastAsia"/>
          <w:strike/>
          <w:color w:val="FF0000"/>
        </w:rPr>
        <w:t>Используя вышеуказанное выражение и введенное обозначение, явное уравнение для вычисления температуры на новом временном слое: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∆t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trike/>
                            <w:color w:val="FF0000"/>
                          </w:rPr>
                          <m:t>Δ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lang w:eastAsia="ru-RU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+(1−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Как и ранее, введём обозначения для объёмной теплоёмкости и эффективной теплопроводности единицы объёма пласта: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ψ</m:t>
          </m:r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w:rPr>
                  <w:color w:val="00B050"/>
                </w:rPr>
                <m:t>m</m:t>
              </m: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1</m:t>
              </m:r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f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f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w:rPr>
              <w:color w:val="00B050"/>
            </w:rPr>
            <m:t>  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w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  <m:r>
                    <w:rPr>
                      <w:color w:val="00B050"/>
                    </w:rPr>
                    <m:t>s</m:t>
                  </m:r>
                </m:sub>
              </m:sSub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ρ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C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Λ</m:t>
          </m:r>
          <m:r>
            <m:rPr>
              <m:sty m:val="p"/>
            </m:rPr>
            <w:rPr>
              <w:color w:val="00B050"/>
            </w:rPr>
            <m:t>=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K</m:t>
              </m:r>
            </m:e>
            <m:sub>
              <m:r>
                <w:rPr>
                  <w:color w:val="00B050"/>
                </w:rPr>
                <m:t>w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r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S</m:t>
              </m:r>
            </m:e>
            <m:sub>
              <m:r>
                <w:rPr>
                  <w:color w:val="00B050"/>
                </w:rPr>
                <m:t>o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w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color w:val="00B050"/>
                        </w:rPr>
                        <m:t>p</m:t>
                      </m:r>
                      <m:r>
                        <w:rPr>
                          <w:color w:val="00B050"/>
                        </w:rPr>
                        <m:t>s</m:t>
                      </m:r>
                    </m:sub>
                  </m:sSub>
                </m:e>
              </m:d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K</m:t>
                  </m:r>
                </m:e>
                <m:sub>
                  <m:r>
                    <w:rPr>
                      <w:color w:val="00B050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w:rPr>
                  <w:color w:val="00B050"/>
                </w:rPr>
                <m:t>m</m:t>
              </m: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K</m:t>
              </m:r>
            </m:e>
            <m:sub>
              <m:r>
                <w:rPr>
                  <w:color w:val="00B050"/>
                </w:rPr>
                <m:t>p</m:t>
              </m: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r>
                <w:rPr>
                  <w:color w:val="00B050"/>
                </w:rPr>
                <m:t>1</m:t>
              </m:r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m</m:t>
                  </m:r>
                </m:e>
                <m:sub>
                  <m:r>
                    <w:rPr>
                      <w:color w:val="00B050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K</m:t>
              </m:r>
            </m:e>
            <m:sub>
              <m:r>
                <w:rPr>
                  <w:color w:val="00B050"/>
                </w:rPr>
                <m:t>f</m:t>
              </m:r>
            </m:sub>
          </m:sSub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Интегрируя (6) по контрольному объёму, применяя формулу Гаусса–Остроградского и аппроксимируя поверхностные интегралы так же, как в (13) (конвективные коэффициенты — вверх по потоку, теплопроводность — по гармоническому среднему), получим явную схему в консервативной форме: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color w:val="00B050"/>
                </w:rPr>
              </m:ctrlPr>
            </m:mPr>
            <m:mr>
              <m:e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color w:val="00B050"/>
                          </w:rPr>
                          <m:t>ψ</m:t>
                        </m:r>
                        <m:r>
                          <w:rPr>
                            <w:color w:val="00B050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r>
                      <w:rPr>
                        <w:color w:val="00B050"/>
                      </w:rPr>
                      <m:t>1</m:t>
                    </m:r>
                  </m:sup>
                </m:sSubSup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=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color w:val="00B050"/>
                          </w:rPr>
                          <m:t>ψ</m:t>
                        </m:r>
                        <m:r>
                          <w:rPr>
                            <w:color w:val="00B050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color w:val="00B050"/>
                      </w:rPr>
                      <m:t>τ</m:t>
                    </m:r>
                  </m:sup>
                </m:sSubSup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r>
                      <w:rPr>
                        <w:color w:val="00B050"/>
                      </w:rPr>
                      <m:t>α</m:t>
                    </m:r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M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ρ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  <m:d>
                  <m:dPr>
                    <m:begChr m:val="["/>
                    <m:sepChr m:val=""/>
                    <m:endChr m:val="]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0B05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color w:val="00B050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e>
                </m:d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V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Δ</m:t>
                </m:r>
                <m:r>
                  <w:rPr>
                    <w:color w:val="00B050"/>
                  </w:rPr>
                  <m:t>t</m:t>
                </m:r>
                <m:d>
                  <m:dPr>
                    <m:begChr m:val="["/>
                    <m:sepChr m:val=""/>
                    <m:endChr m:val="]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ρ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C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q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c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r>
                  <w:rPr>
                    <w:color w:val="00B050"/>
                  </w:rPr>
                  <m:t>Δ</m:t>
                </m:r>
                <m:r>
                  <w:rPr>
                    <w:color w:val="00B050"/>
                  </w:rPr>
                  <m:t>t</m:t>
                </m:r>
                <m:nary>
                  <m:naryPr>
                    <m:chr m:val="∑"/>
                    <m:limLoc m:val="undOvr"/>
                    <m:subHide m:val="off"/>
                    <m:supHide m:val="on"/>
                    <m:ctrlPr>
                      <w:rPr>
                        <w:color w:val="00B050"/>
                      </w:rPr>
                    </m:ctrlPr>
                  </m:naryPr>
                  <m:sub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bar"/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color w:val="00B050"/>
                              </w:rPr>
                              <m:t>u</m:t>
                            </m:r>
                            <m:r>
                              <w:rPr>
                                <w:color w:val="00B050"/>
                              </w:rPr>
                              <m:t>p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color w:val="00B05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color w:val="00B050"/>
                                      </w:rPr>
                                      <m:t>o</m:t>
                                    </m:r>
                                  </m:sub>
                                  <m:sup>
                                    <m:r>
                                      <w:rPr>
                                        <w:color w:val="00B050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</m:d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color w:val="00B050"/>
                              </w:rPr>
                              <m:t>u</m:t>
                            </m:r>
                            <m:r>
                              <w:rPr>
                                <w:color w:val="00B050"/>
                              </w:rPr>
                              <m:t>p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bar"/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color w:val="00B050"/>
                              </w:rPr>
                              <m:t>u</m:t>
                            </m:r>
                            <m:r>
                              <w:rPr>
                                <w:color w:val="00B050"/>
                              </w:rPr>
                              <m:t>p</m:t>
                            </m:r>
                          </m:sup>
                        </m:sSubSup>
                      </m:e>
                    </m:d>
                  </m:e>
                </m:nary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w:rPr>
                                <w:color w:val="00B05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color w:val="00B050"/>
                              </w:rPr>
                              <m:t>τ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u</m:t>
                    </m:r>
                    <m:r>
                      <w:rPr>
                        <w:color w:val="00B050"/>
                      </w:rPr>
                      <m:t>p</m:t>
                    </m:r>
                  </m:sup>
                </m:sSubSup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w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m</m:t>
                    </m:r>
                    <m:r>
                      <w:rPr>
                        <w:color w:val="00B050"/>
                      </w:rPr>
                      <m:t>i</m:t>
                    </m:r>
                    <m:r>
                      <w:rPr>
                        <w:color w:val="00B05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w:rPr>
                        <w:color w:val="00B050"/>
                      </w:rPr>
                      <m:t>τ</m:t>
                    </m:r>
                  </m:sup>
                </m:sSubSup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R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w:rPr>
                            <w:color w:val="00B050"/>
                          </w:rPr>
                          <m:t>j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P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P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Δ</m:t>
                </m:r>
                <m:r>
                  <w:rPr>
                    <w:color w:val="00B050"/>
                  </w:rPr>
                  <m:t>t</m:t>
                </m:r>
                <m:nary>
                  <m:naryPr>
                    <m:chr m:val="∑"/>
                    <m:limLoc m:val="undOvr"/>
                    <m:subHide m:val="off"/>
                    <m:supHide m:val="on"/>
                    <m:ctrlPr>
                      <w:rPr>
                        <w:color w:val="00B050"/>
                      </w:rPr>
                    </m:ctrlPr>
                  </m:naryPr>
                  <m:sub>
                    <m:r>
                      <w:rPr>
                        <w:color w:val="00B050"/>
                      </w:rPr>
                      <m:t>j</m:t>
                    </m:r>
                  </m:sub>
                  <m:sup>
                    <m:r>
                      <w:rPr>
                        <w:color w:val="00B050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Λ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m</m:t>
                        </m:r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w:rPr>
                            <w:color w:val="00B050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</m:e>
                </m:nary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w:rPr>
                                <w:color w:val="00B05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w:rPr>
                                <w:color w:val="00B050"/>
                              </w:rPr>
                              <m:t>j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w:rPr>
                            <w:color w:val="00B050"/>
                          </w:rPr>
                          <m:t>R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  <m:r>
                          <w:rPr>
                            <w:color w:val="00B050"/>
                          </w:rPr>
                          <m:t>j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j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T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w:rPr>
                    <w:color w:val="00B050"/>
                  </w:rPr>
                  <m:t>  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r>
                      <w:rPr>
                        <w:color w:val="00B050"/>
                      </w:rPr>
                      <m:t>T</m:t>
                    </m:r>
                  </m:e>
                  <m:sub>
                    <m:r>
                      <w:rPr>
                        <w:color w:val="00B050"/>
                      </w:rPr>
                      <m:t>i</m:t>
                    </m:r>
                  </m:sub>
                  <m:sup>
                    <m:r>
                      <w:rPr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r>
                      <w:rPr>
                        <w:color w:val="00B05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color w:val="00B050"/>
                  </w:rPr>
                  <m:t>=</m:t>
                </m:r>
                <m:f>
                  <m:fPr>
                    <m:type m:val="bar"/>
                    <m:ctrlPr>
                      <w:rPr>
                        <w:color w:val="00B05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w:rPr>
                                <w:color w:val="00B050"/>
                              </w:rPr>
                              <m:t>ψ</m:t>
                            </m:r>
                            <m:r>
                              <w:rPr>
                                <w:color w:val="00B050"/>
                              </w:rPr>
                              <m:t>T</m:t>
                            </m:r>
                          </m:e>
                        </m:d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w:rPr>
                            <w:color w:val="00B050"/>
                          </w:rPr>
                          <m:t>ψ</m:t>
                        </m:r>
                      </m:e>
                      <m:sub>
                        <m:r>
                          <w:rPr>
                            <w:color w:val="00B050"/>
                          </w:rPr>
                          <m:t>i</m:t>
                        </m:r>
                      </m:sub>
                      <m:sup>
                        <m:r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w:rPr>
                            <w:color w:val="00B050"/>
                          </w:rPr>
                          <m:t>1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q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для ячейки с нагнетательной скважиной 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q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w:rPr>
                <w:color w:val="00B050"/>
              </w:rPr>
              <m:t>i</m:t>
            </m:r>
          </m:sub>
        </m:sSub>
        <m:r>
          <m:rPr>
            <m:sty m:val="p"/>
          </m:rPr>
          <w:rPr>
            <w:color w:val="00B050"/>
          </w:rPr>
          <m:t>=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i</m:t>
            </m:r>
          </m:sub>
          <m:sup>
            <m:r>
              <w:rPr>
                <w:color w:val="00B050"/>
              </w:rP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для добывающей;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ψ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</w:t>
      </w:r>
      <m:oMath>
        <m:sSup>
          <m:sSupPr>
            <m:ctrlPr>
              <w:rPr>
                <w:color w:val="00B050"/>
              </w:rPr>
            </m:ctrlPr>
          </m:sSupPr>
          <m:e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S</m:t>
                    </m:r>
                  </m:e>
                  <m:sub>
                    <m:r>
                      <w:rPr>
                        <w:color w:val="00B050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w:rPr>
                        <w:color w:val="00B050"/>
                      </w:rPr>
                      <m:t>w</m:t>
                    </m:r>
                  </m:e>
                  <m:sub>
                    <m:r>
                      <w:rPr>
                        <w:color w:val="00B050"/>
                      </w:rPr>
                      <m:t>p</m:t>
                    </m:r>
                  </m:sub>
                </m:sSub>
              </m:e>
            </m:d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вычисляются по значениям нового слоя. Второе слагаемое правой части — скрытая теплота: при уменьшении количества растворённого парафина она выделяется, при увеличении поглощается. Так как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само зависит от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T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через (7.1)–(7.2), это слагаемое берётся с запаздыванием на шаг (по разделению предыдущего слоя) либо уточняется одной внутренней итерацией «температура → фазовый переход». Условие устойчивости: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color w:val="00B050"/>
            </w:rPr>
            <m:t>Δ</m:t>
          </m:r>
          <m:r>
            <w:rPr>
              <w:color w:val="00B050"/>
            </w:rPr>
            <m:t>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</m:e>
            <m:lim>
              <m:r>
                <w:rPr>
                  <w:color w:val="00B050"/>
                </w:rPr>
                <m:t>i</m:t>
              </m:r>
            </m:lim>
          </m:limLow>
          <m:f>
            <m:fPr>
              <m:type m:val="bar"/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ψ</m:t>
                  </m:r>
                </m:e>
                <m:sub>
                  <m:r>
                    <w:rPr>
                      <w:color w:val="00B050"/>
                    </w:rPr>
                    <m:t>i</m:t>
                  </m:r>
                </m:sub>
              </m:sSub>
              <m:d>
                <m:dPr>
                  <m:begChr m:val="|"/>
                  <m:sepChr m:val=""/>
                  <m:endChr m:val="|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V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:</m:t>
                  </m:r>
                  <m:r>
                    <w:rPr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bar"/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u</m:t>
                          </m:r>
                          <m:r>
                            <w:rPr>
                              <w:color w:val="00B050"/>
                            </w:rPr>
                            <m:t>p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bar"/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color w:val="00B050"/>
                            </w:rPr>
                            <m:t>u</m:t>
                          </m:r>
                          <m:r>
                            <w:rPr>
                              <w:color w:val="00B050"/>
                            </w:rPr>
                            <m:t>p</m:t>
                          </m:r>
                        </m:sup>
                      </m:sSubSup>
                    </m:e>
                  </m:d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m</m:t>
                  </m:r>
                  <m:r>
                    <w:rPr>
                      <w:color w:val="00B050"/>
                    </w:rPr>
                    <m:t>i</m:t>
                  </m:r>
                  <m:r>
                    <w:rPr>
                      <w:color w:val="00B050"/>
                    </w:rPr>
                    <m:t>d</m:t>
                  </m:r>
                </m:sup>
              </m:sSubSup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P</m:t>
                      </m:r>
                    </m:e>
                    <m:sub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color w:val="00B050"/>
                    </w:rPr>
                  </m:ctrlPr>
                </m:naryPr>
                <m:sub>
                  <m:r>
                    <w:rPr>
                      <w:color w:val="00B050"/>
                    </w:rPr>
                    <m:t>j</m:t>
                  </m:r>
                </m:sub>
                <m:sup>
                  <m:r>
                    <w:rPr>
                      <w:color w:val="00B050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w:rPr>
                          <w:color w:val="00B050"/>
                        </w:rPr>
                        <m:t>Λ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  <m:sup>
                      <m:r>
                        <w:rPr>
                          <w:color w:val="00B050"/>
                        </w:rPr>
                        <m:t>m</m:t>
                      </m:r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d</m:t>
                      </m:r>
                    </m:sup>
                  </m:sSubSup>
                </m:e>
              </m:nary>
              <m:f>
                <m:fPr>
                  <m:type m:val="bar"/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color w:val="00B05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0B050"/>
                            </w:rPr>
                            <m:t>i</m:t>
                          </m:r>
                          <m:r>
                            <w:rPr>
                              <w:color w:val="00B05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w:rPr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color w:val="00B050"/>
                        </w:rPr>
                        <m:t>i</m:t>
                      </m:r>
                      <m:r>
                        <w:rPr>
                          <w:color w:val="00B050"/>
                        </w:rPr>
                        <m:t>j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  <w:color w:val="00B050"/>
        </w:rPr>
        <w:t xml:space="preserve">Порядок вычислений на временном шаге. 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1) По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P</m:t>
            </m:r>
          </m:e>
          <m:sup>
            <m:r>
              <w:rPr>
                <w:color w:val="00B050"/>
              </w:rPr>
              <m:t>τ</m:t>
            </m:r>
          </m:sup>
        </m:s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  <m:sup>
            <m:r>
              <w:rPr>
                <w:color w:val="00B050"/>
              </w:rPr>
              <m:t>τ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  <m:sup>
            <m:r>
              <w:rPr>
                <w:color w:val="00B050"/>
              </w:rPr>
              <m:t>τ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T</m:t>
            </m:r>
          </m:e>
          <m:sup>
            <m:r>
              <w:rPr>
                <w:color w:val="00B050"/>
              </w:rPr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вычисляются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r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r>
          <w:rPr>
            <w:color w:val="00B050"/>
          </w:rPr>
          <m:t>b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r</m:t>
            </m:r>
          </m:e>
        </m:d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решается (8) →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φ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; по (9)–(10) —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m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k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; по (11)–(12) —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с нормировкой суммы на </w:t>
      </w:r>
      <m:oMath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</m:sup>
            </m:sSup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m</m:t>
                </m:r>
              </m:e>
              <m:sup>
                <m:r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w:rPr>
                    <w:color w:val="00B050"/>
                  </w:rPr>
                  <m:t>1</m:t>
                </m:r>
              </m:sup>
            </m:sSup>
          </m:e>
        </m:d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2) Давление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P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по неявной схеме с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k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подвижностями слоя </w:t>
      </w:r>
      <m:oMath>
        <m:r>
          <w:rPr>
            <w:color w:val="00B050"/>
          </w:rPr>
          <m:t>τ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3) Насыщенность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S</m:t>
            </m:r>
          </m:e>
          <m:sub>
            <m:r>
              <w:rPr>
                <w:color w:val="00B050"/>
              </w:rPr>
              <m:t>w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4) Перенос парафина →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Σ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5) Температура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T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6) Фазовый переход →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s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w</m:t>
            </m:r>
          </m:e>
          <m:sub>
            <m:r>
              <w:rPr>
                <w:color w:val="00B050"/>
              </w:rPr>
              <m:t>o</m:t>
            </m:r>
          </m:sub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. Шаг </w:t>
      </w:r>
      <m:oMath>
        <m:r>
          <w:rPr>
            <w:color w:val="00B050"/>
          </w:rPr>
          <m:t>Δ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выбирается по минимуму из трёх приведённых ограничений.</w:t>
      </w:r>
    </w:p>
    <w:p>
      <w:pPr>
        <w:spacing w:after="160" w:line="259" w:lineRule="auto"/>
      </w:pPr>
      <w:r>
        <w:br w:type="page"/>
      </w:r>
    </w:p>
    <w:p>
      <w:pPr>
        <w:pStyle w:val="2"/>
        <w:tabs>
          <w:tab w:val="left" w:pos="1560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306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Кольматация пласта парафином</w:t>
      </w:r>
      <w:bookmarkEnd w:id="6"/>
    </w:p>
    <w:p>
      <w:pPr>
        <w:spacing w:after="160" w:line="360" w:lineRule="auto"/>
        <w:ind w:firstLine="709"/>
        <w:jc w:val="both"/>
        <w:rPr>
          <w:rFonts w:eastAsiaTheme="minorEastAsia"/>
        </w:rPr>
      </w:pPr>
      <w:r>
        <w:t>Параметры моделирования кристаллизации парафина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7.1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 xml:space="preserve"> зависят от молярной массы парафина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. Скрытая теплота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и температура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/>
        <w:t xml:space="preserve"> плавления парафина вычисляются по следующим выражениям [22]</w:t>
      </w:r>
      <w:r>
        <w:rPr>
          <w:color w:val="00B050"/>
        </w:rPr>
        <w:t xml:space="preserve"> (корреляции Вона: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m</m:t>
            </m:r>
          </m:sub>
        </m:sSub>
      </m:oMath>
      <w:r>
        <w:rPr>
          <w:color w:val="00B050"/>
        </w:rPr>
        <w:t xml:space="preserve"> — в °C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color w:val="00B050"/>
        </w:rPr>
        <w:t xml:space="preserve"> в г/моль; скрытая теплота — в кал/моль при абсолютной температуре плавления, поэтому ниже она переведена в Дж/моль)</w:t>
      </w:r>
      <w:r>
        <w:rPr/>
        <w:t xml:space="preserve"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101.35</m:t>
          </m:r>
          <m:r>
            <m:rPr>
              <m:sty m:val="p"/>
            </m:rPr>
            <m:t>+</m:t>
          </m:r>
          <m:r>
            <m:t>0.02617</m:t>
          </m:r>
          <m:r>
            <m:t> 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20172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den>
          </m:f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d>
            <m:dPr>
              <m:begChr m:val="["/>
              <m:sepChr m:val=""/>
              <m:endChr m:val="]"/>
              <m:grow/>
              <m:ctrlPr>
                <w:rPr>
                  <w:color w:val="00B050"/>
                </w:rPr>
              </m:ctrlPr>
            </m:dPr>
            <m:e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w:rPr>
                      <w:color w:val="00B050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color w:val="00B050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color w:val="00B050"/>
                </w:rPr>
                <m:t>C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w:rPr>
              <w:color w:val="00B050"/>
            </w:rPr>
            <m:t>4.184</m:t>
          </m:r>
          <m:r>
            <m:rPr>
              <m:sty m:val="p"/>
            </m:rPr>
            <w:rPr>
              <w:color w:val="00B050"/>
            </w:rPr>
            <m:t>⋅</m:t>
          </m:r>
          <m:r>
            <m:t>0.1426</m:t>
          </m:r>
          <m:r>
            <m:t> 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t> 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T</m:t>
              </m:r>
            </m:e>
            <m:sub>
              <m:r>
                <w:rPr>
                  <w:color w:val="FF0000"/>
                  <w:strike/>
                </w:rPr>
                <m:t>m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T</m:t>
                  </m:r>
                </m:e>
                <m:sub>
                  <m:r>
                    <w:rPr>
                      <w:color w:val="00B050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273.15</m:t>
              </m:r>
            </m:e>
          </m:d>
          <m:r>
            <w:rPr>
              <w:color w:val="00B050"/>
            </w:rPr>
            <m:t> </m:t>
          </m:r>
          <m:r>
            <w:rPr>
              <w:color w:val="00B050"/>
            </w:rPr>
            <m:t> </m:t>
          </m:r>
          <m:d>
            <m:dPr>
              <m:begChr m:val="["/>
              <m:sepChr m:val=""/>
              <m:endChr m:val="]"/>
              <m:grow/>
              <m:ctrlPr>
                <w:rPr>
                  <w:color w:val="00B050"/>
                </w:rPr>
              </m:ctrlPr>
            </m:dPr>
            <m:e>
              <m:r>
                <m:rPr>
                  <m:nor/>
                </m:rPr>
                <w:rPr>
                  <w:color w:val="00B050"/>
                </w:rPr>
                <m:t>Дж/моль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 xml:space="preserve">Для численного решения </w:t>
      </w:r>
      <w:r>
        <w:rPr>
          <w:iCs/>
          <w:color w:val="000000"/>
        </w:rPr>
        <w:t xml:space="preserve">дифференциального уравнения кинематики изменения функции распределения пор по размерам (8) будем использовать неявную схему против потока. </w:t>
      </w:r>
      <w:r>
        <w:rPr>
          <w:rFonts w:eastAsiaTheme="minorEastAsia"/>
        </w:rPr>
        <w:t xml:space="preserve">Это обеспечивает безусловную устойчивость вычислительной схемы, что позволяет решать задачу кольматации парафина в пласте на той же временной сетке, что и гидродинамическую задачу. Полученная трехдиагональная матрица решается методом прогонки [13]. </w:t>
      </w:r>
      <w:r>
        <w:rPr>
          <w:iCs/>
          <w:color w:val="00B050"/>
        </w:rPr>
        <w:t xml:space="preserve">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r</m:t>
            </m:r>
          </m:sub>
        </m:sSub>
        <m:r>
          <m:rPr>
            <m:sty m:val="p"/>
          </m:rPr>
          <w:rPr>
            <w:color w:val="00B050"/>
          </w:rPr>
          <m:t>&lt;</m:t>
        </m:r>
        <m:r>
          <w:rPr>
            <w:color w:val="00B050"/>
          </w:rPr>
          <m:t>0</m:t>
        </m:r>
      </m:oMath>
      <w:r>
        <w:rPr>
          <w:iCs/>
          <w:color w:val="00B050"/>
        </w:rPr>
        <w:t xml:space="preserve">, используется вторая ветвь (поток в пространстве радиусов направлен от больших </w:t>
      </w:r>
      <m:oMath>
        <m:r>
          <w:rPr>
            <w:color w:val="00B050"/>
          </w:rPr>
          <m:t>r</m:t>
        </m:r>
      </m:oMath>
      <w:r>
        <w:rPr>
          <w:iCs/>
          <w:color w:val="00B050"/>
        </w:rPr>
        <w:t xml:space="preserve"> к меньшим); на границе </w:t>
      </w:r>
      <m:oMath>
        <m:r>
          <w:rPr>
            <w:color w:val="00B050"/>
          </w:rPr>
          <m:t>r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r>
              <w:rPr>
                <w:color w:val="00B050"/>
              </w:rPr>
              <m:t>m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x</m:t>
            </m:r>
          </m:sub>
        </m:sSub>
      </m:oMath>
      <w:r>
        <w:rPr>
          <w:iCs/>
          <w:color w:val="00B050"/>
        </w:rPr>
        <w:t xml:space="preserve"> ставится условие </w:t>
      </w:r>
      <m:oMath>
        <m:r>
          <w:rPr>
            <w:color w:val="00B050"/>
          </w:rPr>
          <m:t>φ</m:t>
        </m:r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0</m:t>
        </m:r>
      </m:oMath>
      <w:r>
        <w:rPr>
          <w:iCs/>
          <w:color w:val="00B050"/>
        </w:rPr>
        <w:t xml:space="preserve">. Слагаемое блокирования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ϑ</m:t>
            </m:r>
          </m:e>
          <m:sub>
            <m:r>
              <w:rPr>
                <w:color w:val="00B050"/>
              </w:rPr>
              <m:t>b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b</m:t>
        </m:r>
        <m:d>
          <m:dPr>
            <m:begChr m:val="("/>
            <m:sepChr m:val=""/>
            <m:endChr m:val=")"/>
            <m:grow/>
            <m:ctrlPr>
              <w:rPr>
                <w:color w:val="00B050"/>
              </w:rPr>
            </m:ctrlPr>
          </m:dPr>
          <m:e>
            <m:r>
              <w:rPr>
                <w:color w:val="00B050"/>
              </w:rPr>
              <m:t>r</m:t>
            </m:r>
          </m:e>
        </m:d>
        <m:r>
          <w:rPr>
            <w:color w:val="00B050"/>
          </w:rPr>
          <m:t>φ</m:t>
        </m:r>
      </m:oMath>
      <w:r>
        <w:rPr>
          <w:iCs/>
          <w:color w:val="00B050"/>
        </w:rPr>
        <w:t xml:space="preserve"> берётся неявно — это сохраняет трёхдиагональную структуру и гарантирует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w:rPr>
                <w:color w:val="00B050"/>
              </w:rPr>
              <m:t>φ</m:t>
            </m:r>
          </m:e>
          <m:sup>
            <m:r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w:rPr>
                <w:color w:val="00B050"/>
              </w:rPr>
              <m:t>1</m:t>
            </m:r>
          </m:sup>
        </m:sSup>
        <m:r>
          <m:rPr>
            <m:sty m:val="p"/>
          </m:rPr>
          <w:rPr>
            <w:color w:val="00B050"/>
          </w:rPr>
          <m:t>≥</m:t>
        </m:r>
        <m:r>
          <w:rPr>
            <w:color w:val="00B050"/>
          </w:rPr>
          <m:t>0</m:t>
        </m:r>
      </m:oMath>
      <w:r>
        <w:rPr>
          <w:iCs/>
          <w:color w:val="00B050"/>
        </w:rPr>
        <w:t xml:space="preserve"> при любом шаге.</w:t>
      </w:r>
      <w:r>
        <w:rPr>
          <w:iCs/>
        </w:rPr>
        <w:t xml:space="preserve"> В этом случае дискретный аналог формулы (8) будет иметь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num>
            <m:den>
              <m:r>
                <m:t>Δ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ϑ</m:t>
              </m:r>
            </m:e>
            <m:sub>
              <m:r>
                <w:rPr>
                  <w:color w:val="FF0000"/>
                  <w:strike/>
                </w:rPr>
                <m:t>b</m:t>
              </m:r>
              <m:r>
                <m:rPr>
                  <m:sty m:val="p"/>
                </m:rPr>
                <w:rPr>
                  <w:color w:val="FF0000"/>
                  <w:strike/>
                </w:rPr>
                <m:t>,</m:t>
              </m:r>
              <m:r>
                <w:rPr>
                  <w:color w:val="FF0000"/>
                  <w:strike/>
                </w:rPr>
                <m:t>i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b</m:t>
              </m:r>
            </m:e>
            <m:sub>
              <m:r>
                <w:rPr>
                  <w:color w:val="00B050"/>
                </w:rPr>
                <m:t>i</m:t>
              </m:r>
            </m:sub>
          </m:sSub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φ</m:t>
              </m:r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ϑ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</m:sub>
                <m:sup>
                  <m:r>
                    <m:t>τ</m:t>
                  </m:r>
                </m:sup>
              </m:sSub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t>φ</m:t>
                      </m:r>
                    </m:e>
                  </m:d>
                </m:e>
                <m:sub>
                  <m:r>
                    <m:t>i</m:t>
                  </m:r>
                </m:sub>
                <m:sup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num>
            <m:den>
              <m:r>
                <m:t>Δ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ϑ</m:t>
              </m:r>
            </m:e>
            <m:sub>
              <m:r>
                <w:rPr>
                  <w:color w:val="FF0000"/>
                  <w:strike/>
                </w:rPr>
                <m:t>b</m:t>
              </m:r>
              <m:r>
                <m:rPr>
                  <m:sty m:val="p"/>
                </m:rPr>
                <w:rPr>
                  <w:color w:val="FF0000"/>
                  <w:strike/>
                </w:rPr>
                <m:t>,</m:t>
              </m:r>
              <m:r>
                <w:rPr>
                  <w:color w:val="FF0000"/>
                  <w:strike/>
                </w:rPr>
                <m:t>i</m:t>
              </m: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w:rPr>
                  <w:color w:val="00B050"/>
                </w:rPr>
                <m:t>b</m:t>
              </m:r>
            </m:e>
            <m:sub>
              <m:r>
                <w:rPr>
                  <w:color w:val="00B050"/>
                </w:rPr>
                <m:t>i</m:t>
              </m:r>
            </m:sub>
          </m:sSub>
          <m:sSubSup>
            <m:sSubSupPr>
              <m:ctrlPr>
                <w:rPr>
                  <w:color w:val="00B050"/>
                </w:rPr>
              </m:ctrlPr>
            </m:sSubSupPr>
            <m:e>
              <m:r>
                <w:rPr>
                  <w:color w:val="00B050"/>
                </w:rPr>
                <m:t>φ</m:t>
              </m:r>
            </m:e>
            <m:sub>
              <m:r>
                <w:rPr>
                  <w:color w:val="00B050"/>
                </w:rPr>
                <m:t>i</m:t>
              </m:r>
            </m:sub>
            <m:sup>
              <m:r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w:rPr>
                  <w:color w:val="00B050"/>
                </w:rP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ϑ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Численное решение интегралов </w:t>
      </w:r>
      <m:oMath>
        <m:r>
          <m:rPr/>
          <w:rPr>
            <w:rFonts w:ascii="Cambria Math" w:hAnsi="Cambria Math" w:eastAsiaTheme="minorEastAsia"/>
          </w:rPr>
          <m:t>(9)−(12)</m:t>
        </m:r>
      </m:oMath>
      <w:r>
        <w:rPr>
          <w:rFonts w:eastAsiaTheme="minorEastAsia"/>
        </w:rPr>
        <w:t xml:space="preserve"> будем проводить с использованием кусочно-линейной интерполяции:</w:t>
      </w:r>
    </w:p>
    <w:p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,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.</m:t>
        </m:r>
      </m:oMath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интегралы в формулах </w:t>
      </w:r>
      <m:oMath>
        <m:r>
          <m:rPr/>
          <w:rPr>
            <w:rFonts w:ascii="Cambria Math" w:hAnsi="Cambria Math" w:eastAsiaTheme="minorEastAsia"/>
          </w:rPr>
          <m:t>(9)−(10)</m:t>
        </m:r>
      </m:oMath>
      <w:r>
        <w:rPr>
          <w:rFonts w:eastAsiaTheme="minorEastAsia"/>
          <w:color w:val="00B050"/>
        </w:rPr>
        <w:t xml:space="preserve"> (знаменатели (9)–(10) вычисляются по тем же формулам с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φ</m:t>
            </m:r>
          </m:e>
          <m:sub>
            <m:r>
              <w:rPr>
                <w:color w:val="00B050"/>
              </w:rPr>
              <m:t>0</m:t>
            </m:r>
          </m:sub>
        </m:sSub>
      </m:oMath>
      <w:r>
        <w:rPr>
          <w:rFonts w:eastAsiaTheme="minorEastAsia"/>
          <w:color w:val="00B050"/>
        </w:rPr>
        <w:t xml:space="preserve"> и в исходной записи были опущены)</w:t>
      </w:r>
      <w:r>
        <w:rPr>
          <w:rFonts w:eastAsiaTheme="minorEastAsia"/>
        </w:rPr>
        <w:t xml:space="preserve"> в дискретном виде запишутся следующим образом: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m</m:t>
              </m:r>
            </m:e>
            <m:sub>
              <m:r>
                <w:rPr>
                  <w:color w:val="FF0000"/>
                  <w:strike/>
                </w:rPr>
                <m:t>f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nary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k</m:t>
              </m:r>
            </m:e>
            <m:sub>
              <m:r>
                <w:rPr>
                  <w:color w:val="FF0000"/>
                  <w:strike/>
                </w:rPr>
                <m:t>f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</m:nary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5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5</m:t>
                          </m:r>
                        </m:sup>
                      </m:sSub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6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6</m:t>
                          </m:r>
                        </m:sup>
                      </m:sSubSup>
                    </m:num>
                    <m:den>
                      <m:r>
                        <m:t>6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>Аналогичные интерполяции запишем для скорости сужения и скорости блокировки капилляров соответственно:</w:t>
      </w:r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,    </m:t>
          </m:r>
        </m:oMath>
      </m:oMathPara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 этом случае дискретные аналоги интегралов числителей уравнений </w:t>
      </w:r>
      <m:oMath>
        <m:r>
          <m:rPr/>
          <w:rPr>
            <w:rFonts w:ascii="Cambria Math" w:hAnsi="Cambria Math" w:eastAsiaTheme="minorEastAsia"/>
          </w:rPr>
          <m:t>(11)−(12)</m:t>
        </m:r>
      </m:oMath>
      <w:r>
        <w:rPr>
          <w:rFonts w:eastAsiaTheme="minorEastAsia"/>
        </w:rPr>
        <w:t xml:space="preserve"> примут следующий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p</m:t>
              </m:r>
              <m:r>
                <w:rPr>
                  <w:color w:val="FF0000"/>
                  <w:strike/>
                </w:rPr>
                <m:t>1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r</m:t>
              </m:r>
            </m:e>
          </m:nary>
          <m:r>
            <m:t> </m:t>
          </m:r>
          <m:sSub>
            <m:e>
              <m:r>
                <m:t>ϑ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r>
                    <m:t>r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t>r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t>r</m:t>
              </m:r>
            </m:e>
          </m:d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sSub>
                            <m:e>
                              <m:r>
                                <m:t>ϑ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sSub>
                            <m:e>
                              <m:r>
                                <m:t>ϑ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d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color w:val="FF0000"/>
                  <w:strike/>
                </w:rPr>
              </m:ctrlPr>
            </m:sSubPr>
            <m:e>
              <m:r>
                <w:rPr>
                  <w:color w:val="FF0000"/>
                  <w:strike/>
                </w:rPr>
                <m:t>q</m:t>
              </m:r>
            </m:e>
            <m:sub>
              <m:r>
                <w:rPr>
                  <w:color w:val="FF0000"/>
                  <w:strike/>
                </w:rPr>
                <m:t>p</m:t>
              </m:r>
              <m:r>
                <w:rPr>
                  <w:color w:val="FF0000"/>
                  <w:strike/>
                </w:rPr>
                <m:t>2</m:t>
              </m:r>
            </m:sub>
          </m:sSub>
          <m:r>
            <m:rPr>
              <m:sty m:val="p"/>
            </m:rPr>
            <w:rPr>
              <w:color w:val="FF0000"/>
              <w:strike/>
            </w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γ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sSub>
            <m:e>
              <m:r>
                <m:t>ϑ</m:t>
              </m:r>
            </m:e>
            <m:sub>
              <m:r>
                <m:t>b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FF0000"/>
                  <w:strike/>
                </w:rPr>
              </m:ctrlPr>
            </m:naryPr>
            <m:sub>
              <m:r>
                <w:rPr>
                  <w:color w:val="FF0000"/>
                  <w:strike/>
                </w:rPr>
                <m:t>i</m:t>
              </m:r>
              <m:r>
                <m:rPr>
                  <m:sty m:val="p"/>
                </m:rPr>
                <w:rPr>
                  <w:color w:val="FF0000"/>
                  <w:strike/>
                </w:rPr>
                <m:t>=</m:t>
              </m:r>
              <m:r>
                <w:rPr>
                  <w:color w:val="FF0000"/>
                  <w:strike/>
                </w:rPr>
                <m:t>1</m:t>
              </m:r>
            </m:sub>
            <m:sup>
              <m:r>
                <w:rPr>
                  <w:color w:val="FF0000"/>
                  <w:strike/>
                </w:rPr>
                <m:t>N</m:t>
              </m:r>
            </m:sup>
            <m:e>
              <m:r>
                <w:rPr>
                  <w:color w:val="FF0000"/>
                  <w:strike/>
                </w:rPr>
                <m:t>​</m:t>
              </m:r>
            </m:e>
          </m:nary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i</m:t>
              </m:r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w:rPr>
                  <w:color w:val="00B050"/>
                </w:rPr>
                <m:t>1</m:t>
              </m:r>
            </m:sub>
            <m: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N</m:t>
                  </m:r>
                </m:e>
                <m:sub>
                  <m:r>
                    <w:rPr>
                      <w:color w:val="00B050"/>
                    </w:rPr>
                    <m:t>b</m:t>
                  </m:r>
                </m:sub>
              </m:sSub>
            </m:sup>
            <m:e>
              <m:r>
                <w:rPr>
                  <w:color w:val="00B050"/>
                </w:rPr>
                <m:t>​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FF0000"/>
                  <w:strike/>
                </w:rPr>
              </m:ctrlPr>
            </m:naryPr>
            <m:sub>
              <m:r>
                <w:rPr>
                  <w:color w:val="FF0000"/>
                  <w:strike/>
                </w:rPr>
                <m:t>i</m:t>
              </m:r>
              <m:r>
                <m:rPr>
                  <m:sty m:val="p"/>
                </m:rPr>
                <w:rPr>
                  <w:color w:val="FF0000"/>
                  <w:strike/>
                </w:rPr>
                <m:t>=</m:t>
              </m:r>
              <m:r>
                <w:rPr>
                  <w:color w:val="FF0000"/>
                  <w:strike/>
                </w:rPr>
                <m:t>1</m:t>
              </m:r>
            </m:sub>
            <m:sup>
              <m:r>
                <w:rPr>
                  <w:color w:val="FF0000"/>
                  <w:strike/>
                </w:rPr>
                <m:t>N</m:t>
              </m:r>
            </m:sup>
            <m:e>
              <m:r>
                <w:rPr>
                  <w:color w:val="FF0000"/>
                  <w:strike/>
                </w:rPr>
                <m:t>​</m:t>
              </m:r>
            </m:e>
          </m:nary>
          <m:nary>
            <m:naryPr>
              <m:chr m:val="∑"/>
              <m:limLoc m:val="undOvr"/>
              <m:subHide m:val="off"/>
              <m:supHide m:val="off"/>
              <m:ctrlPr>
                <w:rPr>
                  <w:color w:val="00B050"/>
                </w:rPr>
              </m:ctrlPr>
            </m:naryPr>
            <m:sub>
              <m:r>
                <w:rPr>
                  <w:color w:val="00B050"/>
                </w:rPr>
                <m:t>i</m:t>
              </m:r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w:rPr>
                  <w:color w:val="00B050"/>
                </w:rPr>
                <m:t>1</m:t>
              </m:r>
            </m:sub>
            <m: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w:rPr>
                      <w:color w:val="00B050"/>
                    </w:rPr>
                    <m:t>N</m:t>
                  </m:r>
                </m:e>
                <m:sub>
                  <m:r>
                    <w:rPr>
                      <w:color w:val="00B050"/>
                    </w:rPr>
                    <m:t>b</m:t>
                  </m:r>
                </m:sub>
              </m:sSub>
            </m:sup>
            <m:e>
              <m:r>
                <w:rPr>
                  <w:color w:val="00B050"/>
                </w:rP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sSub>
                    <m:e>
                      <m:r>
                        <m:t>ϑ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color w:val="00B050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r</m:t>
            </m:r>
          </m:e>
          <m:sub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w:rPr>
                    <w:color w:val="00B050"/>
                  </w:rPr>
                  <m:t>N</m:t>
                </m:r>
              </m:e>
              <m:sub>
                <m:r>
                  <w:rPr>
                    <w:color w:val="00B050"/>
                  </w:rPr>
                  <m:t>b</m:t>
                </m:r>
              </m:sub>
            </m:sSub>
          </m:sub>
        </m:sSub>
        <m:r>
          <m:rPr>
            <m:sty m:val="p"/>
          </m:rPr>
          <w:rPr>
            <w:color w:val="00B050"/>
          </w:rPr>
          <m:t>=</m:t>
        </m:r>
        <m:r>
          <w:rPr>
            <w:color w:val="00B050"/>
          </w:rPr>
          <m:t>l</m:t>
        </m:r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2</m:t>
        </m:r>
        <m:r>
          <w:rPr>
            <w:color w:val="00B050"/>
          </w:rPr>
          <m:t>γ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— верхний предел интегрирования (последний интервал при необходимости частичный); суммирование до </w:t>
      </w:r>
      <m:oMath>
        <m:r>
          <m:rPr>
            <m:sty m:val="p"/>
          </m:rPr>
          <w:rPr>
            <w:color w:val="00B050"/>
          </w:rPr>
          <m:t>∞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исходной записи противоречило пределу </w:t>
      </w:r>
      <m:oMath>
        <m:r>
          <w:rPr>
            <w:color w:val="00B050"/>
          </w:rPr>
          <m:t>l</m:t>
        </m:r>
        <m:r>
          <m:rPr>
            <m:sty m:val="p"/>
          </m:rPr>
          <w:rPr>
            <w:color w:val="00B050"/>
          </w:rPr>
          <m:t>/</m:t>
        </m:r>
        <m:r>
          <w:rPr>
            <w:color w:val="00B050"/>
          </w:rPr>
          <m:t>2</m:t>
        </m:r>
        <m:r>
          <w:rPr>
            <w:color w:val="00B050"/>
          </w:rPr>
          <m:t>γ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(12). Приведённые выражения дают только интегралы в числителях (11)–(12); множители </w:t>
      </w:r>
      <m:oMath>
        <m:r>
          <w:rPr>
            <w:color w:val="00B050"/>
          </w:rPr>
          <m:t>2</m:t>
        </m:r>
        <m:r>
          <w:rPr>
            <w:color w:val="00B050"/>
          </w:rPr>
          <m:t>m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, </w:t>
      </w:r>
      <m:oMath>
        <m:r>
          <w:rPr>
            <w:color w:val="00B050"/>
          </w:rPr>
          <m:t>m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и знаменатели </w:t>
      </w:r>
      <m:oMath>
        <m:nary>
          <m:naryPr>
            <m:chr m:val="∫"/>
            <m:limLoc m:val="subSup"/>
            <m:subHide m:val="off"/>
            <m:supHide m:val="off"/>
            <m:ctrlPr>
              <w:rPr>
                <w:color w:val="00B050"/>
              </w:rPr>
            </m:ctrlPr>
          </m:naryPr>
          <m:sub>
            <m:r>
              <w:rPr>
                <w:color w:val="00B050"/>
              </w:rPr>
              <m:t>0</m:t>
            </m:r>
          </m:sub>
          <m:sup>
            <m:r>
              <m:rPr>
                <m:sty m:val="p"/>
              </m:rPr>
              <w:rPr>
                <w:color w:val="00B050"/>
              </w:rPr>
              <m:t>∞</m:t>
            </m:r>
          </m:sup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w:rPr>
                    <w:color w:val="00B050"/>
                  </w:rPr>
                  <m:t>r</m:t>
                </m:r>
              </m:e>
              <m:sup>
                <m:r>
                  <w:rPr>
                    <w:color w:val="00B050"/>
                  </w:rPr>
                  <m:t>2</m:t>
                </m:r>
              </m:sup>
            </m:sSup>
          </m:e>
        </m:nary>
        <m:r>
          <w:rPr>
            <w:color w:val="00B050"/>
          </w:rPr>
          <m:t>φ</m:t>
        </m:r>
        <m:r>
          <w:rPr>
            <w:color w:val="00B050"/>
          </w:rPr>
          <m:t> </m:t>
        </m:r>
        <m:r>
          <w:rPr>
            <w:color w:val="00B050"/>
          </w:rPr>
          <m:t>d</m:t>
        </m:r>
        <m:r>
          <w:rPr>
            <w:color w:val="00B050"/>
          </w:rPr>
          <m:t>r</m:t>
        </m:r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в них не входят.</w:t>
      </w:r>
    </w:p>
    <w:p>
      <w:pPr>
        <w:spacing w:after="160" w:line="360" w:lineRule="auto"/>
        <w:jc w:val="both"/>
        <w:rPr>
          <w:highlight w:val="red"/>
        </w:rPr>
      </w:pPr>
    </w:p>
    <w:p>
      <w:pPr>
        <w:spacing w:after="160" w:line="259" w:lineRule="auto"/>
        <w:rPr>
          <w:rFonts w:eastAsiaTheme="majorEastAsia"/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GoBack"/>
      <w:bookmarkEnd w:id="8"/>
      <w:bookmarkStart w:id="7" w:name="_Toc2023067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условных обозначений</w:t>
      </w:r>
      <w:bookmarkEnd w:id="7"/>
    </w:p>
    <w:p>
      <m:oMath>
        <m:r>
          <m:rPr/>
          <w:rPr>
            <w:rFonts w:ascii="Cambria Math" w:hAnsi="Cambria Math"/>
            <w:lang w:val="en-US"/>
          </w:rPr>
          <m:t>p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давление,</w:t>
      </w:r>
      <w:r>
        <w:t xml:space="preserve"> </w:t>
      </w:r>
      <m:oMath>
        <m:r>
          <m:rPr/>
          <w:rPr>
            <w:rFonts w:ascii="Cambria Math" w:hAnsi="Cambria Math"/>
          </w:rPr>
          <m:t>[Па]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нефти,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воды,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/>
        <w:t xml:space="preserve">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/>
        <w:t xml:space="preserve"> доля</w:t>
      </w:r>
      <w:r>
        <w:rPr/>
        <w:t xml:space="preserve"> масляного компонента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/>
        <w:t xml:space="preserve">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/>
        <w:t xml:space="preserve"> доля</w:t>
      </w:r>
      <w:r>
        <w:rPr/>
        <w:t xml:space="preserve"> растворенного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 xml:space="preserve">массовая</w:t>
      </w:r>
      <w:r>
        <w:rPr>
          <w:color w:val="00B050"/>
        </w:rPr>
        <w:t xml:space="preserve">объёмная</w:t>
      </w:r>
      <w:r>
        <w:rPr/>
        <w:t xml:space="preserve"> доля</w:t>
      </w:r>
      <w:r>
        <w:rPr/>
        <w:t xml:space="preserve"> взвешенного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k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проницаемость пласта, </w:t>
      </w:r>
      <m:oMath>
        <m:r>
          <m:rPr/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m</m:t>
        </m:r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пористость пласта, </w:t>
      </w:r>
      <m:oMath>
        <m:r>
          <m:rPr/>
          <w:rPr>
            <w:rFonts w:ascii="Cambria Math" w:hAnsi="Cambria Math"/>
          </w:rPr>
          <m:t>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T</m:t>
        </m:r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[</w:t>
      </w:r>
      <m:oMath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  <w:lang w:val="en-US"/>
          </w:rPr>
          <m:t>C</m:t>
        </m:r>
      </m:oMath>
      <w:r>
        <w:t>];</w:t>
      </w:r>
    </w:p>
    <w:p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</w:t>
      </w:r>
      <w:r>
        <w:rPr>
          <w:rFonts w:ascii="Times New Roman" w:hAnsi="Times New Roman" w:cs="Times New Roman"/>
          <w:sz w:val="24"/>
          <w:szCs w:val="24"/>
          <w:color w:val="FF0000"/>
          <w:strike/>
        </w:rPr>
        <w:t xml:space="preserve">скорость осаждения парафина на поверхности пор</w:t>
      </w:r>
      <w:r>
        <w:rPr>
          <w:rFonts w:ascii="Times New Roman" w:hAnsi="Times New Roman" w:cs="Times New Roman"/>
          <w:sz w:val="24"/>
          <w:szCs w:val="24"/>
          <w:color w:val="00B050"/>
        </w:rPr>
        <w:t xml:space="preserve">скорость уменьшения порового объёма (осаждение и блокирование),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  <m:r>
          <m:rPr>
            <m:sty m:val="p"/>
          </m:rPr>
          <w:rPr>
            <w:color w:val="00B050"/>
          </w:rPr>
          <m:t>=</m:t>
        </m:r>
        <m:r>
          <m:rPr>
            <m:sty m:val="p"/>
          </m:rPr>
          <w:rPr>
            <w:color w:val="00B050"/>
          </w:rPr>
          <m:t>−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</m:t>
        </m:r>
        <m:r>
          <m:rPr>
            <m:sty m:val="p"/>
          </m:rPr>
          <w:rPr>
            <w:color w:val="00B050"/>
          </w:rPr>
          <m:t>∂</m:t>
        </m:r>
        <m:r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c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отложения взвешенных частиц парафина на стенках пор (11), [1/с];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q</m:t>
            </m:r>
          </m:e>
          <m:sub>
            <m:r>
              <w:rPr>
                <w:color w:val="00B050"/>
              </w:rPr>
              <m:t>p</m:t>
            </m:r>
            <m:r>
              <w:rPr>
                <w:color w:val="00B050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скорость блокирования поровых каналов (12), [1/с];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0</m:t>
            </m:r>
          </m:sub>
        </m:sSub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k</m:t>
            </m:r>
          </m:e>
          <m:sub>
            <m:r>
              <w:rPr>
                <w:color w:val="00B050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начальные пористость и проницаемость пласта;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M</m:t>
            </m:r>
          </m:e>
          <m:sub>
            <m:r>
              <w:rPr>
                <w:color w:val="00B050"/>
              </w:rP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молярная масса нефтяного псевдокомпонента, [г/моль];</w:t>
      </w:r>
    </w:p>
    <w:p>
      <m:oMath>
        <m:sSubSup>
          <m:sSubSupPr>
            <m:ctrlPr>
              <w:rPr>
                <w:color w:val="00B050"/>
              </w:rPr>
            </m:ctrlPr>
          </m:sSubSupPr>
          <m:e>
            <m:r>
              <w:rPr>
                <w:color w:val="00B050"/>
              </w:rPr>
              <m:t>x</m:t>
            </m:r>
          </m:e>
          <m:sub>
            <m:r>
              <w:rPr>
                <w:color w:val="00B050"/>
              </w:rPr>
              <m:t>p</m:t>
            </m:r>
          </m:sub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bSup>
        <m:r>
          <m:rPr>
            <m:sty m:val="p"/>
          </m:rPr>
          <w:rPr>
            <w:color w:val="00B050"/>
          </w:rPr>
          <m:t>,</m:t>
        </m:r>
        <m:r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color w:val="00B050"/>
                  </w:rPr>
                </m:ctrlPr>
              </m:accPr>
              <m:e>
                <m:r>
                  <w:rPr>
                    <w:color w:val="00B050"/>
                  </w:rPr>
                  <m:t>w</m:t>
                </m:r>
              </m:e>
            </m:acc>
          </m:e>
          <m:sup>
            <m:r>
              <w:rPr>
                <w:color w:val="00B050"/>
              </w:rPr>
              <m:t>s</m:t>
            </m:r>
            <m:r>
              <w:rPr>
                <w:color w:val="00B050"/>
              </w:rPr>
              <m:t>a</m:t>
            </m:r>
            <m:r>
              <w:rPr>
                <w:color w:val="00B050"/>
              </w:rPr>
              <m:t>t</m:t>
            </m:r>
          </m:sup>
        </m:sSup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мольная и объёмная доли парафина в насыщенном растворе, [−];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w:rPr>
                <w:color w:val="00B050"/>
              </w:rPr>
              <m:t>T</m:t>
            </m:r>
          </m:e>
          <m:sub>
            <m:r>
              <w:rPr>
                <w:color w:val="00B050"/>
              </w:rP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  <w:color w:val="00B050"/>
        </w:rPr>
        <w:t xml:space="preserve"> − температура закачиваемой воды, [°C];</w:t>
      </w:r>
    </w:p>
    <w:p>
      <m:oMath>
        <m:r>
          <m:rPr/>
          <w:rPr>
            <w:rFonts w:ascii="Cambria Math" w:hAnsi="Cambria Math"/>
          </w:rPr>
          <m:t>ℎ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strike/>
          <w:color w:val="FF0000"/>
        </w:rPr>
        <w:t xml:space="preserve">толщина осадочного слоя</w:t>
      </w:r>
      <w:r>
        <w:rPr>
          <w:rFonts w:eastAsiaTheme="minorEastAsia"/>
          <w:color w:val="00B050"/>
        </w:rPr>
        <w:t xml:space="preserve">мощность пласта (см. формулу Писмана)</w:t>
      </w:r>
      <w:r>
        <w:t xml:space="preserve">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р</w:t>
      </w:r>
      <w:r>
        <w:t xml:space="preserve">адиус скважины,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воды</w:t>
      </w:r>
      <w:r>
        <w:rPr>
          <w:rFonts w:eastAsiaTheme="minorEastAsia"/>
        </w:rPr>
        <w:t xml:space="preserve">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нефти,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/>
        <w:t xml:space="preserve"> </w:t>
      </w:r>
      <w:r>
        <w:rPr/>
        <w:t xml:space="preserve">плотность </w:t>
      </w:r>
      <w:r>
        <w:rPr>
          <w:strike/>
          <w:color w:val="FF0000"/>
        </w:rPr>
        <w:t xml:space="preserve">кристаллизованного</w:t>
      </w:r>
      <w:r>
        <w:rPr/>
        <w:t xml:space="preserve"> парафина</w:t>
      </w:r>
      <w:r>
        <w:rPr>
          <w:color w:val="00B050"/>
        </w:rPr>
        <w:t xml:space="preserve"> (растворённого, взвешенного и осевшего)</w:t>
      </w:r>
      <w:r>
        <w:rPr/>
        <w:t xml:space="preserve">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породы пласта</w:t>
      </w:r>
      <m:oMath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воды,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нефти,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воды,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нефти,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кристаллизованного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породы пласта,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Дж</m:t>
            </m:r>
            <m:r>
              <m:rPr>
                <m:sty m:val="p"/>
              </m:rPr>
              <w:rPr>
                <w:color w:val="FF0000"/>
                <w:strike/>
              </w:rPr>
              <m:t>⋅</m:t>
            </m:r>
            <m:r>
              <m:rPr>
                <m:nor/>
              </m:rPr>
              <w:rPr>
                <w:color w:val="FF0000"/>
                <w:strike/>
              </w:rPr>
              <m:t>кг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кг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воды,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K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нефти,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кристаллизованного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/>
    <w:p>
      <w:pPr>
        <w:rPr>
          <w:rFonts w:eastAsiaTheme="minorEastAsia"/>
        </w:rPr>
      </w:pP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пласта,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m:rPr>
                <m:nor/>
              </m:rPr>
              <w:rPr>
                <w:color w:val="FF0000"/>
                <w:strike/>
              </w:rPr>
              <m:t>Вт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m:rPr>
                <m:nor/>
              </m:rPr>
              <w:rPr>
                <w:color w:val="FF0000"/>
                <w:strike/>
              </w:rPr>
              <m:t>м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sSup>
              <m:sSupPr>
                <m:ctrlPr>
                  <w:rPr>
                    <w:color w:val="FF0000"/>
                    <w:strike/>
                  </w:rPr>
                </m:ctrlPr>
              </m:sSupPr>
              <m:e>
                <m:r>
                  <w:rPr>
                    <w:color w:val="FF0000"/>
                    <w:strike/>
                  </w:rPr>
                  <m:t>​</m:t>
                </m:r>
              </m:e>
              <m:sup>
                <m:r>
                  <m:rPr>
                    <m:sty m:val="p"/>
                  </m:rPr>
                  <w:rPr>
                    <w:color w:val="FF0000"/>
                    <w:strike/>
                  </w:rPr>
                  <m:t>∘</m:t>
                </m:r>
              </m:sup>
            </m:sSup>
            <m:r>
              <w:rPr>
                <w:color w:val="FF0000"/>
                <w:strike/>
              </w:rPr>
              <m:t>C</m:t>
            </m:r>
            <m:r>
              <m:rPr>
                <m:sty m:val="p"/>
              </m:rPr>
              <w:rPr>
                <w:color w:val="FF0000"/>
                <w:strike/>
              </w:rPr>
              <m:t>)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Вт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w:rPr>
                        <w:color w:val="00B050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</m:sup>
                </m:sSup>
                <m:r>
                  <w:rPr>
                    <w:color w:val="00B050"/>
                  </w:rPr>
                  <m:t>C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молекулярная масса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w:rPr>
                <w:color w:val="FF0000"/>
                <w:strike/>
              </w:rPr>
              <m:t> 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г/моль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T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m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кристаллизации парафина, </w:t>
      </w:r>
      <m:oMath>
        <m:r>
          <m:rPr/>
          <w:rPr>
            <w:rFonts w:ascii="Cambria Math" w:hAnsi="Cambria Math"/>
          </w:rPr>
          <m:t>[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</m:t>
        </m:r>
      </m:oMath>
    </w:p>
    <w:p>
      <m:oMath>
        <m: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− скрытая теплота плавления парафина,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w:rPr>
                <w:color w:val="FF0000"/>
                <w:strike/>
              </w:rPr>
              <m:t>J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w:rPr>
                <w:color w:val="FF0000"/>
                <w:strike/>
              </w:rPr>
              <m:t>g</m:t>
            </m:r>
            <m:r>
              <w:rPr>
                <w:color w:val="FF0000"/>
                <w:strike/>
              </w:rPr>
              <m:t>r</m:t>
            </m:r>
            <m:r>
              <w:rPr>
                <w:color w:val="FF0000"/>
                <w:strike/>
              </w:rPr>
              <m:t>a</m:t>
            </m:r>
            <m:r>
              <w:rPr>
                <w:color w:val="FF0000"/>
                <w:strike/>
              </w:rPr>
              <m:t>m</m:t>
            </m:r>
            <m:r>
              <m:rPr>
                <m:sty m:val="p"/>
              </m:rPr>
              <w:rPr>
                <w:color w:val="FF0000"/>
                <w:strike/>
              </w:rPr>
              <m:t>−</m:t>
            </m:r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o</m:t>
            </m:r>
            <m:r>
              <w:rPr>
                <w:color w:val="FF0000"/>
                <w:strike/>
              </w:rPr>
              <m:t>l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Дж/моль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</w:t>
      </w:r>
    </w:p>
    <w:p>
      <m:oMath>
        <m:r>
          <m:rPr/>
          <w:rPr>
            <w:rFonts w:ascii="Cambria Math" w:hAnsi="Cambria Math"/>
          </w:rPr>
          <m:t>g−</m:t>
        </m:r>
      </m:oMath>
      <w:r>
        <w:rPr>
          <w:rFonts w:eastAsiaTheme="minorEastAsia"/>
        </w:rPr>
        <w:t xml:space="preserve"> у</w:t>
      </w:r>
      <w:r>
        <w:t>скорение свободного падения</w:t>
      </w:r>
      <m:oMath>
        <m:r>
          <m:rPr/>
          <w:rPr>
            <w:rFonts w:ascii="Cambria Math" w:hAnsi="Cambria Math"/>
          </w:rPr>
          <m:t>, [м/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с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</w:p>
    <w:p>
      <m:oMath>
        <m:r>
          <m:rPr/>
          <w:rPr>
            <w:rFonts w:ascii="Cambria Math" w:hAnsi="Cambria Math"/>
          </w:rPr>
          <m:t>D−</m:t>
        </m:r>
      </m:oMath>
      <w:r>
        <w:t xml:space="preserve"> коэффициент диффузионного осаждения частиц</w:t>
      </w:r>
      <m:oMath>
        <m:r>
          <m:rPr/>
          <w:rPr>
            <w:rFonts w:ascii="Cambria Math" w:hAnsi="Cambria Math"/>
          </w:rPr>
          <m:t>, 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/с]</m:t>
        </m:r>
      </m:oMath>
    </w:p>
    <w:p>
      <m:oMath>
        <m:r>
          <m:rPr/>
          <w:rPr>
            <w:rFonts w:ascii="Cambria Math" w:hAnsi="Cambria Math"/>
          </w:rPr>
          <m:t>l−</m:t>
        </m:r>
      </m:oMath>
      <w:r>
        <w:rPr>
          <w:rFonts w:eastAsiaTheme="minorEastAsia"/>
        </w:rPr>
        <w:t xml:space="preserve"> р</w:t>
      </w:r>
      <w:r>
        <w:t>азмер частицы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 xml:space="preserve">β− </m:t>
        </m:r>
      </m:oMath>
      <w:r>
        <w:t>коэффициент формы частиц</w:t>
      </w:r>
      <m:oMath>
        <m:r>
          <m:rPr/>
          <w:rPr>
            <w:rFonts w:ascii="Cambria Math" w:hAnsi="Cambria Math"/>
          </w:rPr>
          <m:t>, [−]</m:t>
        </m:r>
      </m:oMath>
      <w:r>
        <w:t xml:space="preserve">  </w:t>
      </w:r>
    </w:p>
    <w:p>
      <m:oMath>
        <m:r>
          <m:rPr/>
          <w:rPr>
            <w:rFonts w:ascii="Cambria Math" w:hAnsi="Cambria Math"/>
          </w:rPr>
          <m:t>γ−</m:t>
        </m:r>
      </m:oMath>
      <w:r>
        <w:rPr>
          <w:rFonts w:eastAsiaTheme="minorEastAsia"/>
        </w:rPr>
        <w:t xml:space="preserve"> о</w:t>
      </w:r>
      <w:r>
        <w:t>тношение радиуса горла к радиусу канала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</w:t>
      </w:r>
      <w:r>
        <w:t>лина капилляра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>ζ−</m:t>
        </m:r>
      </m:oMath>
      <w:r>
        <w:t xml:space="preserve"> коэффициент извилистости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− газовая постоянная, </w:t>
      </w:r>
      <m:oMath>
        <m:d>
          <m:dPr>
            <m:begChr m:val="["/>
            <m:sepChr m:val=""/>
            <m:endChr m:val="]"/>
            <m:grow/>
            <m:ctrlPr>
              <w:rPr>
                <w:color w:val="FF0000"/>
                <w:strike/>
              </w:rPr>
            </m:ctrlPr>
          </m:dPr>
          <m:e>
            <m:r>
              <w:rPr>
                <w:color w:val="FF0000"/>
                <w:strike/>
              </w:rPr>
              <m:t>J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w:rPr>
                <w:color w:val="FF0000"/>
                <w:strike/>
              </w:rPr>
              <m:t>K</m:t>
            </m:r>
            <m:r>
              <m:rPr>
                <m:sty m:val="p"/>
              </m:rPr>
              <w:rPr>
                <w:color w:val="FF0000"/>
                <w:strike/>
              </w:rPr>
              <m:t>/</m:t>
            </m:r>
            <m:r>
              <w:rPr>
                <w:color w:val="FF0000"/>
                <w:strike/>
              </w:rPr>
              <m:t>m</m:t>
            </m:r>
            <m:r>
              <w:rPr>
                <w:color w:val="FF0000"/>
                <w:strike/>
              </w:rPr>
              <m:t>o</m:t>
            </m:r>
            <m:r>
              <w:rPr>
                <w:color w:val="FF0000"/>
                <w:strike/>
              </w:rPr>
              <m:t>l</m:t>
            </m:r>
          </m:e>
        </m:d>
      </m:oMath>
      <m:oMath>
        <m:d>
          <m:dPr>
            <m:begChr m:val="["/>
            <m:sepChr m:val=""/>
            <m:endChr m:val="]"/>
            <m:grow/>
            <m:ctrlPr>
              <w:rPr>
                <w:color w:val="00B050"/>
              </w:rPr>
            </m:ctrlPr>
          </m:dPr>
          <m:e>
            <m:r>
              <m:rPr>
                <m:nor/>
              </m:rPr>
              <w:rPr>
                <w:color w:val="00B050"/>
              </w:rPr>
              <m:t>Дж</m:t>
            </m:r>
            <m:r>
              <m:rPr>
                <m:sty m:val="p"/>
              </m:rPr>
              <w:rPr>
                <w:color w:val="00B050"/>
              </w:rPr>
              <m:t>/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</m:rPr>
                  <w:rPr>
                    <w:color w:val="00B050"/>
                  </w:rPr>
                  <m:t>моль</m:t>
                </m:r>
                <m:r>
                  <m:rPr>
                    <m:sty m:val="p"/>
                  </m:rPr>
                  <w:rPr>
                    <w:color w:val="00B050"/>
                  </w:rPr>
                  <m:t>⋅</m:t>
                </m:r>
                <m:r>
                  <m:rPr>
                    <m:nor/>
                  </m:rPr>
                  <w:rPr>
                    <w:color w:val="00B050"/>
                  </w:rPr>
                  <m:t>К</m:t>
                </m:r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/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Замечания к математической модели и вычислительной схеме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Ниже собраны замечания, по которым в текст внесены исправления (зелёным выделено добавленное, красным зачёркнутым — удалённое). Новых величин введено две: </w:t>
      </w:r>
    </w:p>
    <w:p>
      <w:pPr>
        <w:spacing w:line="360" w:lineRule="auto"/>
        <w:ind w:firstLine="737"/>
        <w:jc w:val="both"/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(уже использовалась в разделе «Пористость и проницаемость») и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молярная масса нефтяного псевдокомпонента, без которой невозможен переход от мольных долей (7.1) к объёмным долям балансов. Обозначения 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сохранены; вместо суммы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всюду можно использовать производную пористости, так как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Постановка задачи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1. Определение долей компонентов. </w:t>
      </w:r>
      <w:r>
        <w:rPr>
          <w:rFonts w:ascii="Times New Roman" w:hAnsi="Times New Roman" w:cs="Times New Roman"/>
          <w:sz w:val="24"/>
          <w:szCs w:val="24"/>
        </w:rPr>
        <w:t xml:space="preserve">В исходной записи (3) масса растворённого парафина записана как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взвешенного — как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при этом обе величины названы массовыми долями и связаны условием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. Если </w:t>
      </w:r>
      <m:oMath>
        <m:r>
          <m:t>w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массовые доли фазы, масса каждого компонента равна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появляться не должна; если объёмные —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уместна, но у растворённого парафина тогда тоже должна стоять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не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То же в уравнении энергии (6). Принято: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объёмные доли нефтяной фазы (как 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для порового пространства), нефтяной компонент имеет плотность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парафин в любом состоянии —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(изменением удельного объёма при кристаллизации пренебрегаем — это уже сделано при выводе (7.1)).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2. Знак и смысл скоростей массообмена. </w:t>
      </w:r>
      <w:r>
        <w:rPr>
          <w:rFonts w:ascii="Times New Roman" w:hAnsi="Times New Roman" w:cs="Times New Roman"/>
          <w:sz w:val="24"/>
          <w:szCs w:val="24"/>
        </w:rPr>
        <w:t xml:space="preserve">По (11)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(так как </w:t>
      </w:r>
      <m:oMath>
        <m:sSub>
          <m:e>
            <m:r>
              <m:t>ϑ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), а по (12)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; складывать их в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было нельзя. Знак в (11) изменён, лишний множитель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(12) убран (он уже входит в </w:t>
      </w:r>
      <m:oMath>
        <m:sSub>
          <m:e>
            <m:r>
              <m:t>ϑ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), и обе величины стали неотрицательными скоростями потери порового объёма. Их сумма по построению равна 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это тождество связывает (9), (11) и (12) и должно выполняться в коде численно.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3. Заблокированная нефть. </w:t>
      </w:r>
      <w:r>
        <w:rPr>
          <w:rFonts w:ascii="Times New Roman" w:hAnsi="Times New Roman" w:cs="Times New Roman"/>
          <w:sz w:val="24"/>
          <w:szCs w:val="24"/>
        </w:rPr>
        <w:t xml:space="preserve">При блокировании капилляра из фильтрации выводится весь его объём — нефтяной компонент, растворённый и взвешенный парафин. Пористость (9) при этом уменьшается, то есть заблокированный объём выходит из произведения 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на левой стороне (2). Уравнение баланса требует, чтобы этот же объём стоял и в правой части: иначе для ячейки без потоков и скважин из </w:t>
      </w:r>
      <m:oMath>
        <m:r>
          <m:rPr>
            <m:sty m:val="p"/>
          </m:rPr>
          <m:t>∂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ρ</m:t>
                </m:r>
              </m:e>
              <m:sub>
                <m:r>
                  <m:t>o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следует рост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при падении </w:t>
      </w:r>
      <m:oMath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нефть создаётся из ничего. Поэтому в (2) и (3) добавлены стоки, пропорциональные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Разделять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необходимо потому, что осаждение изымает чистый парафин, а блокирование — смесь состава фазы; одной величиной </w:t>
      </w:r>
      <m:oMath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обойтись можно только в уравнении фазы, где стоит их сумма. Если требуется избавиться и от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его можно заменить на 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4. Уравнение энергии (6). </w:t>
      </w:r>
      <w:r>
        <w:rPr>
          <w:rFonts w:ascii="Times New Roman" w:hAnsi="Times New Roman" w:cs="Times New Roman"/>
          <w:sz w:val="24"/>
          <w:szCs w:val="24"/>
        </w:rPr>
        <w:t xml:space="preserve">а) Отсутствовала скрытая теплота кристаллизации — основная тепловая связь задачи. Она введена без нового параметра: энтальпия растворённого парафина принята равной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кристаллического —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 б) Слагаемое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sSub>
          <m:e>
            <m:r>
              <m:t>ρ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 ростом осадка включало отложившийся парафин с теплоёмкостью породы; заменено на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d>
        <m:sSub>
          <m:e>
            <m:r>
              <m:t>ρ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</m:e>
        </m:d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 же для теплопроводности; при этом источник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нужен — энтальпия осевшего парафина остаётся в ячейке. в) В скважинном члене для нагнетательной скважины должна стоять температура закачки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не температура ячейки. В граничных условиях было написано «воды температуры </w:t>
      </w: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», а в формуле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начальная температура пласта. г) Начальные условия заданы при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. д) Приближение: содержимое заблокированных каналов учитывается со свойствами парафина, что даёт погрешность порядка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e>
        </m:d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она мала, но её стоит оговорить.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5. Кристаллизация (7.1). </w:t>
      </w:r>
      <w:r>
        <w:rPr>
          <w:rFonts w:ascii="Times New Roman" w:hAnsi="Times New Roman" w:cs="Times New Roman"/>
          <w:sz w:val="24"/>
          <w:szCs w:val="24"/>
        </w:rPr>
        <w:t xml:space="preserve">Формула </w:t>
      </w:r>
      <m:oMath>
        <m:sSub>
          <m:e>
            <m:r>
              <m:t>x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den>
                </m:f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— это коэффициент распределения </w:t>
      </w:r>
      <m:oMath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модели Вона. Для одного псевдокомпонента твёрдая фаза чистая (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), и соотношение превращается в предел растворимости </w:t>
      </w:r>
      <m:oMath>
        <m:sSubSup>
          <m:e>
            <m:r>
              <m:t>x</m:t>
            </m:r>
          </m:e>
          <m:sub>
            <m:r>
              <m:t>p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. В исходном виде </w:t>
      </w:r>
      <m:oMath>
        <m:sSub>
          <m:e>
            <m:r>
              <m:t>x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 есть парафин выпадал выше температуры плавления, а пропорциональность </w:t>
      </w:r>
      <m:oMath>
        <m:sSub>
          <m:e>
            <m:r>
              <m:t>x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∝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не имеет физического смысла. Кроме того, в (7.1) мольные доли, а в балансах — объёмные; пересчёт добавлен в (7.2).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6. Единицы в корреляциях Вона.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374.5</m:t>
        </m:r>
        <m:r>
          <m:rPr>
            <m:sty m:val="p"/>
          </m:rPr>
          <m:t>+</m:t>
        </m:r>
        <m:r>
          <m:t>0.02617</m:t>
        </m:r>
        <m:r>
          <m:t>M</m:t>
        </m:r>
        <m:r>
          <m:rPr>
            <m:sty m:val="p"/>
          </m:rPr>
          <m:t>−</m:t>
        </m:r>
        <m:r>
          <m:t>20172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К (в тексте правильно переведено в °C), но </w:t>
      </w:r>
      <m:oMath>
        <m: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0.1426</m:t>
        </m:r>
        <m:r>
          <m:t> </m:t>
        </m:r>
        <m:r>
          <m:t>M</m:t>
        </m:r>
        <m:r>
          <m:t> 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даёт кал/моль при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кельвинах. В тексте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°C, а </w:t>
      </w:r>
      <m:oMath>
        <m: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в списке обозначений — Дж/моль. В экспоненте (7.1) температуры также должны быть абсолютными.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7. Мелкие замечания к постановке. </w:t>
      </w:r>
      <w:r>
        <w:rPr>
          <w:rFonts w:ascii="Times New Roman" w:hAnsi="Times New Roman" w:cs="Times New Roman"/>
          <w:sz w:val="24"/>
          <w:szCs w:val="24"/>
        </w:rPr>
        <w:t xml:space="preserve">Закон Дарси с </w:t>
      </w:r>
      <m:oMath>
        <m:r>
          <m:rPr>
            <m:sty m:val="p"/>
          </m:rPr>
          <m:t>−</m:t>
        </m:r>
        <m:r>
          <m:t>ρ</m:t>
        </m:r>
        <m:r>
          <m:t>g</m:t>
        </m:r>
        <m:r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 верен только при оси </w:t>
      </w:r>
      <m:oMath>
        <m:r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, направленной вниз; дивергенцию следует писать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U</m:t>
        </m:r>
      </m:oMath>
      <w:r>
        <w:rPr>
          <w:rFonts w:ascii="Times New Roman" w:hAnsi="Times New Roman" w:cs="Times New Roman"/>
          <w:sz w:val="24"/>
          <w:szCs w:val="24"/>
        </w:rPr>
        <w:t xml:space="preserve">; пропущен символ </w:t>
      </w:r>
      <m:oMath>
        <m:r>
          <m:t>D</m:t>
        </m:r>
      </m:oMath>
      <w:r>
        <w:rPr>
          <w:rFonts w:ascii="Times New Roman" w:hAnsi="Times New Roman" w:cs="Times New Roman"/>
          <w:sz w:val="24"/>
          <w:szCs w:val="24"/>
        </w:rPr>
        <w:t xml:space="preserve"> в расшифровке коэффициента диффузии; </w:t>
      </w:r>
      <m:oMath>
        <m:sSub>
          <m:e>
            <m:r>
              <m:t>ϑ</m:t>
            </m:r>
          </m:e>
          <m:sub>
            <m:r>
              <m:t>r</m:t>
            </m:r>
          </m:sub>
        </m:sSub>
        <m:r>
          <m:rPr>
            <m:sty m:val="p"/>
          </m:rPr>
          <m:t>∝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S</m:t>
                </m:r>
              </m:e>
              <m:sub>
                <m:r>
                  <m:t>o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&lt;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меняет знак (поры расширяются) — введено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 диаметр горловины равен </w:t>
      </w:r>
      <m:oMath>
        <m:r>
          <m:t>2</m:t>
        </m:r>
        <m:r>
          <m:t>γ</m:t>
        </m:r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не </w:t>
      </w:r>
      <m:oMath>
        <m:r>
          <m:t>γ</m:t>
        </m:r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(иначе условие блокирования </w:t>
      </w:r>
      <m:oMath>
        <m:r>
          <m:t>r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/</m:t>
        </m:r>
        <m:r>
          <m:t>2</m:t>
        </m:r>
        <m:r>
          <m:t>γ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получается); в формуле для </w:t>
      </w:r>
      <m:oMath>
        <m:sSub>
          <m:e>
            <m:r>
              <m:t>v</m:t>
            </m:r>
          </m:e>
          <m:sub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должен стоять модуль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∇</m:t>
            </m:r>
            <m:r>
              <m:t>P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а обозначение </w:t>
      </w:r>
      <m:oMath>
        <m:sSub>
          <m:e>
            <m:r>
              <m:t>K</m:t>
            </m:r>
          </m:e>
          <m:sub>
            <m:r>
              <m:t>α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для фазовой проницаемости конфликтует с теплопроводностью.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Аппроксимация давления и насыщенности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8. Уравнение давления. </w:t>
      </w:r>
      <w:r>
        <w:rPr>
          <w:rFonts w:ascii="Times New Roman" w:hAnsi="Times New Roman" w:cs="Times New Roman"/>
          <w:sz w:val="24"/>
          <w:szCs w:val="24"/>
        </w:rPr>
        <w:t xml:space="preserve">Оно было получено сложением баланса воды (14.1), умноженного на </w:t>
      </w:r>
      <m:oMath>
        <m:sSubSup>
          <m:e>
            <m:r>
              <m:t>w</m:t>
            </m:r>
          </m:e>
          <m:sub>
            <m:r>
              <m:t>o</m:t>
            </m:r>
          </m:sub>
          <m:sup>
            <m: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, с балансом компонента (14.2) — а не с балансом нефтяной фазы. Отсюда в правой части появлялись </w:t>
      </w:r>
      <m:oMath>
        <m:r>
          <m:rPr>
            <m:sty m:val="p"/>
          </m:rPr>
          <m:t>∂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 Просуммировав дискретную систему по всем ячейкам (потоки телескопируют в ноль из-за условий непротекания), получаем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e>
                </m:d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m</m:t>
                        </m:r>
                      </m:e>
                      <m:sup>
                        <m:r>
                          <m:t>τ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Δ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m</m:t>
                            </m:r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num>
                  <m:den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t>τ</m:t>
                        </m:r>
                      </m:sup>
                    </m:sSubSup>
                  </m:den>
                </m:f>
                <m:f>
                  <m:fPr>
                    <m:type m:val="bar"/>
                  </m:fPr>
                  <m:num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num>
                  <m:den>
                    <m:r>
                      <m:t>Δ</m:t>
                    </m:r>
                    <m:r>
                      <m:t>t</m:t>
                    </m:r>
                  </m:den>
                </m:f>
              </m:e>
            </m:d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ровно ту невязку дебитов, которая наблюдается. При сложении балансов фаз производные по времени сокращаются полностью, и правая часть содержит только дебиты. Дополнительно: вынесение </w:t>
      </w:r>
      <m:oMath>
        <m:sSubSup>
          <m:e>
            <m:r>
              <m:t>w</m:t>
            </m:r>
          </m:e>
          <m:sub>
            <m:r>
              <m:t>o</m:t>
            </m:r>
          </m:sub>
          <m:sup>
            <m: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из-под суммы потоков некорректно (в потоке доля берётся вверх по потоку), деление на </w:t>
      </w:r>
      <m:oMath>
        <m:sSubSup>
          <m:e>
            <m:r>
              <m:t>w</m:t>
            </m:r>
          </m:e>
          <m:sub>
            <m:r>
              <m:t>o</m:t>
            </m:r>
          </m:sub>
          <m:sup>
            <m:r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даёт ноль при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временные слои (</w:t>
      </w:r>
      <m:oMath>
        <m:r>
          <m:t>τ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в давлении и </w:t>
      </w:r>
      <m:oMath>
        <m:r>
          <m:t>τ</m:t>
        </m:r>
        <m:r>
          <m:rPr>
            <m:sty m:val="p"/>
          </m:rPr>
          <m:t>,</m:t>
        </m:r>
        <m:r>
          <m:t> </m:t>
        </m:r>
        <m:r>
          <m:t>τ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 в насыщенности) были рассогласованы.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9. Знак потокового слагаемого. </w:t>
      </w:r>
      <w:r>
        <w:rPr>
          <w:rFonts w:ascii="Times New Roman" w:hAnsi="Times New Roman" w:cs="Times New Roman"/>
          <w:sz w:val="24"/>
          <w:szCs w:val="24"/>
        </w:rPr>
        <w:t xml:space="preserve">В (13) при внешней нормали </w:t>
      </w:r>
      <m:oMath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n</m:t>
        </m:r>
        <m:r>
          <m:rPr>
            <m:sty m:val="p"/>
          </m:rPr>
          <m:t>≅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тогда как записано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С этим знаком (14.1) даёт рост водонасыщенности в ячейке с бóльшим давлением (из которой вода вытекает), а уравнение давления —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</m:oMath>
      <w:r>
        <w:rPr>
          <w:rFonts w:ascii="Times New Roman" w:hAnsi="Times New Roman" w:cs="Times New Roman"/>
          <w:sz w:val="24"/>
          <w:szCs w:val="24"/>
        </w:rPr>
        <w:t xml:space="preserve">, то есть давление в ячейке нагнетательной скважины ниже, чем у соседей. Ошибка тянется через уравнения насыщенности, парафина и энергии. Знак исправлен во всех формулах; следует проверить, как он реализован в коде.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10. Скважины должны быть неявными по давлению. </w:t>
      </w:r>
      <w:r>
        <w:rPr>
          <w:rFonts w:ascii="Times New Roman" w:hAnsi="Times New Roman" w:cs="Times New Roman"/>
          <w:sz w:val="24"/>
          <w:szCs w:val="24"/>
        </w:rPr>
        <w:t xml:space="preserve">В уравнении давления стояли </w:t>
      </w:r>
      <m:oMath>
        <m:sSup>
          <m:e>
            <m:r>
              <m:t>q</m:t>
            </m:r>
          </m:e>
          <m:sup>
            <m:r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. Задача несжимаемая с условиями непротекания — матрица чисто нейманнова, вырожденная; решение существует только при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q</m:t>
                </m:r>
              </m:e>
              <m:sub>
                <m:r>
                  <m:t>i</m:t>
                </m:r>
              </m:sub>
              <m:sup>
                <m:r>
                  <m:t>τ</m:t>
                </m:r>
              </m:sup>
            </m:sSubSup>
          </m:e>
        </m:nary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, что для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τ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не выполняется. При неявной записи формулы Писмана слагаемое с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уходит на диагональ, матрица становится невырожденной, и равенство суммарных дебитов выполняется тождественно. Это второй, независимый от замечания 8 источник расхождения дебитов.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11. Формула Писмана. </w:t>
      </w:r>
      <w:r>
        <w:rPr>
          <w:rFonts w:ascii="Times New Roman" w:hAnsi="Times New Roman" w:cs="Times New Roman"/>
          <w:sz w:val="24"/>
          <w:szCs w:val="24"/>
        </w:rPr>
        <w:t xml:space="preserve">Должна использовать текущую проницаемость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sSub>
          <m:e>
            <m:r>
              <m:t>k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ячейки (кольматация призабойной зоны — основной эффект задачи); знак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противоположен принятому в (1)–(3) (там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отвечает закачке);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0.14</m:t>
        </m:r>
        <m:rad>
          <m:radPr>
            <m:degHide m:val="on"/>
          </m:radPr>
          <m:deg/>
          <m:e>
            <m:r>
              <m:t>Δ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Δ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 верно только для изотропной проницаемости. Обозначения конфликтуют: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давление воды и забойное давление, </w:t>
      </w:r>
      <m:oMath>
        <m:r>
          <m:t>h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мощность пласта и толщина осадка.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12. Порядок вычислений и устойчивость. </w:t>
      </w:r>
      <w:r>
        <w:rPr>
          <w:rFonts w:ascii="Times New Roman" w:hAnsi="Times New Roman" w:cs="Times New Roman"/>
          <w:sz w:val="24"/>
          <w:szCs w:val="24"/>
        </w:rPr>
        <w:t xml:space="preserve">Уравнение насыщенности использует </w:t>
      </w:r>
      <m:oMath>
        <m:sSup>
          <m:e>
            <m:r>
              <m:t>m</m:t>
            </m:r>
          </m:e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значит </w:t>
      </w:r>
      <m:oMath>
        <m:r>
          <m:t>φ</m:t>
        </m:r>
        <m:r>
          <m:rPr>
            <m:sty m:val="p"/>
          </m:rPr>
          <m:t>→</m:t>
        </m:r>
        <m:r>
          <m:t>m</m:t>
        </m:r>
        <m:r>
          <m:rPr>
            <m:sty m:val="p"/>
          </m:rPr>
          <m:t>,</m:t>
        </m:r>
        <m: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 надо обновлять до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; явные схемы для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требуют условий Куранта, которые в тексте не упоминались. Порядок вычислений добавлен в конец раздела «Аппроксимация уравнения энергии».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13. Опечатки. </w:t>
      </w:r>
      <w:r>
        <w:rPr>
          <w:rFonts w:ascii="Times New Roman" w:hAnsi="Times New Roman" w:cs="Times New Roman"/>
          <w:sz w:val="24"/>
          <w:szCs w:val="24"/>
        </w:rPr>
        <w:t xml:space="preserve">В (13) во второй строке стояло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 в (14.1)–(14.2) —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; в граничных условиях </w:t>
      </w:r>
      <m:oMath>
        <m:r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Уравнение баланса парафина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14. Выбор переменной и временные слои.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искалось на слое </w:t>
      </w:r>
      <m:oMath>
        <m:r>
          <m:t>τ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p</m:t>
                </m:r>
                <m:r>
                  <m:t>s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бралось как </w:t>
      </w:r>
      <m:oMath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τ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Так как обе формы парафина переносятся одной и той же скоростью, достаточно одного уравнения сохранения — для суммы </w:t>
      </w:r>
      <m:oMath>
        <m:sSub>
          <m:e>
            <m:r>
              <m:t>w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(это и есть исходное уравнение (3)); разделение выполняется алгебраически по (7.1)–(7.2). При этом отдельная величина для скорости кристаллизации не нужна: в сумме она сокращается. Название раздела и текст говорили о «взвешенном» парафине, а решалось уравнение для растворённого. Деление на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sSub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</m:e>
            </m:d>
          </m:e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требует защиты при </w:t>
      </w:r>
      <m:oMath>
        <m:sSub>
          <m:e>
            <m:r>
              <m:t>S</m:t>
            </m:r>
          </m:e>
          <m:sub>
            <m:r>
              <m:t>o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(ячейка нагнетательной скважины).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15. Гармоническое среднее для переносимой величины. </w:t>
      </w:r>
      <w:r>
        <w:rPr>
          <w:rFonts w:ascii="Times New Roman" w:hAnsi="Times New Roman" w:cs="Times New Roman"/>
          <w:sz w:val="24"/>
          <w:szCs w:val="24"/>
        </w:rPr>
        <w:t xml:space="preserve">В потоке стояло </w:t>
      </w:r>
      <m:oMath>
        <m:sSub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ρ</m:t>
                    </m:r>
                  </m:e>
                  <m:sub>
                    <m:r>
                      <m:t>o</m:t>
                    </m:r>
                  </m:sub>
                </m:sSub>
                <m:sSub>
                  <m:e>
                    <m:r>
                      <m:t>w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ρ</m:t>
                    </m:r>
                  </m:e>
                  <m:sub>
                    <m:r>
                      <m:t>p</m:t>
                    </m:r>
                  </m:sub>
                </m:sSub>
                <m:sSub>
                  <m:e>
                    <m:r>
                      <m:t>w</m:t>
                    </m:r>
                  </m:e>
                  <m:sub>
                    <m:r>
                      <m:t>p</m:t>
                    </m:r>
                    <m:r>
                      <m:t>s</m:t>
                    </m:r>
                  </m:sub>
                </m:sSub>
              </m:e>
            </m:d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m</m:t>
            </m:r>
            <m:r>
              <m:t>i</m:t>
            </m:r>
            <m:r>
              <m:t>d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. Гармоническое среднее годится для проводимостей, но не для концентраций: если в соседней ячейке доля равна нулю (промытая водой), поток парафина обнуляется. Концентрации берутся вверх по потоку, как </w:t>
      </w:r>
      <m:oMath>
        <m:sSub>
          <m:e>
            <m:r>
              <m:t>k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То же для теплоёмкости нефти в уравнении энергии.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Уравнение энергии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16. </w:t>
      </w:r>
      <w:r>
        <w:rPr>
          <w:rFonts w:ascii="Times New Roman" w:hAnsi="Times New Roman" w:cs="Times New Roman"/>
          <w:sz w:val="24"/>
          <w:szCs w:val="24"/>
        </w:rPr>
        <w:t xml:space="preserve">Помимо замечания 4: в сумме по теплопроводности появлялось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sSub>
              <m:e>
                <m:r>
                  <m:t>S</m:t>
                </m:r>
              </m:e>
              <m:sub>
                <m:r>
                  <m:t>o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p</m:t>
                </m:r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o</m:t>
                </m:r>
              </m:sub>
            </m:sSub>
          </m:e>
        </m:d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(опечатка), в итоговой формуле </w:t>
      </w:r>
      <m:oMath>
        <m:sSub>
          <m:e>
            <m:r>
              <m:t>q</m:t>
            </m:r>
          </m:e>
          <m:sub>
            <m:r>
              <m:t>p</m:t>
            </m:r>
          </m:sub>
        </m:sSub>
        <m:sSub>
          <m:e>
            <m:r>
              <m:t>ρ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p</m:t>
            </m:r>
          </m:sub>
        </m:sSub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без индекса слоя; коэффициент при конвективном потоке нефти брался как среднее вместо значения вверх по потоку. Схема переписана в консервативной форме относительно </w:t>
      </w:r>
      <m:oMath>
        <m:r>
          <m:t>ψ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Кольматация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17. Схема для (8). </w:t>
      </w:r>
      <m:oMath>
        <m:sSub>
          <m:e>
            <m:r>
              <m:t>ϑ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всегда, поэтому первая ветвь не используется; на правой границе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нужно условие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(поток входит со стороны больших </w:t>
      </w:r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). </w:t>
      </w:r>
      <m:oMath>
        <m:sSub>
          <m:e>
            <m:r>
              <m:t>ϑ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пропорционально </w:t>
      </w:r>
      <m:oMath>
        <m:r>
          <m:t>φ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записано как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sSup>
          <m:e>
            <m:r>
              <m:t>φ</m:t>
            </m:r>
          </m:e>
          <m:sup>
            <m:r>
              <m:t>τ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и взято неявно, иначе при больших </w:t>
      </w:r>
      <m:oMath>
        <m:r>
          <m:t>b</m:t>
        </m:r>
        <m:r>
          <m:t>Δ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функция </w:t>
      </w:r>
      <m:oMath>
        <m:r>
          <m:t>φ</m:t>
        </m:r>
      </m:oMath>
      <w:r>
        <w:rPr>
          <w:rFonts w:ascii="Times New Roman" w:hAnsi="Times New Roman" w:cs="Times New Roman"/>
          <w:sz w:val="24"/>
          <w:szCs w:val="24"/>
        </w:rPr>
        <w:t xml:space="preserve"> уходит в отрицательные значения, и «безусловная устойчивость» не гарантирует положительности.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18. Дискретные интегралы. </w:t>
      </w:r>
      <w:r>
        <w:rPr>
          <w:rFonts w:ascii="Times New Roman" w:hAnsi="Times New Roman" w:cs="Times New Roman"/>
          <w:sz w:val="24"/>
          <w:szCs w:val="24"/>
        </w:rPr>
        <w:t xml:space="preserve">Формулы для </w:t>
      </w:r>
      <m:oMath>
        <m:sSub>
          <m:e>
            <m:r>
              <m:t>m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были записаны без знаменателей из (9)–(10), а выражения, помеченные как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на самом деле дают только интегралы в числителях (11)–(12) — без множителей </w:t>
      </w:r>
      <m:oMath>
        <m:r>
          <m:t>2</m:t>
        </m:r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и знаменателей. В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верхний предел </w:t>
      </w:r>
      <m:oMath>
        <m:r>
          <m:t>l</m:t>
        </m:r>
        <m:r>
          <m:rPr>
            <m:sty m:val="p"/>
          </m:rPr>
          <m:t>/</m:t>
        </m:r>
        <m:r>
          <m:t>2</m:t>
        </m:r>
        <m:r>
          <m:t>γ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заменялся на </w:t>
      </w:r>
      <m:oMath>
        <m:r>
          <m:rPr>
            <m:sty m:val="p"/>
          </m:rPr>
          <m:t>∞</m:t>
        </m:r>
      </m:oMath>
      <w:r>
        <w:rPr>
          <w:rFonts w:ascii="Times New Roman" w:hAnsi="Times New Roman" w:cs="Times New Roman"/>
          <w:sz w:val="24"/>
          <w:szCs w:val="24"/>
        </w:rPr>
        <w:t xml:space="preserve">: сумма должна обрываться на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l</m:t>
        </m:r>
        <m:r>
          <m:rPr>
            <m:sty m:val="p"/>
          </m:rPr>
          <m:t>/</m:t>
        </m:r>
        <m:r>
          <m:t>2</m:t>
        </m:r>
        <m:r>
          <m:t>γ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Список обозначений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19. </w:t>
      </w:r>
      <w:r>
        <w:rPr>
          <w:rFonts w:ascii="Times New Roman" w:hAnsi="Times New Roman" w:cs="Times New Roman"/>
          <w:sz w:val="24"/>
          <w:szCs w:val="24"/>
        </w:rPr>
        <w:t xml:space="preserve">Единицы теплоёмкости были записаны как Дж·кг/°C вместо Дж/(кг·°C), теплопроводности — с лишней скобкой;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без единиц; </w:t>
      </w:r>
      <m:oMath>
        <m:r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в смешанных обозначениях.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Что проверить в коде в первую очередь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1) Знак потокового слагаемого (замечание 9). 2) Правая часть уравнения давления — только дебиты; скважины неявно по давлению (замечания 8, 10); диагностика: сумма правых частей по всем ячейкам должна равняться нулю с машинной точностью. 3) Сток заблокированной нефти в (2), (3) и тождество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τ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τ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/</m:t>
        </m:r>
        <m:r>
          <m:t>Δ</m:t>
        </m:r>
        <m: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(замечания 2, 3). 4) Температура закачки и скрытая теплота в уравнении энергии (замечание 4). 5) Единицы в корреляциях Вона и абсолютные температуры в (7.1) (замечание 6). 6) Ограничения на шаг по времени.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 Light">
    <w:altName w:val="Aria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rial">
    <w:panose1 w:val="020B0604020202020204"/>
    <w:charset w:val="CC"/>
    <w:family w:val="swiss"/>
    <w:pitch w:val="default"/>
    <w:sig w:usb0="00007A87" w:usb1="80000000" w:usb2="00000008" w:usb3="00000000" w:csb0="400001FF" w:csb1="FFFF0000"/>
  </w:font>
  <w:font w:name="Nexus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 for Powerline">
    <w:panose1 w:val="020B0604020202020204"/>
    <w:charset w:val="00"/>
    <w:family w:val="auto"/>
    <w:pitch w:val="default"/>
    <w:sig w:usb0="E0000AFF" w:usb1="5000000B" w:usb2="00000001" w:usb3="00000000" w:csb0="600001BF" w:csb1="DFF7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645262"/>
      <w:docPartObj>
        <w:docPartGallery w:val="AutoText"/>
      </w:docPartObj>
    </w:sdtPr>
    <w:sdtContent>
      <w:p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A2249"/>
    <w:multiLevelType w:val="multilevel"/>
    <w:tmpl w:val="426A2249"/>
    <w:lvl w:ilvl="0" w:tentative="0">
      <w:start w:val="1"/>
      <w:numFmt w:val="decimal"/>
      <w:lvlText w:val="%1.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22BC9"/>
    <w:rsid w:val="0000160B"/>
    <w:rsid w:val="000026B7"/>
    <w:rsid w:val="00003A0D"/>
    <w:rsid w:val="0000459A"/>
    <w:rsid w:val="00007E7D"/>
    <w:rsid w:val="00020033"/>
    <w:rsid w:val="00021F16"/>
    <w:rsid w:val="00022412"/>
    <w:rsid w:val="00022564"/>
    <w:rsid w:val="000321FB"/>
    <w:rsid w:val="0003258A"/>
    <w:rsid w:val="000327BE"/>
    <w:rsid w:val="000328BA"/>
    <w:rsid w:val="000339A8"/>
    <w:rsid w:val="000339D2"/>
    <w:rsid w:val="00033A68"/>
    <w:rsid w:val="00034C62"/>
    <w:rsid w:val="00035681"/>
    <w:rsid w:val="00035F01"/>
    <w:rsid w:val="00042C97"/>
    <w:rsid w:val="00042E81"/>
    <w:rsid w:val="00045A2D"/>
    <w:rsid w:val="00046D97"/>
    <w:rsid w:val="00047AE4"/>
    <w:rsid w:val="00050A16"/>
    <w:rsid w:val="00050F82"/>
    <w:rsid w:val="00051CEC"/>
    <w:rsid w:val="000523A9"/>
    <w:rsid w:val="00053B57"/>
    <w:rsid w:val="00053C27"/>
    <w:rsid w:val="000544BE"/>
    <w:rsid w:val="00064E37"/>
    <w:rsid w:val="000700FF"/>
    <w:rsid w:val="00071B34"/>
    <w:rsid w:val="000732C7"/>
    <w:rsid w:val="000752A7"/>
    <w:rsid w:val="000761F1"/>
    <w:rsid w:val="00077E45"/>
    <w:rsid w:val="00080077"/>
    <w:rsid w:val="00082D3D"/>
    <w:rsid w:val="00092F43"/>
    <w:rsid w:val="00095E3C"/>
    <w:rsid w:val="00096729"/>
    <w:rsid w:val="00097D65"/>
    <w:rsid w:val="000A5B9B"/>
    <w:rsid w:val="000A5F74"/>
    <w:rsid w:val="000A6195"/>
    <w:rsid w:val="000B1E25"/>
    <w:rsid w:val="000B1F84"/>
    <w:rsid w:val="000B5375"/>
    <w:rsid w:val="000B553C"/>
    <w:rsid w:val="000B55F1"/>
    <w:rsid w:val="000C144E"/>
    <w:rsid w:val="000C330A"/>
    <w:rsid w:val="000C65E9"/>
    <w:rsid w:val="000D0230"/>
    <w:rsid w:val="000D2E79"/>
    <w:rsid w:val="000D3EEB"/>
    <w:rsid w:val="000D72CF"/>
    <w:rsid w:val="000E1BF9"/>
    <w:rsid w:val="000E31A7"/>
    <w:rsid w:val="000E46A2"/>
    <w:rsid w:val="000F0EBC"/>
    <w:rsid w:val="000F2BB7"/>
    <w:rsid w:val="000F7805"/>
    <w:rsid w:val="00103CE2"/>
    <w:rsid w:val="00106F89"/>
    <w:rsid w:val="001104CE"/>
    <w:rsid w:val="00110FA5"/>
    <w:rsid w:val="00115287"/>
    <w:rsid w:val="001218FA"/>
    <w:rsid w:val="001246D2"/>
    <w:rsid w:val="00125900"/>
    <w:rsid w:val="0012691D"/>
    <w:rsid w:val="00130ADB"/>
    <w:rsid w:val="00134326"/>
    <w:rsid w:val="00141005"/>
    <w:rsid w:val="00141328"/>
    <w:rsid w:val="00150FFB"/>
    <w:rsid w:val="001514F9"/>
    <w:rsid w:val="00156520"/>
    <w:rsid w:val="00157BE6"/>
    <w:rsid w:val="001633DB"/>
    <w:rsid w:val="00163B93"/>
    <w:rsid w:val="00166D17"/>
    <w:rsid w:val="00170987"/>
    <w:rsid w:val="00171E42"/>
    <w:rsid w:val="00173AC1"/>
    <w:rsid w:val="00173DDC"/>
    <w:rsid w:val="001743C4"/>
    <w:rsid w:val="001815EF"/>
    <w:rsid w:val="0018165F"/>
    <w:rsid w:val="00182A21"/>
    <w:rsid w:val="001838DD"/>
    <w:rsid w:val="00184CCE"/>
    <w:rsid w:val="0018590A"/>
    <w:rsid w:val="0018696B"/>
    <w:rsid w:val="00186F13"/>
    <w:rsid w:val="0018796A"/>
    <w:rsid w:val="0019186B"/>
    <w:rsid w:val="0019194D"/>
    <w:rsid w:val="0019235F"/>
    <w:rsid w:val="00192EF0"/>
    <w:rsid w:val="001947D6"/>
    <w:rsid w:val="001A2244"/>
    <w:rsid w:val="001A6AB5"/>
    <w:rsid w:val="001B20C6"/>
    <w:rsid w:val="001B4608"/>
    <w:rsid w:val="001C2389"/>
    <w:rsid w:val="001C4216"/>
    <w:rsid w:val="001C4938"/>
    <w:rsid w:val="001C6896"/>
    <w:rsid w:val="001D00B0"/>
    <w:rsid w:val="001D3215"/>
    <w:rsid w:val="001D5EC1"/>
    <w:rsid w:val="001D66B2"/>
    <w:rsid w:val="001E027E"/>
    <w:rsid w:val="001E4C1E"/>
    <w:rsid w:val="001E508F"/>
    <w:rsid w:val="001E73B2"/>
    <w:rsid w:val="001F016F"/>
    <w:rsid w:val="001F37E8"/>
    <w:rsid w:val="001F5445"/>
    <w:rsid w:val="001F6826"/>
    <w:rsid w:val="00200C93"/>
    <w:rsid w:val="00205B89"/>
    <w:rsid w:val="002060D5"/>
    <w:rsid w:val="00211042"/>
    <w:rsid w:val="00211D49"/>
    <w:rsid w:val="00223809"/>
    <w:rsid w:val="00223BD3"/>
    <w:rsid w:val="002241FE"/>
    <w:rsid w:val="002250CD"/>
    <w:rsid w:val="00231102"/>
    <w:rsid w:val="00232B73"/>
    <w:rsid w:val="002358E3"/>
    <w:rsid w:val="002417D4"/>
    <w:rsid w:val="002435F4"/>
    <w:rsid w:val="0024383F"/>
    <w:rsid w:val="002451A2"/>
    <w:rsid w:val="0024632A"/>
    <w:rsid w:val="00246A2E"/>
    <w:rsid w:val="00251319"/>
    <w:rsid w:val="002523D7"/>
    <w:rsid w:val="00252BED"/>
    <w:rsid w:val="00257930"/>
    <w:rsid w:val="00257AC2"/>
    <w:rsid w:val="00261B97"/>
    <w:rsid w:val="00264483"/>
    <w:rsid w:val="0026458D"/>
    <w:rsid w:val="0026492F"/>
    <w:rsid w:val="00264C06"/>
    <w:rsid w:val="00264D2D"/>
    <w:rsid w:val="0026549C"/>
    <w:rsid w:val="00266B90"/>
    <w:rsid w:val="002707C9"/>
    <w:rsid w:val="00270E42"/>
    <w:rsid w:val="00273536"/>
    <w:rsid w:val="00275915"/>
    <w:rsid w:val="00280272"/>
    <w:rsid w:val="002830E2"/>
    <w:rsid w:val="0028629E"/>
    <w:rsid w:val="00286A08"/>
    <w:rsid w:val="00292CED"/>
    <w:rsid w:val="00293172"/>
    <w:rsid w:val="00294158"/>
    <w:rsid w:val="002941F3"/>
    <w:rsid w:val="0029494E"/>
    <w:rsid w:val="00296838"/>
    <w:rsid w:val="002971E6"/>
    <w:rsid w:val="002A3B3D"/>
    <w:rsid w:val="002A586D"/>
    <w:rsid w:val="002B1014"/>
    <w:rsid w:val="002B2C10"/>
    <w:rsid w:val="002B7E4C"/>
    <w:rsid w:val="002C06FA"/>
    <w:rsid w:val="002C082A"/>
    <w:rsid w:val="002C1F52"/>
    <w:rsid w:val="002C4D31"/>
    <w:rsid w:val="002D1B73"/>
    <w:rsid w:val="002D44AE"/>
    <w:rsid w:val="002D55DD"/>
    <w:rsid w:val="002D6CF4"/>
    <w:rsid w:val="002D7916"/>
    <w:rsid w:val="002E1579"/>
    <w:rsid w:val="002F1E21"/>
    <w:rsid w:val="002F2692"/>
    <w:rsid w:val="00300120"/>
    <w:rsid w:val="0030144E"/>
    <w:rsid w:val="00301834"/>
    <w:rsid w:val="00302654"/>
    <w:rsid w:val="00306548"/>
    <w:rsid w:val="00310E01"/>
    <w:rsid w:val="00311326"/>
    <w:rsid w:val="00311461"/>
    <w:rsid w:val="003132A5"/>
    <w:rsid w:val="00314F1E"/>
    <w:rsid w:val="00314F42"/>
    <w:rsid w:val="00316252"/>
    <w:rsid w:val="0031693B"/>
    <w:rsid w:val="00316BD8"/>
    <w:rsid w:val="00320894"/>
    <w:rsid w:val="00322D89"/>
    <w:rsid w:val="00323B75"/>
    <w:rsid w:val="0033081E"/>
    <w:rsid w:val="00335E3B"/>
    <w:rsid w:val="00337341"/>
    <w:rsid w:val="00344AF1"/>
    <w:rsid w:val="003505BC"/>
    <w:rsid w:val="003559F1"/>
    <w:rsid w:val="00356392"/>
    <w:rsid w:val="00363458"/>
    <w:rsid w:val="003676AD"/>
    <w:rsid w:val="00367905"/>
    <w:rsid w:val="003705F9"/>
    <w:rsid w:val="00372459"/>
    <w:rsid w:val="00372B3E"/>
    <w:rsid w:val="003822EA"/>
    <w:rsid w:val="003912F0"/>
    <w:rsid w:val="00391536"/>
    <w:rsid w:val="003919D1"/>
    <w:rsid w:val="00395445"/>
    <w:rsid w:val="00395BBD"/>
    <w:rsid w:val="00397DF6"/>
    <w:rsid w:val="003A1355"/>
    <w:rsid w:val="003A4057"/>
    <w:rsid w:val="003A655B"/>
    <w:rsid w:val="003B24B1"/>
    <w:rsid w:val="003B6744"/>
    <w:rsid w:val="003C23FF"/>
    <w:rsid w:val="003D0339"/>
    <w:rsid w:val="003D0A43"/>
    <w:rsid w:val="003D6FE3"/>
    <w:rsid w:val="003E23EE"/>
    <w:rsid w:val="003F20EE"/>
    <w:rsid w:val="003F2EE3"/>
    <w:rsid w:val="00400A92"/>
    <w:rsid w:val="004032AD"/>
    <w:rsid w:val="004041DE"/>
    <w:rsid w:val="004056F5"/>
    <w:rsid w:val="00407120"/>
    <w:rsid w:val="00415704"/>
    <w:rsid w:val="00417C6C"/>
    <w:rsid w:val="00421181"/>
    <w:rsid w:val="00421C1A"/>
    <w:rsid w:val="004240F5"/>
    <w:rsid w:val="00424AF6"/>
    <w:rsid w:val="00424E98"/>
    <w:rsid w:val="00425F95"/>
    <w:rsid w:val="00434078"/>
    <w:rsid w:val="00443759"/>
    <w:rsid w:val="00443C14"/>
    <w:rsid w:val="00446289"/>
    <w:rsid w:val="004473E0"/>
    <w:rsid w:val="004508E5"/>
    <w:rsid w:val="0045195C"/>
    <w:rsid w:val="00454709"/>
    <w:rsid w:val="004559C7"/>
    <w:rsid w:val="00455CD7"/>
    <w:rsid w:val="004578CE"/>
    <w:rsid w:val="0046639C"/>
    <w:rsid w:val="0046739A"/>
    <w:rsid w:val="004721E5"/>
    <w:rsid w:val="0047322E"/>
    <w:rsid w:val="004733F5"/>
    <w:rsid w:val="004744F9"/>
    <w:rsid w:val="00476DCE"/>
    <w:rsid w:val="00481312"/>
    <w:rsid w:val="00481CBF"/>
    <w:rsid w:val="00482056"/>
    <w:rsid w:val="00494425"/>
    <w:rsid w:val="00494DCB"/>
    <w:rsid w:val="00496023"/>
    <w:rsid w:val="00497595"/>
    <w:rsid w:val="004A3C87"/>
    <w:rsid w:val="004A4CD4"/>
    <w:rsid w:val="004A5652"/>
    <w:rsid w:val="004B3003"/>
    <w:rsid w:val="004B3246"/>
    <w:rsid w:val="004B3C13"/>
    <w:rsid w:val="004B4379"/>
    <w:rsid w:val="004B59C4"/>
    <w:rsid w:val="004B7FF1"/>
    <w:rsid w:val="004C1628"/>
    <w:rsid w:val="004C1BB5"/>
    <w:rsid w:val="004C35AB"/>
    <w:rsid w:val="004C5437"/>
    <w:rsid w:val="004C61A1"/>
    <w:rsid w:val="004D46AA"/>
    <w:rsid w:val="004D654D"/>
    <w:rsid w:val="004E05C8"/>
    <w:rsid w:val="004E07C5"/>
    <w:rsid w:val="004E1588"/>
    <w:rsid w:val="004E1AD3"/>
    <w:rsid w:val="004E4962"/>
    <w:rsid w:val="004F3272"/>
    <w:rsid w:val="004F47C1"/>
    <w:rsid w:val="004F4852"/>
    <w:rsid w:val="004F5650"/>
    <w:rsid w:val="004F58BE"/>
    <w:rsid w:val="004F59DE"/>
    <w:rsid w:val="00502A7E"/>
    <w:rsid w:val="00503098"/>
    <w:rsid w:val="00512D0E"/>
    <w:rsid w:val="0051428B"/>
    <w:rsid w:val="005150A8"/>
    <w:rsid w:val="00515889"/>
    <w:rsid w:val="00515CE4"/>
    <w:rsid w:val="00517579"/>
    <w:rsid w:val="005177BA"/>
    <w:rsid w:val="00522586"/>
    <w:rsid w:val="00526A6D"/>
    <w:rsid w:val="00537B3D"/>
    <w:rsid w:val="0054602F"/>
    <w:rsid w:val="00547125"/>
    <w:rsid w:val="00557325"/>
    <w:rsid w:val="00562AEB"/>
    <w:rsid w:val="00564C77"/>
    <w:rsid w:val="00567F39"/>
    <w:rsid w:val="00571B3F"/>
    <w:rsid w:val="0057431A"/>
    <w:rsid w:val="00575590"/>
    <w:rsid w:val="005815CA"/>
    <w:rsid w:val="00582447"/>
    <w:rsid w:val="005842C4"/>
    <w:rsid w:val="005845A2"/>
    <w:rsid w:val="00584E39"/>
    <w:rsid w:val="00587A2A"/>
    <w:rsid w:val="00592FCD"/>
    <w:rsid w:val="005A0006"/>
    <w:rsid w:val="005A030C"/>
    <w:rsid w:val="005A54FC"/>
    <w:rsid w:val="005A5766"/>
    <w:rsid w:val="005A6F9A"/>
    <w:rsid w:val="005B0146"/>
    <w:rsid w:val="005C0109"/>
    <w:rsid w:val="005C1A74"/>
    <w:rsid w:val="005C339B"/>
    <w:rsid w:val="005C35FA"/>
    <w:rsid w:val="005C6B99"/>
    <w:rsid w:val="005D43BB"/>
    <w:rsid w:val="005D699E"/>
    <w:rsid w:val="005E06E9"/>
    <w:rsid w:val="005E1EB1"/>
    <w:rsid w:val="005E6124"/>
    <w:rsid w:val="005F38DE"/>
    <w:rsid w:val="005F425A"/>
    <w:rsid w:val="005F495B"/>
    <w:rsid w:val="005F4BFA"/>
    <w:rsid w:val="005F4C17"/>
    <w:rsid w:val="005F6225"/>
    <w:rsid w:val="00601D0C"/>
    <w:rsid w:val="0060325F"/>
    <w:rsid w:val="00604000"/>
    <w:rsid w:val="006065D8"/>
    <w:rsid w:val="0061248A"/>
    <w:rsid w:val="0061345A"/>
    <w:rsid w:val="00613878"/>
    <w:rsid w:val="00621B07"/>
    <w:rsid w:val="006234B0"/>
    <w:rsid w:val="0062565A"/>
    <w:rsid w:val="00626E3E"/>
    <w:rsid w:val="006348C3"/>
    <w:rsid w:val="00634AC0"/>
    <w:rsid w:val="00637F4C"/>
    <w:rsid w:val="006436AF"/>
    <w:rsid w:val="006436B6"/>
    <w:rsid w:val="00650CD3"/>
    <w:rsid w:val="00651366"/>
    <w:rsid w:val="00661227"/>
    <w:rsid w:val="00663BA1"/>
    <w:rsid w:val="006664E6"/>
    <w:rsid w:val="00666FF6"/>
    <w:rsid w:val="006679E4"/>
    <w:rsid w:val="0067191B"/>
    <w:rsid w:val="00671A06"/>
    <w:rsid w:val="00672543"/>
    <w:rsid w:val="006802FC"/>
    <w:rsid w:val="0068061C"/>
    <w:rsid w:val="00685A3C"/>
    <w:rsid w:val="00687117"/>
    <w:rsid w:val="0068730E"/>
    <w:rsid w:val="00692834"/>
    <w:rsid w:val="00693B71"/>
    <w:rsid w:val="006A1045"/>
    <w:rsid w:val="006A5B27"/>
    <w:rsid w:val="006A79F7"/>
    <w:rsid w:val="006B0171"/>
    <w:rsid w:val="006B212D"/>
    <w:rsid w:val="006D1DB3"/>
    <w:rsid w:val="006D609C"/>
    <w:rsid w:val="006D6199"/>
    <w:rsid w:val="006D6705"/>
    <w:rsid w:val="006E2D34"/>
    <w:rsid w:val="006E33E4"/>
    <w:rsid w:val="006E7C99"/>
    <w:rsid w:val="006F068B"/>
    <w:rsid w:val="006F0C0D"/>
    <w:rsid w:val="006F1D2B"/>
    <w:rsid w:val="006F228E"/>
    <w:rsid w:val="006F45D1"/>
    <w:rsid w:val="006F5791"/>
    <w:rsid w:val="006F5931"/>
    <w:rsid w:val="006F6EA4"/>
    <w:rsid w:val="00702845"/>
    <w:rsid w:val="00702E81"/>
    <w:rsid w:val="0071235B"/>
    <w:rsid w:val="00712A6D"/>
    <w:rsid w:val="007217C6"/>
    <w:rsid w:val="00722EC0"/>
    <w:rsid w:val="00723B56"/>
    <w:rsid w:val="00731A09"/>
    <w:rsid w:val="00731AD3"/>
    <w:rsid w:val="0073217C"/>
    <w:rsid w:val="007331DA"/>
    <w:rsid w:val="00737774"/>
    <w:rsid w:val="00737A51"/>
    <w:rsid w:val="00740E88"/>
    <w:rsid w:val="007414F8"/>
    <w:rsid w:val="00746842"/>
    <w:rsid w:val="00746E07"/>
    <w:rsid w:val="00750047"/>
    <w:rsid w:val="007504DC"/>
    <w:rsid w:val="00751342"/>
    <w:rsid w:val="00754AB3"/>
    <w:rsid w:val="00756083"/>
    <w:rsid w:val="00762729"/>
    <w:rsid w:val="00762C51"/>
    <w:rsid w:val="00764A61"/>
    <w:rsid w:val="00766719"/>
    <w:rsid w:val="007707A8"/>
    <w:rsid w:val="00773FE7"/>
    <w:rsid w:val="00774F8F"/>
    <w:rsid w:val="00775EDD"/>
    <w:rsid w:val="0078105C"/>
    <w:rsid w:val="0078210D"/>
    <w:rsid w:val="0078241A"/>
    <w:rsid w:val="0078384C"/>
    <w:rsid w:val="0078482C"/>
    <w:rsid w:val="00787CDE"/>
    <w:rsid w:val="007913AB"/>
    <w:rsid w:val="007935DD"/>
    <w:rsid w:val="007971DD"/>
    <w:rsid w:val="00797B77"/>
    <w:rsid w:val="007A0847"/>
    <w:rsid w:val="007A2C71"/>
    <w:rsid w:val="007A36E8"/>
    <w:rsid w:val="007A3E9A"/>
    <w:rsid w:val="007A4137"/>
    <w:rsid w:val="007A566B"/>
    <w:rsid w:val="007A5F3B"/>
    <w:rsid w:val="007A6BC8"/>
    <w:rsid w:val="007B3EA9"/>
    <w:rsid w:val="007B4A7A"/>
    <w:rsid w:val="007B582A"/>
    <w:rsid w:val="007B7241"/>
    <w:rsid w:val="007C25DF"/>
    <w:rsid w:val="007C407F"/>
    <w:rsid w:val="007C6A61"/>
    <w:rsid w:val="007D2388"/>
    <w:rsid w:val="007D3054"/>
    <w:rsid w:val="007D3DF0"/>
    <w:rsid w:val="007D5610"/>
    <w:rsid w:val="007D58C8"/>
    <w:rsid w:val="007E3E8B"/>
    <w:rsid w:val="007E743C"/>
    <w:rsid w:val="007F1CD4"/>
    <w:rsid w:val="007F3E87"/>
    <w:rsid w:val="007F468D"/>
    <w:rsid w:val="007F6868"/>
    <w:rsid w:val="007F70AC"/>
    <w:rsid w:val="00804400"/>
    <w:rsid w:val="00804757"/>
    <w:rsid w:val="00811A5B"/>
    <w:rsid w:val="00813626"/>
    <w:rsid w:val="008138F3"/>
    <w:rsid w:val="008142F3"/>
    <w:rsid w:val="008145F4"/>
    <w:rsid w:val="008155A5"/>
    <w:rsid w:val="00815C56"/>
    <w:rsid w:val="00816354"/>
    <w:rsid w:val="008229EA"/>
    <w:rsid w:val="00823684"/>
    <w:rsid w:val="00826603"/>
    <w:rsid w:val="00832970"/>
    <w:rsid w:val="00833004"/>
    <w:rsid w:val="00833F67"/>
    <w:rsid w:val="00835B9B"/>
    <w:rsid w:val="00837386"/>
    <w:rsid w:val="00837646"/>
    <w:rsid w:val="00837EE3"/>
    <w:rsid w:val="008475F4"/>
    <w:rsid w:val="00851D6E"/>
    <w:rsid w:val="00853692"/>
    <w:rsid w:val="00856E68"/>
    <w:rsid w:val="0086459A"/>
    <w:rsid w:val="00870031"/>
    <w:rsid w:val="00870697"/>
    <w:rsid w:val="00870A5E"/>
    <w:rsid w:val="008800F8"/>
    <w:rsid w:val="00882634"/>
    <w:rsid w:val="0088450F"/>
    <w:rsid w:val="00886C70"/>
    <w:rsid w:val="00887AEB"/>
    <w:rsid w:val="0089145D"/>
    <w:rsid w:val="008945CE"/>
    <w:rsid w:val="00894F17"/>
    <w:rsid w:val="008A4D09"/>
    <w:rsid w:val="008A4D17"/>
    <w:rsid w:val="008A4F2E"/>
    <w:rsid w:val="008A5F58"/>
    <w:rsid w:val="008A6AE8"/>
    <w:rsid w:val="008B31D9"/>
    <w:rsid w:val="008B53F4"/>
    <w:rsid w:val="008C048D"/>
    <w:rsid w:val="008C19EA"/>
    <w:rsid w:val="008C2180"/>
    <w:rsid w:val="008C3917"/>
    <w:rsid w:val="008C68E8"/>
    <w:rsid w:val="008D0321"/>
    <w:rsid w:val="008D29A8"/>
    <w:rsid w:val="008E09F7"/>
    <w:rsid w:val="008E321F"/>
    <w:rsid w:val="008E52BE"/>
    <w:rsid w:val="008F07AD"/>
    <w:rsid w:val="008F096F"/>
    <w:rsid w:val="008F20E9"/>
    <w:rsid w:val="008F26DD"/>
    <w:rsid w:val="00903EC0"/>
    <w:rsid w:val="00906BFF"/>
    <w:rsid w:val="00907054"/>
    <w:rsid w:val="009121D7"/>
    <w:rsid w:val="00912D5C"/>
    <w:rsid w:val="00913543"/>
    <w:rsid w:val="00920006"/>
    <w:rsid w:val="00922624"/>
    <w:rsid w:val="009236A6"/>
    <w:rsid w:val="009248F1"/>
    <w:rsid w:val="00924FB7"/>
    <w:rsid w:val="00930356"/>
    <w:rsid w:val="00931328"/>
    <w:rsid w:val="0093356D"/>
    <w:rsid w:val="009423F3"/>
    <w:rsid w:val="00943266"/>
    <w:rsid w:val="00943970"/>
    <w:rsid w:val="00945779"/>
    <w:rsid w:val="009469D9"/>
    <w:rsid w:val="00954407"/>
    <w:rsid w:val="009546D0"/>
    <w:rsid w:val="00954DE9"/>
    <w:rsid w:val="00955A4A"/>
    <w:rsid w:val="0095607C"/>
    <w:rsid w:val="00957058"/>
    <w:rsid w:val="00961636"/>
    <w:rsid w:val="0096418D"/>
    <w:rsid w:val="009654B4"/>
    <w:rsid w:val="00971AA7"/>
    <w:rsid w:val="009721FB"/>
    <w:rsid w:val="00976559"/>
    <w:rsid w:val="009805E3"/>
    <w:rsid w:val="00981A84"/>
    <w:rsid w:val="00982488"/>
    <w:rsid w:val="009848EF"/>
    <w:rsid w:val="00985005"/>
    <w:rsid w:val="0098610E"/>
    <w:rsid w:val="00986CB8"/>
    <w:rsid w:val="009A48C7"/>
    <w:rsid w:val="009A56D1"/>
    <w:rsid w:val="009A7F44"/>
    <w:rsid w:val="009B04CA"/>
    <w:rsid w:val="009B0C58"/>
    <w:rsid w:val="009B13C8"/>
    <w:rsid w:val="009B186F"/>
    <w:rsid w:val="009B1C6F"/>
    <w:rsid w:val="009B2193"/>
    <w:rsid w:val="009B45A2"/>
    <w:rsid w:val="009B7970"/>
    <w:rsid w:val="009C4115"/>
    <w:rsid w:val="009C68AE"/>
    <w:rsid w:val="009C7CDE"/>
    <w:rsid w:val="009C7FD4"/>
    <w:rsid w:val="009D6BE5"/>
    <w:rsid w:val="009E3656"/>
    <w:rsid w:val="009E75C9"/>
    <w:rsid w:val="009F0A0F"/>
    <w:rsid w:val="009F4EEB"/>
    <w:rsid w:val="009F6FB4"/>
    <w:rsid w:val="009F7B24"/>
    <w:rsid w:val="00A01421"/>
    <w:rsid w:val="00A03BA0"/>
    <w:rsid w:val="00A07835"/>
    <w:rsid w:val="00A11240"/>
    <w:rsid w:val="00A12FCB"/>
    <w:rsid w:val="00A13968"/>
    <w:rsid w:val="00A14B7D"/>
    <w:rsid w:val="00A3082A"/>
    <w:rsid w:val="00A36DD5"/>
    <w:rsid w:val="00A400A1"/>
    <w:rsid w:val="00A423EE"/>
    <w:rsid w:val="00A436CD"/>
    <w:rsid w:val="00A46406"/>
    <w:rsid w:val="00A46F3C"/>
    <w:rsid w:val="00A513E2"/>
    <w:rsid w:val="00A5335F"/>
    <w:rsid w:val="00A56154"/>
    <w:rsid w:val="00A56CF0"/>
    <w:rsid w:val="00A56F73"/>
    <w:rsid w:val="00A60FC1"/>
    <w:rsid w:val="00A6168D"/>
    <w:rsid w:val="00A64732"/>
    <w:rsid w:val="00A65464"/>
    <w:rsid w:val="00A677B6"/>
    <w:rsid w:val="00A749D0"/>
    <w:rsid w:val="00A76F5A"/>
    <w:rsid w:val="00A77822"/>
    <w:rsid w:val="00A77C6C"/>
    <w:rsid w:val="00A82D92"/>
    <w:rsid w:val="00A859A0"/>
    <w:rsid w:val="00A85D39"/>
    <w:rsid w:val="00A87E8C"/>
    <w:rsid w:val="00A95BEE"/>
    <w:rsid w:val="00A969EB"/>
    <w:rsid w:val="00A97FCF"/>
    <w:rsid w:val="00AA1760"/>
    <w:rsid w:val="00AA2ACC"/>
    <w:rsid w:val="00AB4DF7"/>
    <w:rsid w:val="00AB74DD"/>
    <w:rsid w:val="00AC1238"/>
    <w:rsid w:val="00AC66E9"/>
    <w:rsid w:val="00AC6FA8"/>
    <w:rsid w:val="00AD040C"/>
    <w:rsid w:val="00AD3095"/>
    <w:rsid w:val="00AD451D"/>
    <w:rsid w:val="00AD5177"/>
    <w:rsid w:val="00AD62DB"/>
    <w:rsid w:val="00AE04B6"/>
    <w:rsid w:val="00AE070A"/>
    <w:rsid w:val="00AE07B6"/>
    <w:rsid w:val="00AE27CD"/>
    <w:rsid w:val="00AE4CE1"/>
    <w:rsid w:val="00AE62FD"/>
    <w:rsid w:val="00AF0E8A"/>
    <w:rsid w:val="00AF228C"/>
    <w:rsid w:val="00AF566C"/>
    <w:rsid w:val="00AF7667"/>
    <w:rsid w:val="00B001F6"/>
    <w:rsid w:val="00B00E96"/>
    <w:rsid w:val="00B011D0"/>
    <w:rsid w:val="00B11C02"/>
    <w:rsid w:val="00B122D9"/>
    <w:rsid w:val="00B139AB"/>
    <w:rsid w:val="00B147FD"/>
    <w:rsid w:val="00B222A2"/>
    <w:rsid w:val="00B22BC9"/>
    <w:rsid w:val="00B24D90"/>
    <w:rsid w:val="00B258AD"/>
    <w:rsid w:val="00B260DD"/>
    <w:rsid w:val="00B2640A"/>
    <w:rsid w:val="00B276E3"/>
    <w:rsid w:val="00B33697"/>
    <w:rsid w:val="00B358B9"/>
    <w:rsid w:val="00B37150"/>
    <w:rsid w:val="00B44ED3"/>
    <w:rsid w:val="00B45492"/>
    <w:rsid w:val="00B477F9"/>
    <w:rsid w:val="00B52370"/>
    <w:rsid w:val="00B537AA"/>
    <w:rsid w:val="00B54977"/>
    <w:rsid w:val="00B56A76"/>
    <w:rsid w:val="00B57481"/>
    <w:rsid w:val="00B623B0"/>
    <w:rsid w:val="00B628DF"/>
    <w:rsid w:val="00B634EA"/>
    <w:rsid w:val="00B67BF7"/>
    <w:rsid w:val="00B71F0C"/>
    <w:rsid w:val="00B733F5"/>
    <w:rsid w:val="00B741B7"/>
    <w:rsid w:val="00B75A8F"/>
    <w:rsid w:val="00B76006"/>
    <w:rsid w:val="00B80200"/>
    <w:rsid w:val="00B81B9A"/>
    <w:rsid w:val="00B839C2"/>
    <w:rsid w:val="00B85166"/>
    <w:rsid w:val="00B90A1D"/>
    <w:rsid w:val="00B92F75"/>
    <w:rsid w:val="00B94845"/>
    <w:rsid w:val="00B97BDF"/>
    <w:rsid w:val="00BA314F"/>
    <w:rsid w:val="00BA364A"/>
    <w:rsid w:val="00BA53D3"/>
    <w:rsid w:val="00BA645F"/>
    <w:rsid w:val="00BB20A7"/>
    <w:rsid w:val="00BB2335"/>
    <w:rsid w:val="00BB2B35"/>
    <w:rsid w:val="00BB7148"/>
    <w:rsid w:val="00BB7709"/>
    <w:rsid w:val="00BC0CDF"/>
    <w:rsid w:val="00BC4B62"/>
    <w:rsid w:val="00BD1DAE"/>
    <w:rsid w:val="00BD55B1"/>
    <w:rsid w:val="00BD59F1"/>
    <w:rsid w:val="00BD6064"/>
    <w:rsid w:val="00BD65A7"/>
    <w:rsid w:val="00BE0428"/>
    <w:rsid w:val="00BE094E"/>
    <w:rsid w:val="00BE4941"/>
    <w:rsid w:val="00BF010C"/>
    <w:rsid w:val="00BF1989"/>
    <w:rsid w:val="00BF4E26"/>
    <w:rsid w:val="00BF7F1D"/>
    <w:rsid w:val="00C03E16"/>
    <w:rsid w:val="00C04BFF"/>
    <w:rsid w:val="00C054E4"/>
    <w:rsid w:val="00C11B84"/>
    <w:rsid w:val="00C206C8"/>
    <w:rsid w:val="00C20D2B"/>
    <w:rsid w:val="00C21E1B"/>
    <w:rsid w:val="00C23014"/>
    <w:rsid w:val="00C231B3"/>
    <w:rsid w:val="00C23E49"/>
    <w:rsid w:val="00C258DA"/>
    <w:rsid w:val="00C26D9A"/>
    <w:rsid w:val="00C328A6"/>
    <w:rsid w:val="00C3328E"/>
    <w:rsid w:val="00C36462"/>
    <w:rsid w:val="00C40BB8"/>
    <w:rsid w:val="00C43CAA"/>
    <w:rsid w:val="00C4465B"/>
    <w:rsid w:val="00C5206A"/>
    <w:rsid w:val="00C5382F"/>
    <w:rsid w:val="00C53BAE"/>
    <w:rsid w:val="00C5430C"/>
    <w:rsid w:val="00C60D9D"/>
    <w:rsid w:val="00C613D7"/>
    <w:rsid w:val="00C61CBB"/>
    <w:rsid w:val="00C6509F"/>
    <w:rsid w:val="00C66737"/>
    <w:rsid w:val="00C67902"/>
    <w:rsid w:val="00C713B6"/>
    <w:rsid w:val="00C721D7"/>
    <w:rsid w:val="00C73751"/>
    <w:rsid w:val="00C73D05"/>
    <w:rsid w:val="00C73DED"/>
    <w:rsid w:val="00C73E97"/>
    <w:rsid w:val="00C75A7D"/>
    <w:rsid w:val="00C82886"/>
    <w:rsid w:val="00C83280"/>
    <w:rsid w:val="00C95455"/>
    <w:rsid w:val="00C96B9E"/>
    <w:rsid w:val="00CA764F"/>
    <w:rsid w:val="00CB217F"/>
    <w:rsid w:val="00CB5DDD"/>
    <w:rsid w:val="00CC577F"/>
    <w:rsid w:val="00CC7A05"/>
    <w:rsid w:val="00CC7D57"/>
    <w:rsid w:val="00CD0889"/>
    <w:rsid w:val="00CD0D1B"/>
    <w:rsid w:val="00CD11E5"/>
    <w:rsid w:val="00CD1B69"/>
    <w:rsid w:val="00CD1F18"/>
    <w:rsid w:val="00CD5A36"/>
    <w:rsid w:val="00CD7E4E"/>
    <w:rsid w:val="00CD7FFB"/>
    <w:rsid w:val="00CE60BB"/>
    <w:rsid w:val="00CE72DE"/>
    <w:rsid w:val="00CE735F"/>
    <w:rsid w:val="00D0017E"/>
    <w:rsid w:val="00D024A6"/>
    <w:rsid w:val="00D05296"/>
    <w:rsid w:val="00D06E4A"/>
    <w:rsid w:val="00D0798C"/>
    <w:rsid w:val="00D07A1D"/>
    <w:rsid w:val="00D10F84"/>
    <w:rsid w:val="00D152D7"/>
    <w:rsid w:val="00D16387"/>
    <w:rsid w:val="00D16D59"/>
    <w:rsid w:val="00D21578"/>
    <w:rsid w:val="00D24392"/>
    <w:rsid w:val="00D24490"/>
    <w:rsid w:val="00D24626"/>
    <w:rsid w:val="00D25024"/>
    <w:rsid w:val="00D25389"/>
    <w:rsid w:val="00D2597A"/>
    <w:rsid w:val="00D25DA6"/>
    <w:rsid w:val="00D30FF3"/>
    <w:rsid w:val="00D41664"/>
    <w:rsid w:val="00D424D9"/>
    <w:rsid w:val="00D4271F"/>
    <w:rsid w:val="00D455FD"/>
    <w:rsid w:val="00D51C2D"/>
    <w:rsid w:val="00D52E38"/>
    <w:rsid w:val="00D5371C"/>
    <w:rsid w:val="00D5381C"/>
    <w:rsid w:val="00D5564A"/>
    <w:rsid w:val="00D60408"/>
    <w:rsid w:val="00D66C7D"/>
    <w:rsid w:val="00D671B0"/>
    <w:rsid w:val="00D736F6"/>
    <w:rsid w:val="00D749F4"/>
    <w:rsid w:val="00D74EA6"/>
    <w:rsid w:val="00D832A6"/>
    <w:rsid w:val="00D840F3"/>
    <w:rsid w:val="00D8468B"/>
    <w:rsid w:val="00D93F74"/>
    <w:rsid w:val="00D94444"/>
    <w:rsid w:val="00D958C5"/>
    <w:rsid w:val="00DA14E0"/>
    <w:rsid w:val="00DA264F"/>
    <w:rsid w:val="00DA4269"/>
    <w:rsid w:val="00DA5B4B"/>
    <w:rsid w:val="00DA7098"/>
    <w:rsid w:val="00DB3444"/>
    <w:rsid w:val="00DB444A"/>
    <w:rsid w:val="00DB7737"/>
    <w:rsid w:val="00DC12FD"/>
    <w:rsid w:val="00DC2F3E"/>
    <w:rsid w:val="00DC5CDE"/>
    <w:rsid w:val="00DD09F1"/>
    <w:rsid w:val="00DD325C"/>
    <w:rsid w:val="00DD50B0"/>
    <w:rsid w:val="00DD5CA2"/>
    <w:rsid w:val="00DE04F5"/>
    <w:rsid w:val="00DE2AF0"/>
    <w:rsid w:val="00DE5098"/>
    <w:rsid w:val="00DF244D"/>
    <w:rsid w:val="00DF2589"/>
    <w:rsid w:val="00DF2FD7"/>
    <w:rsid w:val="00DF3F53"/>
    <w:rsid w:val="00DF5E3C"/>
    <w:rsid w:val="00DF61B4"/>
    <w:rsid w:val="00E00338"/>
    <w:rsid w:val="00E00A37"/>
    <w:rsid w:val="00E00A5E"/>
    <w:rsid w:val="00E02339"/>
    <w:rsid w:val="00E0305D"/>
    <w:rsid w:val="00E045F6"/>
    <w:rsid w:val="00E12EB1"/>
    <w:rsid w:val="00E1401C"/>
    <w:rsid w:val="00E177F3"/>
    <w:rsid w:val="00E26D2D"/>
    <w:rsid w:val="00E321D2"/>
    <w:rsid w:val="00E32742"/>
    <w:rsid w:val="00E32EA3"/>
    <w:rsid w:val="00E350AA"/>
    <w:rsid w:val="00E37C92"/>
    <w:rsid w:val="00E40ADD"/>
    <w:rsid w:val="00E476B9"/>
    <w:rsid w:val="00E50293"/>
    <w:rsid w:val="00E50D5E"/>
    <w:rsid w:val="00E514BD"/>
    <w:rsid w:val="00E551B8"/>
    <w:rsid w:val="00E61CC7"/>
    <w:rsid w:val="00E63668"/>
    <w:rsid w:val="00E651FE"/>
    <w:rsid w:val="00E6591A"/>
    <w:rsid w:val="00E66E65"/>
    <w:rsid w:val="00E67ACF"/>
    <w:rsid w:val="00E72493"/>
    <w:rsid w:val="00E72FF9"/>
    <w:rsid w:val="00E76968"/>
    <w:rsid w:val="00E80673"/>
    <w:rsid w:val="00E8274C"/>
    <w:rsid w:val="00E84A61"/>
    <w:rsid w:val="00E8705D"/>
    <w:rsid w:val="00E87B45"/>
    <w:rsid w:val="00E929A9"/>
    <w:rsid w:val="00E94B78"/>
    <w:rsid w:val="00EA284E"/>
    <w:rsid w:val="00EA5331"/>
    <w:rsid w:val="00EA72ED"/>
    <w:rsid w:val="00EB040F"/>
    <w:rsid w:val="00EB20A8"/>
    <w:rsid w:val="00EB2B08"/>
    <w:rsid w:val="00EB4573"/>
    <w:rsid w:val="00EC23BE"/>
    <w:rsid w:val="00EC3767"/>
    <w:rsid w:val="00EC4977"/>
    <w:rsid w:val="00EC78A6"/>
    <w:rsid w:val="00ED5860"/>
    <w:rsid w:val="00EE4469"/>
    <w:rsid w:val="00EE5886"/>
    <w:rsid w:val="00EE6567"/>
    <w:rsid w:val="00EF4963"/>
    <w:rsid w:val="00EF4B17"/>
    <w:rsid w:val="00F0208B"/>
    <w:rsid w:val="00F04F8C"/>
    <w:rsid w:val="00F05EF2"/>
    <w:rsid w:val="00F0630F"/>
    <w:rsid w:val="00F06752"/>
    <w:rsid w:val="00F06EC4"/>
    <w:rsid w:val="00F10245"/>
    <w:rsid w:val="00F11AD3"/>
    <w:rsid w:val="00F11DF4"/>
    <w:rsid w:val="00F11E9C"/>
    <w:rsid w:val="00F11FC6"/>
    <w:rsid w:val="00F153DE"/>
    <w:rsid w:val="00F1573D"/>
    <w:rsid w:val="00F16408"/>
    <w:rsid w:val="00F21AD4"/>
    <w:rsid w:val="00F302D9"/>
    <w:rsid w:val="00F31286"/>
    <w:rsid w:val="00F37DF6"/>
    <w:rsid w:val="00F44B3D"/>
    <w:rsid w:val="00F52836"/>
    <w:rsid w:val="00F573E1"/>
    <w:rsid w:val="00F57AB0"/>
    <w:rsid w:val="00F670B5"/>
    <w:rsid w:val="00F71A25"/>
    <w:rsid w:val="00F7213E"/>
    <w:rsid w:val="00F72878"/>
    <w:rsid w:val="00F72DCA"/>
    <w:rsid w:val="00F73B0E"/>
    <w:rsid w:val="00F744BA"/>
    <w:rsid w:val="00F751AA"/>
    <w:rsid w:val="00F80223"/>
    <w:rsid w:val="00F81DFE"/>
    <w:rsid w:val="00F87EE0"/>
    <w:rsid w:val="00F909F3"/>
    <w:rsid w:val="00F916A3"/>
    <w:rsid w:val="00F92D06"/>
    <w:rsid w:val="00F949CD"/>
    <w:rsid w:val="00F95E24"/>
    <w:rsid w:val="00F96209"/>
    <w:rsid w:val="00FA0016"/>
    <w:rsid w:val="00FA126C"/>
    <w:rsid w:val="00FA3644"/>
    <w:rsid w:val="00FA5029"/>
    <w:rsid w:val="00FA55E6"/>
    <w:rsid w:val="00FB083E"/>
    <w:rsid w:val="00FB3A41"/>
    <w:rsid w:val="00FB5F51"/>
    <w:rsid w:val="00FB6FF7"/>
    <w:rsid w:val="00FC1F4D"/>
    <w:rsid w:val="00FC6D49"/>
    <w:rsid w:val="00FD0730"/>
    <w:rsid w:val="00FD1CB5"/>
    <w:rsid w:val="00FD38CE"/>
    <w:rsid w:val="00FE09AD"/>
    <w:rsid w:val="00FE104C"/>
    <w:rsid w:val="00FE193E"/>
    <w:rsid w:val="00FE716B"/>
    <w:rsid w:val="00FF2044"/>
    <w:rsid w:val="00FF31D6"/>
    <w:rsid w:val="00FF566B"/>
    <w:rsid w:val="EB7F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2"/>
    <w:basedOn w:val="9"/>
    <w:link w:val="38"/>
    <w:semiHidden/>
    <w:uiPriority w:val="0"/>
    <w:pPr>
      <w:ind w:firstLine="567"/>
      <w:jc w:val="both"/>
    </w:pPr>
  </w:style>
  <w:style w:type="paragraph" w:customStyle="1" w:styleId="9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0">
    <w:name w:val="caption"/>
    <w:basedOn w:val="1"/>
    <w:next w:val="1"/>
    <w:qFormat/>
    <w:uiPriority w:val="0"/>
    <w:pPr>
      <w:spacing w:after="0" w:line="240" w:lineRule="auto"/>
    </w:pPr>
    <w:rPr>
      <w:rFonts w:eastAsia="Times New Roman"/>
      <w:b/>
      <w:bCs/>
      <w:sz w:val="20"/>
      <w:szCs w:val="20"/>
      <w:lang w:val="en-US"/>
    </w:rPr>
  </w:style>
  <w:style w:type="character" w:styleId="11">
    <w:name w:val="annotation reference"/>
    <w:basedOn w:val="5"/>
    <w:semiHidden/>
    <w:unhideWhenUsed/>
    <w:uiPriority w:val="99"/>
    <w:rPr>
      <w:sz w:val="16"/>
      <w:szCs w:val="16"/>
    </w:rPr>
  </w:style>
  <w:style w:type="paragraph" w:styleId="12">
    <w:name w:val="annotation text"/>
    <w:basedOn w:val="1"/>
    <w:link w:val="3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34"/>
    <w:semiHidden/>
    <w:unhideWhenUsed/>
    <w:uiPriority w:val="99"/>
    <w:rPr>
      <w:b/>
      <w:bCs/>
    </w:rPr>
  </w:style>
  <w:style w:type="character" w:styleId="14">
    <w:name w:val="Emphasis"/>
    <w:basedOn w:val="5"/>
    <w:qFormat/>
    <w:uiPriority w:val="20"/>
    <w:rPr>
      <w:i/>
      <w:iCs/>
    </w:rPr>
  </w:style>
  <w:style w:type="paragraph" w:styleId="15">
    <w:name w:val="footer"/>
    <w:basedOn w:val="1"/>
    <w:link w:val="2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header"/>
    <w:basedOn w:val="1"/>
    <w:link w:val="2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7">
    <w:name w:val="Hyperlink"/>
    <w:basedOn w:val="5"/>
    <w:unhideWhenUsed/>
    <w:uiPriority w:val="99"/>
    <w:rPr>
      <w:color w:val="0563C1" w:themeColor="hyperlink"/>
      <w:u w:val="single"/>
    </w:rPr>
  </w:style>
  <w:style w:type="paragraph" w:styleId="18">
    <w:name w:val="List 3"/>
    <w:basedOn w:val="1"/>
    <w:semiHidden/>
    <w:unhideWhenUsed/>
    <w:uiPriority w:val="0"/>
    <w:pPr>
      <w:spacing w:after="0" w:line="240" w:lineRule="auto"/>
      <w:ind w:left="849" w:hanging="283"/>
    </w:pPr>
    <w:rPr>
      <w:rFonts w:eastAsia="Times New Roman"/>
      <w:sz w:val="20"/>
      <w:szCs w:val="20"/>
      <w:lang w:eastAsia="ru-RU"/>
    </w:rPr>
  </w:style>
  <w:style w:type="paragraph" w:styleId="19">
    <w:name w:val="Normal (Web)"/>
    <w:basedOn w:val="1"/>
    <w:semiHidden/>
    <w:unhideWhenUsed/>
    <w:uiPriority w:val="99"/>
  </w:style>
  <w:style w:type="character" w:styleId="20">
    <w:name w:val="Strong"/>
    <w:basedOn w:val="5"/>
    <w:qFormat/>
    <w:uiPriority w:val="22"/>
    <w:rPr>
      <w:b/>
      <w:bCs/>
    </w:rPr>
  </w:style>
  <w:style w:type="table" w:styleId="2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unhideWhenUsed/>
    <w:uiPriority w:val="39"/>
    <w:pPr>
      <w:tabs>
        <w:tab w:val="right" w:leader="dot" w:pos="9345"/>
      </w:tabs>
      <w:spacing w:after="100"/>
    </w:pPr>
  </w:style>
  <w:style w:type="character" w:customStyle="1" w:styleId="23">
    <w:name w:val="Заголовок 2 Знак"/>
    <w:basedOn w:val="5"/>
    <w:link w:val="3"/>
    <w:qFormat/>
    <w:uiPriority w:val="9"/>
    <w:rPr>
      <w:rFonts w:eastAsiaTheme="majorEastAsia"/>
      <w:b/>
      <w:bCs/>
      <w:sz w:val="24"/>
      <w:szCs w:val="24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character" w:customStyle="1" w:styleId="25">
    <w:name w:val="structure-item__job"/>
    <w:basedOn w:val="5"/>
    <w:qFormat/>
    <w:uiPriority w:val="0"/>
  </w:style>
  <w:style w:type="character" w:customStyle="1" w:styleId="2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character" w:customStyle="1" w:styleId="28">
    <w:name w:val="Верхний колонтитул Знак"/>
    <w:basedOn w:val="5"/>
    <w:link w:val="16"/>
    <w:uiPriority w:val="99"/>
    <w:rPr>
      <w:sz w:val="24"/>
      <w:szCs w:val="24"/>
    </w:rPr>
  </w:style>
  <w:style w:type="character" w:customStyle="1" w:styleId="29">
    <w:name w:val="Нижний колонтитул Знак"/>
    <w:basedOn w:val="5"/>
    <w:link w:val="15"/>
    <w:uiPriority w:val="99"/>
    <w:rPr>
      <w:sz w:val="24"/>
      <w:szCs w:val="24"/>
    </w:rPr>
  </w:style>
  <w:style w:type="character" w:styleId="30">
    <w:name w:val="Placeholder Text"/>
    <w:basedOn w:val="5"/>
    <w:semiHidden/>
    <w:uiPriority w:val="99"/>
    <w:rPr>
      <w:color w:val="80808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Неразрешенное упоминание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3">
    <w:name w:val="Текст примечания Знак"/>
    <w:basedOn w:val="5"/>
    <w:link w:val="12"/>
    <w:semiHidden/>
    <w:uiPriority w:val="99"/>
    <w:rPr>
      <w:sz w:val="20"/>
      <w:szCs w:val="20"/>
    </w:rPr>
  </w:style>
  <w:style w:type="character" w:customStyle="1" w:styleId="34">
    <w:name w:val="Тема примечания Знак"/>
    <w:basedOn w:val="33"/>
    <w:link w:val="13"/>
    <w:semiHidden/>
    <w:uiPriority w:val="99"/>
    <w:rPr>
      <w:b/>
      <w:bCs/>
      <w:sz w:val="20"/>
      <w:szCs w:val="20"/>
    </w:rPr>
  </w:style>
  <w:style w:type="character" w:customStyle="1" w:styleId="35">
    <w:name w:val="jlqj4b"/>
    <w:basedOn w:val="5"/>
    <w:uiPriority w:val="0"/>
  </w:style>
  <w:style w:type="character" w:customStyle="1" w:styleId="36">
    <w:name w:val="Текст выноски Знак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Заголовок 3 Знак"/>
    <w:basedOn w:val="5"/>
    <w:link w:val="4"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38">
    <w:name w:val="Основной текст 2 Знак"/>
    <w:basedOn w:val="5"/>
    <w:link w:val="8"/>
    <w:semiHidden/>
    <w:uiPriority w:val="0"/>
    <w:rPr>
      <w:rFonts w:eastAsia="Times New Roman"/>
      <w:sz w:val="20"/>
      <w:szCs w:val="20"/>
      <w:lang w:eastAsia="ru-RU"/>
    </w:rPr>
  </w:style>
  <w:style w:type="paragraph" w:customStyle="1" w:styleId="39">
    <w:name w:val="Стиль_Dis"/>
    <w:basedOn w:val="1"/>
    <w:link w:val="40"/>
    <w:uiPriority w:val="0"/>
    <w:pPr>
      <w:tabs>
        <w:tab w:val="right" w:pos="9299"/>
      </w:tabs>
      <w:spacing w:after="0" w:line="360" w:lineRule="auto"/>
      <w:ind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40">
    <w:name w:val="Стиль_Dis Char"/>
    <w:basedOn w:val="5"/>
    <w:link w:val="39"/>
    <w:uiPriority w:val="0"/>
    <w:rPr>
      <w:rFonts w:eastAsia="Times New Roman"/>
      <w:szCs w:val="28"/>
      <w:lang w:eastAsia="ru-RU"/>
    </w:rPr>
  </w:style>
  <w:style w:type="paragraph" w:customStyle="1" w:styleId="41">
    <w:name w:val="Dis"/>
    <w:basedOn w:val="1"/>
    <w:uiPriority w:val="0"/>
    <w:pPr>
      <w:tabs>
        <w:tab w:val="right" w:pos="9299"/>
      </w:tabs>
      <w:spacing w:after="0" w:line="360" w:lineRule="auto"/>
      <w:ind w:firstLine="720"/>
      <w:jc w:val="both"/>
    </w:pPr>
    <w:rPr>
      <w:rFonts w:eastAsia="Times New Roman"/>
      <w:sz w:val="28"/>
      <w:szCs w:val="28"/>
      <w:lang w:eastAsia="ru-RU"/>
    </w:rPr>
  </w:style>
  <w:style w:type="character" w:customStyle="1" w:styleId="42">
    <w:name w:val="Неразрешенное упоминание2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43">
    <w:name w:val="span_strong"/>
    <w:basedOn w:val="5"/>
    <w:uiPriority w:val="0"/>
  </w:style>
  <w:style w:type="table" w:customStyle="1" w:styleId="44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Table Paragraph"/>
    <w:basedOn w:val="1"/>
    <w:qFormat/>
    <w:uiPriority w:val="1"/>
    <w:pPr>
      <w:widowControl w:val="0"/>
      <w:autoSpaceDE w:val="0"/>
      <w:autoSpaceDN w:val="0"/>
      <w:spacing w:after="0" w:line="210" w:lineRule="exact"/>
    </w:pPr>
    <w:rPr>
      <w:rFonts w:eastAsia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8347</Words>
  <Characters>47578</Characters>
  <Lines>396</Lines>
  <Paragraphs>111</Paragraphs>
  <TotalTime>8410</TotalTime>
  <ScaleCrop>false</ScaleCrop>
  <LinksUpToDate>false</LinksUpToDate>
  <CharactersWithSpaces>55814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2025-05-27T09:30:00Z</dcterms:created>
  <dc:creator>Igor Lazarev</dc:creator>
  <cp:lastModifiedBy>igorlazarev</cp:lastModifiedBy>
  <dcterms:modified xsi:type="dcterms:W3CDTF">2026-09-02T09:44:10Z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