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1.png" ContentType="image/png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2520bbacfbce33ebaf834db9918053425ca75db"/>
    <w:p>
      <w:pPr>
        <w:pStyle w:val="Heading1"/>
      </w:pPr>
      <w:r>
        <w:t xml:space="preserve">СРАВНЕНИЕ МОДЕЛИ С ЭКСПЕРИМЕНТАЛЬНЫМИ ДАННЫМИ: КИНЕТИКА ОСАЖДЕНИЯ, УДЕРЖАНИЕ, СЕТЬ ПОР</w:t>
      </w:r>
    </w:p>
    <w:p>
      <w:pPr>
        <w:pStyle w:val="FirstParagraph"/>
      </w:pPr>
      <w:r>
        <w:rPr>
          <w:i/>
          <w:iCs/>
        </w:rPr>
        <w:t xml:space="preserve">Проверка механизмов кинетики осаждения и моделей порового пространства симулятора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paraphin</w:t>
      </w:r>
      <w:r>
        <w:rPr>
          <w:i/>
          <w:iCs/>
        </w:rPr>
        <w:t xml:space="preserve"> </w:t>
      </w:r>
      <w:r>
        <w:rPr>
          <w:i/>
          <w:iCs/>
        </w:rPr>
        <w:t xml:space="preserve">по опубликованным керновым опытам. Описание моделей: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docs/кинетика_осаждения.docx</w:t>
      </w:r>
      <w:r>
        <w:rPr>
          <w:i/>
          <w:iCs/>
        </w:rPr>
        <w:t xml:space="preserve"> </w:t>
      </w:r>
      <w:r>
        <w:rPr>
          <w:i/>
          <w:iCs/>
        </w:rPr>
        <w:t xml:space="preserve">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docs/модель_АСПО.docx</w:t>
      </w:r>
      <w:r>
        <w:rPr>
          <w:i/>
          <w:iCs/>
        </w:rPr>
        <w:t xml:space="preserve">. Документ собирается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experiments/сравнение_с_опытами.md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командой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docs/build_docx.py сравнение_с_опытами</w:t>
      </w:r>
      <w:r>
        <w:rPr>
          <w:i/>
          <w:iCs/>
        </w:rPr>
        <w:t xml:space="preserve">. Все прогоны и таблицы воспроизводит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experiments/run_all.py</w:t>
      </w:r>
      <w:r>
        <w:rPr>
          <w:i/>
          <w:iCs/>
        </w:rPr>
        <w:t xml:space="preserve">; с итоговыми параметрами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params.json</w:t>
      </w:r>
      <w:r>
        <w:rPr>
          <w:i/>
          <w:iCs/>
        </w:rPr>
        <w:t xml:space="preserve"> </w:t>
      </w:r>
      <w:r>
        <w:rPr>
          <w:i/>
          <w:iCs/>
        </w:rPr>
        <w:t xml:space="preserve">это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--quick</w:t>
      </w:r>
      <w:r>
        <w:rPr>
          <w:i/>
          <w:iCs/>
        </w:rPr>
        <w:t xml:space="preserve">, около 20 мин на 4 ядрах.</w:t>
      </w:r>
    </w:p>
    <w:bookmarkEnd w:id="9"/>
    <w:bookmarkStart w:id="10" w:name="что-и-как-сравнивается"/>
    <w:p>
      <w:pPr>
        <w:pStyle w:val="Heading1"/>
      </w:pPr>
      <w:r>
        <w:t xml:space="preserve">1. ЧТО И КАК СРАВНИВАЕТСЯ</w:t>
      </w:r>
    </w:p>
    <w:p>
      <w:pPr>
        <w:pStyle w:val="FirstParagraph"/>
      </w:pPr>
      <w:r>
        <w:t xml:space="preserve">Опыты — одномерные керны с прокачкой нефти, измеряемая величина — проницаемость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(или рост градиента давления) от прокачанного объема или температуры. Модель считает керн полным расчетом симулятора в копии пакета с поправленными константами-флагами (</w:t>
      </w:r>
      <w:r>
        <w:rPr>
          <w:rStyle w:val="VerbatimChar"/>
        </w:rPr>
        <w:t xml:space="preserve">experiments/core_runner.py</w:t>
      </w:r>
      <w:r>
        <w:t xml:space="preserve">), параметры кинетики меняются без перекомпиляции.</w:t>
      </w:r>
    </w:p>
    <w:p>
      <w:pPr>
        <w:pStyle w:val="BodyText"/>
      </w:pPr>
      <w:r>
        <w:rPr>
          <w:b/>
          <w:bCs/>
        </w:rPr>
        <w:t xml:space="preserve">Метрика — СКО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по точкам опыта; цель — 0.05.</w:t>
      </w:r>
      <w:r>
        <w:t xml:space="preserve"> </w:t>
      </w:r>
      <w:r>
        <w:t xml:space="preserve">Там, где собственный разброс точек опыта (шумовой порог) больше, цель — порог. Порог оценивается по вторым разностям точек (метод фон Неймана), а у Sandyga et al. — по точности оцифровки обеих осей.</w:t>
      </w:r>
    </w:p>
    <w:p>
      <w:pPr>
        <w:pStyle w:val="BodyText"/>
      </w:pPr>
      <w:r>
        <w:rPr>
          <w:b/>
          <w:bCs/>
        </w:rPr>
        <w:t xml:space="preserve">Калибровка и прогноз разделены.</w:t>
      </w:r>
      <w:r>
        <w:t xml:space="preserve"> </w:t>
      </w:r>
      <w:r>
        <w:t xml:space="preserve">Параметры кинетики подбираются по семействам опытов:</w:t>
      </w:r>
    </w:p>
    <w:p>
      <w:pPr>
        <w:pStyle w:val="Compact"/>
        <w:numPr>
          <w:ilvl w:val="0"/>
          <w:numId w:val="1001"/>
        </w:numPr>
      </w:pPr>
      <w:r>
        <w:t xml:space="preserve">Sutton &amp; Roberts 1 + 2 — общий набор; дополнительно набор на каждый опыт (так подбирали Wang &amp; Civan) и перекрестный прогноз;</w:t>
      </w:r>
    </w:p>
    <w:p>
      <w:pPr>
        <w:pStyle w:val="Compact"/>
        <w:numPr>
          <w:ilvl w:val="0"/>
          <w:numId w:val="1001"/>
        </w:numPr>
      </w:pPr>
      <w:r>
        <w:t xml:space="preserve">Li et al. выше WAT (90, 65, 45 °C) — удержание смол и асфальтенов;</w:t>
      </w:r>
    </w:p>
    <w:p>
      <w:pPr>
        <w:pStyle w:val="Compact"/>
        <w:numPr>
          <w:ilvl w:val="0"/>
          <w:numId w:val="1001"/>
        </w:numPr>
      </w:pPr>
      <w:r>
        <w:t xml:space="preserve">Li et al. ниже WAT (25 °C) — отдельно;</w:t>
      </w:r>
    </w:p>
    <w:p>
      <w:pPr>
        <w:pStyle w:val="Compact"/>
        <w:numPr>
          <w:ilvl w:val="0"/>
          <w:numId w:val="1001"/>
        </w:numPr>
      </w:pPr>
      <w:r>
        <w:t xml:space="preserve">Sandyga et al. — рост градиента, а томография пор — проверка.</w:t>
      </w:r>
    </w:p>
    <w:p>
      <w:pPr>
        <w:pStyle w:val="FirstParagraph"/>
      </w:pPr>
      <w:r>
        <w:t xml:space="preserve">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He et al. не подбираются: по ним проверяются модели порового пространства.</w:t>
      </w:r>
    </w:p>
    <w:p>
      <w:pPr>
        <w:pStyle w:val="BodyText"/>
      </w:pPr>
      <w:r>
        <w:rPr>
          <w:b/>
          <w:bCs/>
        </w:rPr>
        <w:t xml:space="preserve">Механизмы по опытам.</w:t>
      </w:r>
      <w:r>
        <w:t xml:space="preserve"> </w:t>
      </w:r>
      <w:r>
        <w:t xml:space="preserve">Какие механизмы включены в каждом сравнении и почему — табл. 1.</w:t>
      </w:r>
    </w:p>
    <w:p>
      <w:pPr>
        <w:pStyle w:val="BodyText"/>
      </w:pPr>
      <w:r>
        <w:t xml:space="preserve">Таблица 1. Учтенные механизмы («подбор» — механизм включен, его параметры подобраны по опыту; «проверен» — механизм включался, но опыт он не улучшил).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Sutton &amp; Roberts</w:t>
            </w:r>
          </w:p>
        </w:tc>
        <w:tc>
          <w:tcPr/>
          <w:p>
            <w:pPr>
              <w:pStyle w:val="Compact"/>
            </w:pPr>
            <w:r>
              <w:t xml:space="preserve">Li, 90–45 °C</w:t>
            </w:r>
          </w:p>
        </w:tc>
        <w:tc>
          <w:tcPr/>
          <w:p>
            <w:pPr>
              <w:pStyle w:val="Compact"/>
            </w:pPr>
            <w:r>
              <w:t xml:space="preserve">Li, 25 °C</w:t>
            </w:r>
          </w:p>
        </w:tc>
        <w:tc>
          <w:tcPr/>
          <w:p>
            <w:pPr>
              <w:pStyle w:val="Compact"/>
            </w:pPr>
            <w:r>
              <w:t xml:space="preserve">Sandyga</w:t>
            </w:r>
          </w:p>
        </w:tc>
        <w:tc>
          <w:tcPr/>
          <w:p>
            <w:pPr>
              <w:pStyle w:val="Compact"/>
            </w:pPr>
            <w:r>
              <w:t xml:space="preserve">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равновесие SLE</w:t>
            </w:r>
          </w:p>
        </w:tc>
        <w:tc>
          <w:tcPr/>
          <w:p>
            <w:pPr>
              <w:pStyle w:val="Compact"/>
            </w:pPr>
            <w:r>
              <w:t xml:space="preserve">одна группа</w:t>
            </w:r>
          </w:p>
        </w:tc>
        <w:tc>
          <w:tcPr/>
          <w:p>
            <w:pPr>
              <w:pStyle w:val="Compact"/>
            </w:pPr>
            <w:r>
              <w:t xml:space="preserve">4 группы</w:t>
            </w:r>
          </w:p>
        </w:tc>
        <w:tc>
          <w:tcPr/>
          <w:p>
            <w:pPr>
              <w:pStyle w:val="Compact"/>
            </w:pPr>
            <w:r>
              <w:t xml:space="preserve">4 группы</w:t>
            </w:r>
          </w:p>
        </w:tc>
        <w:tc>
          <w:tcPr/>
          <w:p>
            <w:pPr>
              <w:pStyle w:val="Compact"/>
            </w:pPr>
            <w:r>
              <w:t xml:space="preserve">одна группа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вязкость, гель в поре</w:t>
            </w:r>
          </w:p>
        </w:tc>
        <w:tc>
          <w:tcPr/>
          <w:p>
            <w:pPr>
              <w:pStyle w:val="Compact"/>
            </w:pPr>
            <w:r>
              <w:t xml:space="preserve">— (предел текучести ≤ 0.03 объемного)</w:t>
            </w:r>
          </w:p>
        </w:tc>
        <w:tc>
          <w:tcPr/>
          <w:p>
            <w:pPr>
              <w:pStyle w:val="Compact"/>
            </w:pPr>
            <w:r>
              <w:t xml:space="preserve">Pedersen, гель</w:t>
            </w:r>
          </w:p>
        </w:tc>
        <w:tc>
          <w:tcPr/>
          <w:p>
            <w:pPr>
              <w:pStyle w:val="Compact"/>
            </w:pPr>
            <w:r>
              <w:t xml:space="preserve">Pedersen, гель</w:t>
            </w:r>
          </w:p>
        </w:tc>
        <w:tc>
          <w:tcPr/>
          <w:p>
            <w:pPr>
              <w:pStyle w:val="Compact"/>
            </w:pPr>
            <w:r>
              <w:t xml:space="preserve">гель, порог 2 %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постановка</w:t>
            </w:r>
          </w:p>
        </w:tc>
        <w:tc>
          <w:tcPr/>
          <w:p>
            <w:pPr>
              <w:pStyle w:val="Compact"/>
            </w:pPr>
            <w:r>
              <w:t xml:space="preserve">изотермическая и горячий вход 54 °C</w:t>
            </w:r>
          </w:p>
        </w:tc>
        <w:tc>
          <w:tcPr/>
          <w:p>
            <w:pPr>
              <w:pStyle w:val="Compact"/>
            </w:pPr>
            <w:r>
              <w:t xml:space="preserve">ступени</w:t>
            </w:r>
          </w:p>
        </w:tc>
        <w:tc>
          <w:tcPr/>
          <w:p>
            <w:pPr>
              <w:pStyle w:val="Compact"/>
            </w:pPr>
            <w:r>
              <w:t xml:space="preserve">ступени</w:t>
            </w:r>
          </w:p>
        </w:tc>
        <w:tc>
          <w:tcPr/>
          <w:p>
            <w:pPr>
              <w:pStyle w:val="Compact"/>
            </w:pPr>
            <w:r>
              <w:t xml:space="preserve">охлаждение 1 °C/ч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кинетика кристаллизации (объем, стенки)</w:t>
            </w:r>
          </w:p>
        </w:tc>
        <w:tc>
          <w:tcPr/>
          <w:p>
            <w:pPr>
              <w:pStyle w:val="Compact"/>
            </w:pPr>
            <w:r>
              <w:t xml:space="preserve">— (равновесная взвесь)</w:t>
            </w:r>
          </w:p>
        </w:tc>
        <w:tc>
          <w:tcPr/>
          <w:p>
            <w:pPr>
              <w:pStyle w:val="Compact"/>
            </w:pPr>
            <w:r>
              <w:t xml:space="preserve">— (парафин растворен)</w:t>
            </w:r>
          </w:p>
        </w:tc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перенос частиц к стенке (Левек)</w:t>
            </w:r>
          </w:p>
        </w:tc>
        <w:tc>
          <w:tcPr/>
          <w:p>
            <w:pPr>
              <w:pStyle w:val="Compact"/>
            </w:pPr>
            <w:r>
              <w:t xml:space="preserve">подбор: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множитель диффузии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подбор: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множитель диффузии</w:t>
            </w:r>
          </w:p>
        </w:tc>
        <w:tc>
          <w:tcPr/>
          <w:p>
            <w:pPr>
              <w:pStyle w:val="Compact"/>
            </w:pPr>
            <w:r>
              <w:t xml:space="preserve">Броун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вынос отложений</w:t>
            </w:r>
          </w:p>
        </w:tc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смол и асфальтенов (Ленгмюр, функция повреждения)</w:t>
            </w:r>
          </w:p>
        </w:tc>
        <w:tc>
          <w:tcPr/>
          <w:p>
            <w:pPr>
              <w:pStyle w:val="Compact"/>
            </w:pPr>
            <w:r>
              <w:t xml:space="preserve">— (состав не приведен)</w:t>
            </w:r>
          </w:p>
        </w:tc>
        <w:tc>
          <w:tcPr/>
          <w:p>
            <w:pPr>
              <w:pStyle w:val="Compact"/>
            </w:pPr>
            <w:r>
              <w:t xml:space="preserve">подбор, две формы кинетики</w:t>
            </w:r>
          </w:p>
        </w:tc>
        <w:tc>
          <w:tcPr/>
          <w:p>
            <w:pPr>
              <w:pStyle w:val="Compact"/>
            </w:pPr>
            <w:r>
              <w:t xml:space="preserve">из подбора выше WAT</w:t>
            </w:r>
          </w:p>
        </w:tc>
        <w:tc>
          <w:tcPr/>
          <w:p>
            <w:pPr>
              <w:pStyle w:val="Compact"/>
            </w:pPr>
            <w:r>
              <w:t xml:space="preserve">— (керосин)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гель-отложение (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проверен (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проверен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глубинная фильтрация,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φ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подбор (сравнение с Wang &amp; Civan)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проверен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</w:t>
            </w:r>
          </w:p>
        </w:tc>
        <w:tc>
          <w:tcPr/>
          <w:p>
            <w:pPr>
              <w:pStyle w:val="Compact"/>
            </w:pPr>
            <w:r>
              <w:t xml:space="preserve">проверен (хуже пучка)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проверен (хуже пучка)</w:t>
            </w:r>
          </w:p>
        </w:tc>
        <w:tc>
          <w:tcPr/>
          <w:p>
            <w:pPr>
              <w:pStyle w:val="Compact"/>
            </w:pPr>
            <w:r>
              <w:t xml:space="preserve">подбор горла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тепловое неравновесие</w:t>
            </w:r>
          </w:p>
        </w:tc>
        <w:tc>
          <w:tcPr/>
          <w:p>
            <w:pPr>
              <w:pStyle w:val="Compact"/>
            </w:pPr>
            <w:r>
              <w:t xml:space="preserve">— (медленная фильтрация: LTE до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смачиваемость</w:t>
            </w:r>
          </w:p>
        </w:tc>
        <w:tc>
          <w:tcPr/>
          <w:p>
            <w:pPr>
              <w:pStyle w:val="Compact"/>
            </w:pPr>
            <w:r>
              <w:t xml:space="preserve">— (однофазная прокачка)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"/>
    <w:bookmarkStart w:id="14" w:name="Xb85f02f7c18037104a79c8964de39318485bda6"/>
    <w:p>
      <w:pPr>
        <w:pStyle w:val="Heading1"/>
      </w:pPr>
      <w:r>
        <w:t xml:space="preserve">2. МОДЕЛИ ПОРОВОГО ПРОСТРАНСТВА: ПАРЫ (m/m₀, k/k₀) HE ET AL. (2020)</w:t>
      </w:r>
    </w:p>
    <w:p>
      <w:pPr>
        <w:pStyle w:val="FirstParagraph"/>
      </w:pPr>
      <w:r>
        <w:t xml:space="preserve">Керны четырех скважин месторождения Чанчуньлин охлаждались с прокачкой парафинистой нефти. При каждой температуре измерены пористость (гелиевый порозиметр) и проницаемость. 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задают связь проницаемости с отложением независимо от кинетики, и на них сравниваются потомки пучка капилляров из обзора (</w:t>
      </w:r>
      <w:r>
        <w:rPr>
          <w:rStyle w:val="VerbatimChar"/>
        </w:rPr>
        <w:t xml:space="preserve">resources/всякие статьи/модели ПС/</w:t>
      </w:r>
      <w:r>
        <w:t xml:space="preserve">). Во всех моделях одинаковый слой отложения на стенках.</w:t>
      </w:r>
    </w:p>
    <w:p>
      <w:pPr>
        <w:pStyle w:val="BodyText"/>
      </w:pPr>
      <w:r>
        <w:t xml:space="preserve">Таблица 2. Модели порового пространства против пар He et 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 порового пространства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СКО lg(k/k₀)</w:t>
            </w:r>
          </w:p>
        </w:tc>
        <w:tc>
          <w:tcPr/>
          <w:p>
            <w:pPr>
              <w:pStyle w:val="Compact"/>
            </w:pPr>
            <w:r>
              <w:t xml:space="preserve">подобрано параметров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пучок капилляров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без подбора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фрактальный пучок, D_f = 0.50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D_f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пучок с сужениями, горло 0.25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горла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сеть, эффективная среда, z = 6, горло 0.4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по умолчанию пакета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сеть, эффективная среда, z = 6, горло 0.42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горла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стохастическая решетка z = 6, горло 0.42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проверка эффективной среды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степенной закон, n = 5.7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n</w:t>
            </w:r>
          </w:p>
        </w:tc>
      </w:tr>
    </w:tbl>
    <w:p>
      <w:pPr>
        <w:pStyle w:val="BodyText"/>
      </w:pPr>
      <w:r>
        <w:t xml:space="preserve">Эффективная среда против прямого расчета случайной решетки</w:t>
      </w:r>
      <w:r>
        <w:t xml:space="preserve"> </w:t>
      </w:r>
      <m:oMath>
        <m:sSup>
          <m:e>
            <m:r>
              <m:t>14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(та же геометрия):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0.008.</w:t>
      </w:r>
    </w:p>
    <w:p>
      <w:pPr>
        <w:pStyle w:val="BodyText"/>
      </w:pPr>
      <w:r>
        <w:drawing>
          <wp:inline>
            <wp:extent cx="5330170" cy="36759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pore_model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170" cy="367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He et al. (2020) и модели порового пространства.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Пучок капилляров не годится для связи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Он теряет проницаемость много медленнее пористости: СКО 0.28. Сжатие каналов проводимость почти не отнимает, пока каналы не закрылись. Фрактальное распределение радиусов этого не меняет.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Нужны горла.</w:t>
      </w:r>
      <w:r>
        <w:t xml:space="preserve"> </w:t>
      </w:r>
      <w:r>
        <w:t xml:space="preserve">Проницаемость падает быстрее пористости, если проводимость дают горла, которые тот же слой отложения закрывает раньше пор. Пучок с сужениями дает 0.037, сеть пор и горл — 0.044–0.046, с одним подобранным числом — отношением горла к поре. Это в пределах цели 0.05 и сопоставимо со степенным законом с подобранным показателем (0.039).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Горло сети — то же, что в пороге блокирования.</w:t>
      </w:r>
      <w:r>
        <w:t xml:space="preserve"> </w:t>
      </w:r>
      <w:r>
        <w:t xml:space="preserve">Лучшее отношение горла к поре у сети при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— 0.40, ровно отношение</w:t>
      </w:r>
      <w:r>
        <w:t xml:space="preserve"> </w:t>
      </w:r>
      <m:oMath>
        <m:r>
          <m:t>γ</m:t>
        </m:r>
      </m:oMath>
      <w:r>
        <w:t xml:space="preserve">, откалиброванное для блокирования кристаллами по Sutton &amp; Roberts.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Эффективная среда точна.</w:t>
      </w:r>
      <w:r>
        <w:t xml:space="preserve"> </w:t>
      </w:r>
      <w:r>
        <w:t xml:space="preserve">Она совпадает с прямым расчетом случайной решетки до 0.008 по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, поэтому сеть в пакете считается по ней, без решения сетевой задачи в каждой ячейке.</w:t>
      </w:r>
    </w:p>
    <w:p>
      <w:pPr>
        <w:pStyle w:val="FirstParagraph"/>
      </w:pPr>
      <w:r>
        <w:t xml:space="preserve">Таблица 3. Зависимости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пакета: пучок, гель-отложение, сеть пор и горл, замыкания глубинной фильтрации.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Зависимость k(m)</w:t>
            </w:r>
          </w:p>
        </w:tc>
        <w:tc>
          <w:tcPr/>
          <w:p>
            <w:pPr>
              <w:pStyle w:val="Compact"/>
            </w:pPr>
            <w:r>
              <w:t xml:space="preserve">СКО lg(k/k₀)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точек вне досягаемости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Козени-Карман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(m/m0)^n, n = 5.7 (подбор)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пучок: сужение слоем кристаллов (C0 = 1)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пучок: гель-отложение, C0 = 1.00 (подбор по Sandyga et al.)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пучок: гель-отложение, C0 = 0.46 (подбор по He)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горл: z = 6, горло 0.4 (априори)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горл: z = 8, горло 0.40 (подбор по k/k0)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горл: z = 8, горло 0.47 (подбор по lg)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</w:tbl>
    <w:bookmarkEnd w:id="14"/>
    <w:bookmarkStart w:id="18" w:name="опыты-sutton-roberts-1974"/>
    <w:p>
      <w:pPr>
        <w:pStyle w:val="Heading1"/>
      </w:pPr>
      <w:r>
        <w:t xml:space="preserve">3. ОПЫТЫ SUTTON &amp; ROBERTS (1974)</w:t>
      </w:r>
    </w:p>
    <w:p>
      <w:pPr>
        <w:pStyle w:val="FirstParagraph"/>
      </w:pPr>
      <w:r>
        <w:t xml:space="preserve">Прокачка парафинистой нефти через керн Berea ниже точки помутнения, два опыта с разными нефтями. Данные — Ring et al. (1994) и Wang &amp; Civan (2005), там же — кривые их моделей. Эти кривые оценены той же метрикой по тем же точкам.</w:t>
      </w:r>
    </w:p>
    <w:p>
      <w:pPr>
        <w:pStyle w:val="BodyText"/>
      </w:pPr>
      <w:r>
        <w:t xml:space="preserve">Таблица 4.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опытам Sutton &amp; Roberts.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СКО k/k₀, опыт 1</w:t>
            </w:r>
          </w:p>
        </w:tc>
        <w:tc>
          <w:tcPr/>
          <w:p>
            <w:pPr>
              <w:pStyle w:val="Compact"/>
            </w:pPr>
            <w:r>
              <w:t xml:space="preserve">СКО k/k₀, опыт 2</w:t>
            </w:r>
          </w:p>
        </w:tc>
        <w:tc>
          <w:tcPr/>
          <w:p>
            <w:pPr>
              <w:pStyle w:val="Compact"/>
            </w:pPr>
            <w:r>
              <w:t xml:space="preserve">Подобрано по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шумовой порог опыта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 et al. (1994)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по публикации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Wang &amp; Civan (2005)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по публикации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прежняя модель (пучок)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d_p, L_k по опыту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общий набор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глубинная фильтрация, общий набор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глубинная фильтрация,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глубинная фильтрация,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0.319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общая кинетика и своя вязкость нефти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оба опыта (множитель диффузии - у каждого)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изотермический керн, общий набор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изотермический керн,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изотермический керн,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изотермический керн, общий набор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изотермический керн,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изотермический керн,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неизотермический керн, общий набор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неизотермический керн,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неизотермический керн,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0.199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неизотермический керн, общий набор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неизотермический керн,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неизотермический керн,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</w:tbl>
    <w:p>
      <w:pPr>
        <w:pStyle w:val="BodyText"/>
      </w:pPr>
      <w:r>
        <w:drawing>
          <wp:inline>
            <wp:extent cx="6108700" cy="254529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sutton_rober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545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 Опыты Sutton &amp; Roberts и модели.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Свой набор на опыт — в пределах цели.</w:t>
      </w:r>
      <w:r>
        <w:t xml:space="preserve"> </w:t>
      </w:r>
      <w:r>
        <w:t xml:space="preserve">Пучок с выносом отложений и подбором least_squares по диаметру кристалла, множителю диффузии и параметрам выноса дает 0.034 и 0.037 при шуме опытов 0.029 и 0.025. Это лучше Wang &amp; Civan (0.040 и 0.060), которые тоже подбирали коэффициенты на каждый опыт. Глубинная фильтрация со своим набором — 0.031 и 0.061.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Общий набор на оба опыта дает 0.10–0.13.</w:t>
      </w:r>
      <w:r>
        <w:t xml:space="preserve"> </w:t>
      </w:r>
      <w:r>
        <w:t xml:space="preserve">Прогноз одного опыта по другому — 0.10–0.23. Опыт 2 теряет проницаемость медленнее опыта 1, хотя взвеси в нем больше: у нефтей разная кинетика осаждения. Прежняя модель предсказывала для опыта 2 закупорку к 4.4 PV (0.248).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Общая кинетика и своя вязкость нефти дают 0.037 и 0.054.</w:t>
      </w:r>
      <w:r>
        <w:t xml:space="preserve"> </w:t>
      </w:r>
      <w:r>
        <w:t xml:space="preserve">Вязкость ни одной из нефтей не измерена: 3 мПа·с — допущение Ring et al. Если оставить общими диаметр кристалла и параметры выноса, а множитель броуновской диффузии (</w:t>
      </w:r>
      <m:oMath>
        <m:r>
          <m:t>D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μ</m:t>
        </m:r>
      </m:oMath>
      <w:r>
        <w:t xml:space="preserve">) взять свой для каждой нефти, то множители — 3.1 и 0.30. Это вязкость около 1 и 10 мПа·с — разница в десять раз для нефтей разных пластов правдоподобна. Опыт 2 чуть выше цели (0.054 при шуме 0.025).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Неизотермическая постановка — на результат почти не влияет.</w:t>
      </w:r>
      <w:r>
        <w:t xml:space="preserve"> </w:t>
      </w:r>
      <w:r>
        <w:t xml:space="preserve">В опыте нефть входит горячей, а охлаждается выходной конец керна; со своим набором это дает 0.036 для опыта 2. Опыт 1 так описывается хуже (0.16): ранний провал проницаемости в первые 0.25 PV дают только кристаллы, пришедшие со взвесью.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Сеть пор и горл здесь хуже пучка</w:t>
      </w:r>
      <w:r>
        <w:t xml:space="preserve"> </w:t>
      </w:r>
      <w:r>
        <w:t xml:space="preserve">(0.14–0.21). Кристаллы 15 мкм блокируют горла большей части каналов, и сеть переходит порог протекания почти сразу. Если уменьшить диаметр кристалла, пропадает ранний провал.</w:t>
      </w:r>
    </w:p>
    <w:bookmarkEnd w:id="18"/>
    <w:bookmarkStart w:id="22" w:name="Xa2cc34829a073c0a071629a280c9054ccaa9d3c"/>
    <w:p>
      <w:pPr>
        <w:pStyle w:val="Heading1"/>
      </w:pPr>
      <w:r>
        <w:t xml:space="preserve">4. ОПЫТ LI ET AL. (2024): СТУПЕНЧАТОЕ ОХЛАЖДЕНИЕ</w:t>
      </w:r>
    </w:p>
    <w:p>
      <w:pPr>
        <w:pStyle w:val="FirstParagraph"/>
      </w:pPr>
      <w:r>
        <w:t xml:space="preserve">Один керн нефти Жетыбая охлаждается ступенями 90 → 65 → 45 → 25 °C. На каждой ступени нефть той же температуры прокачивается до стабилизации перепада. Перед ступенью керн и нефть охлаждали без прокачки (Li et al., разд. 2.2.3), а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нормирован на начало ступени. В модели протокол повторяется целиком, и повреждение копится от ступени к ступени.</w:t>
      </w:r>
    </w:p>
    <w:p>
      <w:pPr>
        <w:pStyle w:val="BodyText"/>
      </w:pPr>
      <w:r>
        <w:t xml:space="preserve">Таблица 5.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ступеням.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90 °C</w:t>
            </w:r>
          </w:p>
        </w:tc>
        <w:tc>
          <w:tcPr/>
          <w:p>
            <w:pPr>
              <w:pStyle w:val="Compact"/>
            </w:pPr>
            <w:r>
              <w:t xml:space="preserve">65 °C</w:t>
            </w:r>
          </w:p>
        </w:tc>
        <w:tc>
          <w:tcPr/>
          <w:p>
            <w:pPr>
              <w:pStyle w:val="Compact"/>
            </w:pPr>
            <w:r>
              <w:t xml:space="preserve">45 °C</w:t>
            </w:r>
          </w:p>
        </w:tc>
        <w:tc>
          <w:tcPr/>
          <w:p>
            <w:pPr>
              <w:pStyle w:val="Compact"/>
            </w:pPr>
            <w:r>
              <w:t xml:space="preserve">25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шумовой порог опыта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группы парафина + гель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удержание, плато по равновесию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удержание, кинетика твердой фазы (подбор 90-45 °C)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удержание, пленочная кинетика (подбор 90-45 °C)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кинетика кристаллизации, гель 3600 с (подбор 25 °C)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</w:tbl>
    <w:p>
      <w:pPr>
        <w:pStyle w:val="BodyText"/>
      </w:pPr>
      <w:r>
        <w:drawing>
          <wp:inline>
            <wp:extent cx="6108700" cy="16660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/li202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666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3. Ступени опыта Li et al. и модели.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Протокол ступени.</w:t>
      </w:r>
      <w:r>
        <w:t xml:space="preserve"> </w:t>
      </w:r>
      <w:r>
        <w:t xml:space="preserve">Перед каждой ступенью керн и нефть охлаждали без прокачки, а начальную проницаемость ступени мерили уже по охлажденной нефти (Li et al., разд. 2.2.3). В модели это выдержка 1 ч без перепада перед нормировкой: в поровой нефти выпадает взвесь, идут гель и адсорбция, а перенос и блокирование стоят. Без выдержки взвесь 11 % выпадала в поровой нефти после нормировки. Рост вязкости принимался за повреждение, и при 25 °C модель сразу теряла две трети проницаемости. Выдержка — поправка постановки, а не параметр подбора. С ней и с подбором ступени 25 °C (ниже) — СКО ступени 25 °C 0.013.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Выше WAT (90, 65, 45 °C) повреждение дает удержание смол и асфальтенов.</w:t>
      </w:r>
      <w:r>
        <w:t xml:space="preserve"> </w:t>
      </w:r>
      <w:r>
        <w:t xml:space="preserve">Парафин при этих температурах растворен. Удержание — Ленгмюр с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по Вант-Гоффу, повреждение — функция Civan (разд. 13.7 описания). Подобраны предельное удержание, константа Ленгмюра, энтальпия и скорость. Емкость удержания отнесена к поверхности породы, а не текущих каналов, а скорость растет как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(Уилки–Чанг). Кинетика со стороны твердой фазы описывает три ступени с СКО 0.038, пленочная — 0.082: крутой спад и резкий выход на плато в опыте (65 и 45 °C) пленочная форма не улучшила.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Энтальпия удержания — эффективная.</w:t>
      </w:r>
      <w:r>
        <w:t xml:space="preserve"> </w:t>
      </w:r>
      <w:r>
        <w:t xml:space="preserve">Подобранная величина 137 кДж/моль заметно больше энтальпии физической адсорбции асфальтенов (десятки кДж/моль). Удержание в горлах — не только адсорбция: при охлаждении растут ассоциация смол и асфальтенов и их осаждение на уже адсорбированном слое. Поэтому</w:t>
      </w:r>
      <w: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t xml:space="preserve"> </w:t>
      </w:r>
      <w:r>
        <w:t xml:space="preserve">здесь — параметр температурной зависимости удержания, а не калориметрическая величина.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Ниже WAT (25 °C)</w:t>
      </w:r>
      <w:r>
        <w:t xml:space="preserve"> </w:t>
      </w:r>
      <w:r>
        <w:t xml:space="preserve">— семейство подобрано отдельно при удержании из подбора выше WAT: тиксотропное время геля 3600 с, диаметр кристалла 13.5 мкм (на Berea - 15 мкм, у керна Li поры мельче), множитель броуновской диффузии 0.10, константа кристаллизации в объеме 1.6e-02 1/с. СКО ступени 0.013 при шумовом пороге 0.005.</w:t>
      </w:r>
    </w:p>
    <w:bookmarkEnd w:id="22"/>
    <w:bookmarkStart w:id="26" w:name="Xd73e85fdb9606c6a9645b6784e48e1153e5eee8"/>
    <w:p>
      <w:pPr>
        <w:pStyle w:val="Heading1"/>
      </w:pPr>
      <w:r>
        <w:t xml:space="preserve">5. ОПЫТ SANDYGA ET AL. (2020): ОХЛАЖДЕНИЕ КЕРНА</w:t>
      </w:r>
    </w:p>
    <w:p>
      <w:pPr>
        <w:pStyle w:val="FirstParagraph"/>
      </w:pPr>
      <w:r>
        <w:t xml:space="preserve">Раствор 20 % парафина в керосине прокачивается через песчаник, весь стенд охлаждается от 40 °C на 1 °C/ч. Градиент давления растет в 44 раза за 1.2 °C. По томографии после опыта пористость упала с 9 до 2.1 %, все классы пор потеряли 76–87 % объема.</w:t>
      </w:r>
    </w:p>
    <w:p>
      <w:pPr>
        <w:pStyle w:val="BodyText"/>
      </w:pPr>
      <w:r>
        <w:t xml:space="preserve">Таблица 6. Рост градиента давления и проводящая пористость.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СКО lg(∇p/∇p₀)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наибольшее расхождение в 5 точках, раз</w:t>
            </w:r>
          </w:p>
        </w:tc>
        <w:tc>
          <w:tcPr/>
          <w:p>
            <w:pPr>
              <w:pStyle w:val="Compact"/>
            </w:pPr>
            <w:r>
              <w:t xml:space="preserve">проводящая пористость, доли m₀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шумовой порог опыта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0.642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гель, порог 2 %</w:t>
            </w:r>
          </w:p>
        </w:tc>
        <w:tc>
          <w:tcPr/>
          <w:p>
            <w:pPr>
              <w:pStyle w:val="Compact"/>
            </w:pPr>
            <w:r>
              <w:t xml:space="preserve">0.523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стенки + гель-отложение, пучок, WAT 33.8 °C (авторы)</w:t>
            </w:r>
          </w:p>
        </w:tc>
        <w:tc>
          <w:tcPr/>
          <w:p>
            <w:pPr>
              <w:pStyle w:val="Compact"/>
            </w:pPr>
            <w:r>
              <w:t xml:space="preserve">0.392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стенки + гель-отложение, пучок, WAT 34.8 °C (подбор)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</w:tbl>
    <w:p>
      <w:pPr>
        <w:pStyle w:val="BodyText"/>
      </w:pPr>
      <w:r>
        <w:t xml:space="preserve">Таблица 7. Доля объема, потерянная классами пор томографии.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Диаметр пор, мкм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40.0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томография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</w:tr>
    </w:tbl>
    <w:p>
      <w:pPr>
        <w:pStyle w:val="BodyText"/>
      </w:pPr>
      <w:r>
        <w:drawing>
          <wp:inline>
            <wp:extent cx="6108700" cy="241506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sandyga202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1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 Опыт Sandyga et al. и модели: градиент давления (слева), потери по классам пор (справа).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Рост градиента — в пределах цели.</w:t>
      </w:r>
      <w:r>
        <w:t xml:space="preserve"> </w:t>
      </w:r>
      <w:r>
        <w:t xml:space="preserve">Кристаллизация пересыщенного раствора на стенках пор (</w:t>
      </w:r>
      <m:oMath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с⁻¹) при медленной кристаллизации в объеме (</w:t>
      </w:r>
      <m:oMath>
        <m:r>
          <m:t>3.7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с⁻¹) воспроизводит рост в 44 раза. СКО</w:t>
      </w:r>
      <w:r>
        <w:t xml:space="preserve"> </w:t>
      </w:r>
      <m:oMath>
        <m:r>
          <m:rPr>
            <m:sty m:val="p"/>
          </m:rPr>
          <m:t>lg</m:t>
        </m:r>
      </m:oMath>
      <w:r>
        <w:t xml:space="preserve"> </w:t>
      </w:r>
      <w:r>
        <w:t xml:space="preserve">— 0.034 при шумовом пороге 0.119,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0.036. Во всех пяти точках критерия расхождение не больше 1.19 раза. Прежняя модель давала рост в 4 раза (СКО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0.26).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WAT пористой среды подобрана: 34.8 °C.</w:t>
      </w:r>
      <w:r>
        <w:t xml:space="preserve"> </w:t>
      </w:r>
      <w:r>
        <w:t xml:space="preserve">Авторы дают 33.8 °C, но градиент в опыте растет уже с 34.5 °C (в 1.4 раза при 34.5 °C и в 2 раза при 34.0 °C). С WAT 33.8 °C лучший набор дает СКО</w:t>
      </w:r>
      <w:r>
        <w:t xml:space="preserve"> </w:t>
      </w:r>
      <m:oMath>
        <m:r>
          <m:rPr>
            <m:sty m:val="p"/>
          </m:rPr>
          <m:t>lg</m:t>
        </m:r>
      </m:oMath>
      <w:r>
        <w:t xml:space="preserve"> </w:t>
      </w:r>
      <w:r>
        <w:t xml:space="preserve">0.39: на такой крутой кривой начало роста решает все. Сдвиг на 1 °C — в пределах разброса определения WAT по керну.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Отложение — сплошной кристалл, а не гель.</w:t>
      </w:r>
      <w:r>
        <w:t xml:space="preserve"> </w:t>
      </w:r>
      <w:r>
        <w:t xml:space="preserve">Подбор выбрал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гель-отложение (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) рост градиента не улучшает.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Сеть пор и горл хуже пучка.</w:t>
      </w:r>
      <w:r>
        <w:t xml:space="preserve"> </w:t>
      </w:r>
      <w:r>
        <w:t xml:space="preserve">Проводимость у нее рушится на пороге протекания раньше, чем растет градиент в опыте.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Проводящая пористость после опыта — 0.17</w:t>
      </w:r>
      <w:r>
        <w:t xml:space="preserve"> </w:t>
      </w:r>
      <w:r>
        <w:t xml:space="preserve">против 0.23 ± 0.03 по томографии, чуть ниже диапазона. По классам пор модель отнимает объем в основном у узких и средних (0.79–0.92), а широкие теряют 0.35–0.63. Томография показывает 0.76–0.88 во всех классах. Равномерное сужение слоем одной толщины широкие поры в той же доле не заполняет. Нужна неоднородность отложения по поре (гель во всем объеме поры, а не на стенке) — это следующий шаг модели.</w:t>
      </w:r>
    </w:p>
    <w:bookmarkEnd w:id="26"/>
    <w:bookmarkStart w:id="27" w:name="итоги"/>
    <w:p>
      <w:pPr>
        <w:pStyle w:val="Heading1"/>
      </w:pPr>
      <w:r>
        <w:t xml:space="preserve">6. ИТОГИ</w:t>
      </w:r>
    </w:p>
    <w:p>
      <w:pPr>
        <w:pStyle w:val="FirstParagraph"/>
      </w:pPr>
      <w:r>
        <w:t xml:space="preserve">Таблица 8.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всем опытам, цель 0.05 (у He et al. — связь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, у Sandyga et al. —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∇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∇</m:t>
        </m:r>
        <m:r>
          <m:t>p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шумовой порог</w:t>
            </w:r>
          </w:p>
        </w:tc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лучшая модель (калибровка)</w:t>
            </w:r>
          </w:p>
        </w:tc>
        <w:tc>
          <w:tcPr/>
          <w:p>
            <w:pPr>
              <w:pStyle w:val="Compact"/>
            </w:pPr>
            <w:r>
              <w:t xml:space="preserve">общая кинетика, своя вязкость</w:t>
            </w:r>
          </w:p>
        </w:tc>
        <w:tc>
          <w:tcPr/>
          <w:p>
            <w:pPr>
              <w:pStyle w:val="Compact"/>
            </w:pPr>
            <w:r>
              <w:t xml:space="preserve">другие авторы / замыкание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 &amp; Roberts, опыт 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 &amp; Roberts, опыт 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et al., 90 °C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et al., 65 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et al., 45 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et al., 25 °C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et al., ∇p(T)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et al., k(m)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дало приближение к опытам.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Постановка опытов.</w:t>
      </w:r>
      <w:r>
        <w:t xml:space="preserve"> </w:t>
      </w:r>
      <w:r>
        <w:t xml:space="preserve">Ступенчатый протокол Li et al. с выдержкой перед ступенью и WAT пористой среды у Sandyga et al. Без них подбор параметров компенсировал ошибку постановки.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Удержание смол и асфальтенов в горлах.</w:t>
      </w:r>
      <w:r>
        <w:t xml:space="preserve"> </w:t>
      </w:r>
      <w:r>
        <w:t xml:space="preserve">Только оно объясняет повреждение выше WAT (Li et al.): парафин при 45–90 °C растворен.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Кристаллизация на стенках пор при медленной кристаллизации в объеме.</w:t>
      </w:r>
      <w:r>
        <w:t xml:space="preserve"> </w:t>
      </w:r>
      <w:r>
        <w:t xml:space="preserve">Она дает рост градиента в 44 раза у Sandyga et al. Прежняя модель давала 4 раза.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Горла в модели порового пространства.</w:t>
      </w:r>
      <w:r>
        <w:t xml:space="preserve"> </w:t>
      </w:r>
      <w:r>
        <w:t xml:space="preserve">Связь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He et al. без них не описать, пучок капилляров дает СКО 0.28.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Множитель диффузии частиц.</w:t>
      </w:r>
      <w:r>
        <w:t xml:space="preserve"> </w:t>
      </w:r>
      <w:r>
        <w:t xml:space="preserve">Вязкость нефтей Sutton &amp; Roberts не измерена, и множитель ее заменяет. С общей кинетикой и своей вязкостью нефти опыты описываются с СКО 0.037 и 0.054.</w:t>
      </w:r>
    </w:p>
    <w:p>
      <w:pPr>
        <w:pStyle w:val="FirstParagraph"/>
      </w:pPr>
      <w:r>
        <w:rPr>
          <w:b/>
          <w:bCs/>
        </w:rPr>
        <w:t xml:space="preserve">Что осталось.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Перенос между нефтями.</w:t>
      </w:r>
      <w:r>
        <w:t xml:space="preserve"> </w:t>
      </w:r>
      <w:r>
        <w:t xml:space="preserve">Общий набор кинетики на обе нефти Sutton &amp; Roberts без различия вязкости дает 0.10–0.13. Кинетика осаждения зависит от нефти, и прогноз для новой нефти без хотя бы одного кернового опыта ненадежен.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Поры после опыта Sandyga et al.</w:t>
      </w:r>
      <w:r>
        <w:t xml:space="preserve"> </w:t>
      </w:r>
      <w:r>
        <w:t xml:space="preserve">Равномерное сужение слоем одной толщины недобирает объем широких пор: проводящая пористость 0.17 против 0.23.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Сеть пор и горл в опытах с блокированием.</w:t>
      </w:r>
      <w:r>
        <w:t xml:space="preserve"> </w:t>
      </w:r>
      <w:r>
        <w:t xml:space="preserve">Для связи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она лучшая, но в опытах, где закупорку дают кристаллы (Sutton &amp; Roberts, Sandyga), хуже пучка: сеть рано переходит порог протекания. Нужно разделить блокирование горл частицами и сужение горл отложением.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Энтальпия удержания — эффективная.</w:t>
      </w:r>
      <w:r>
        <w:t xml:space="preserve"> </w:t>
      </w:r>
      <w:r>
        <w:t xml:space="preserve">Ее величина (137 кДж/моль) требует отдельной проверки на опытах с адсорбцией при разных температурах.</w:t>
      </w:r>
    </w:p>
    <w:bookmarkEnd w:id="27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2026-09-27T23:47:32Z</dcterms:created>
  <dcterms:modified xsi:type="dcterms:W3CDTF">2026-09-27T23:47:32Z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