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4C70" w14:textId="71DCBE84" w:rsidR="004A0271" w:rsidRPr="009F49AF" w:rsidRDefault="00390539" w:rsidP="00DD7EDA">
      <w:pPr>
        <w:pStyle w:val="FirstParagraph"/>
        <w:rPr>
          <w:rFonts w:ascii="Times New Roman" w:hAnsi="Times New Roman" w:cs="Times New Roman"/>
          <w:sz w:val="18"/>
          <w:szCs w:val="18"/>
          <w:lang w:val="ru-RU"/>
        </w:rPr>
      </w:pPr>
      <w:r w:rsidRPr="00DD7EDA">
        <w:rPr>
          <w:sz w:val="18"/>
          <w:szCs w:val="18"/>
          <w:lang w:val="ru-RU"/>
        </w:rPr>
        <w:t>УДК: 532.</w:t>
      </w:r>
      <w:r w:rsidRPr="009F49AF">
        <w:rPr>
          <w:rFonts w:ascii="Times New Roman" w:hAnsi="Times New Roman" w:cs="Times New Roman"/>
          <w:sz w:val="18"/>
          <w:szCs w:val="18"/>
          <w:lang w:val="ru-RU"/>
        </w:rPr>
        <w:t>546</w:t>
      </w:r>
    </w:p>
    <w:p w14:paraId="7079F1EF" w14:textId="2294D9FC" w:rsidR="006D5CE4" w:rsidRPr="009F49AF" w:rsidRDefault="006D5CE4" w:rsidP="006D5CE4">
      <w:pPr>
        <w:pStyle w:val="31"/>
      </w:pPr>
      <w:r w:rsidRPr="009F49AF">
        <w:t>И.</w:t>
      </w:r>
      <w:r w:rsidRPr="009F49AF">
        <w:t>С.</w:t>
      </w:r>
      <w:r w:rsidRPr="009F49AF">
        <w:t xml:space="preserve"> </w:t>
      </w:r>
      <w:r w:rsidRPr="009F49AF">
        <w:t>Лазаре</w:t>
      </w:r>
      <w:r w:rsidRPr="009F49AF">
        <w:t>в</w:t>
      </w:r>
      <w:r w:rsidRPr="009F49AF">
        <w:rPr>
          <w:i w:val="0"/>
          <w:position w:val="6"/>
          <w:vertAlign w:val="superscript"/>
        </w:rPr>
        <w:t>*</w:t>
      </w:r>
      <w:r w:rsidRPr="009F49AF">
        <w:t>, А.И</w:t>
      </w:r>
      <w:r w:rsidRPr="009F49AF">
        <w:t>. Никифоров</w:t>
      </w:r>
    </w:p>
    <w:p w14:paraId="11434CDF" w14:textId="70422442" w:rsidR="006D5CE4" w:rsidRPr="009F49AF" w:rsidRDefault="006D5CE4" w:rsidP="006D5CE4">
      <w:pPr>
        <w:pStyle w:val="41"/>
      </w:pPr>
      <w:r w:rsidRPr="009F49AF">
        <w:t xml:space="preserve">Федеральный исследовательский центр Казанский научный центр РАН, </w:t>
      </w:r>
    </w:p>
    <w:p w14:paraId="5DE8C1FB" w14:textId="77777777" w:rsidR="006D5CE4" w:rsidRPr="009F49AF" w:rsidRDefault="006D5CE4" w:rsidP="006D5CE4">
      <w:pPr>
        <w:pStyle w:val="41"/>
      </w:pPr>
      <w:r w:rsidRPr="009F49AF">
        <w:t>420111, Казань, ул. Лобачевского, 2/31, а/я 261</w:t>
      </w:r>
      <w:r w:rsidRPr="009F49AF">
        <w:rPr>
          <w:rStyle w:val="ae"/>
          <w:rFonts w:eastAsiaTheme="majorEastAsia"/>
        </w:rPr>
        <w:t xml:space="preserve"> </w:t>
      </w:r>
    </w:p>
    <w:p w14:paraId="3C85B4E8" w14:textId="28E0DDF3" w:rsidR="006D5CE4" w:rsidRPr="009F49AF" w:rsidRDefault="006D5CE4" w:rsidP="006D5CE4">
      <w:pPr>
        <w:pStyle w:val="41"/>
      </w:pPr>
      <w:r w:rsidRPr="009F49AF">
        <w:t>*</w:t>
      </w:r>
      <w:r w:rsidRPr="009F49AF">
        <w:t xml:space="preserve"> </w:t>
      </w:r>
      <w:r w:rsidRPr="009F49AF">
        <w:t>Lazarevigor.2001@mail.ru</w:t>
      </w:r>
    </w:p>
    <w:p w14:paraId="15EBB883" w14:textId="2DD8E263" w:rsidR="003F3558" w:rsidRPr="009F49AF" w:rsidRDefault="00390539" w:rsidP="009F49AF">
      <w:pPr>
        <w:pStyle w:val="a0"/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9F49AF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О </w:t>
      </w:r>
      <w:r w:rsidR="009F49AF" w:rsidRPr="009F49AF"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ПРОЦЕССЕ ВЫПАДЕНИЯ ПАРАФИНА В ПЛАСТЕ</w:t>
      </w:r>
    </w:p>
    <w:p w14:paraId="46E64594" w14:textId="0D8A5DE9" w:rsidR="003F3558" w:rsidRPr="009F49AF" w:rsidRDefault="00390539" w:rsidP="003F3558">
      <w:pPr>
        <w:pStyle w:val="a0"/>
        <w:spacing w:before="0" w:after="0"/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9F49AF">
        <w:rPr>
          <w:rFonts w:ascii="Times New Roman" w:hAnsi="Times New Roman" w:cs="Times New Roman"/>
          <w:sz w:val="22"/>
          <w:szCs w:val="22"/>
          <w:lang w:val="ru-RU"/>
        </w:rPr>
        <w:br/>
      </w:r>
      <w:bookmarkStart w:id="0" w:name="введение"/>
      <w:r w:rsidR="003F3558"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             </w:t>
      </w:r>
      <w:r w:rsidR="009F49AF">
        <w:rPr>
          <w:rFonts w:ascii="Times New Roman" w:hAnsi="Times New Roman" w:cs="Times New Roman"/>
          <w:sz w:val="20"/>
          <w:szCs w:val="20"/>
          <w:lang w:val="ru-RU"/>
        </w:rPr>
        <w:t>При</w:t>
      </w:r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разработк</w:t>
      </w:r>
      <w:r w:rsidR="009F49AF">
        <w:rPr>
          <w:rFonts w:ascii="Times New Roman" w:hAnsi="Times New Roman" w:cs="Times New Roman"/>
          <w:sz w:val="20"/>
          <w:szCs w:val="20"/>
          <w:lang w:val="ru-RU"/>
        </w:rPr>
        <w:t>е</w:t>
      </w:r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нефтегазовых месторождений температурные изменения, вызванные технологическими воздействиями, могут существенно влиять на физико-химические свойства пластовых флюидов. Особенно актуальной проблемой становится выделение парафина из нефти. Парафин выпадает в осадок, образуя дисперсные частицы, оседающие на поверхности пор. Это приводит к ухудшению фильтрационно-емкостных характеристик коллектора. В частности, кольматация пор парафином уменьшает пористость и проницаемость, а также увеличивает скин-фактора, что снижает продуктивность скважин. На это указывают многие исследования, связанные с анализом керна методом компьютерной томографии</w:t>
      </w:r>
      <w:r w:rsidR="00B856DB" w:rsidRPr="00B856DB">
        <w:rPr>
          <w:rFonts w:ascii="Times New Roman" w:hAnsi="Times New Roman" w:cs="Times New Roman"/>
          <w:sz w:val="20"/>
          <w:szCs w:val="20"/>
          <w:lang w:val="ru-RU"/>
        </w:rPr>
        <w:t xml:space="preserve"> [1]</w:t>
      </w:r>
      <w:r w:rsidRPr="009F49AF">
        <w:rPr>
          <w:rFonts w:ascii="Times New Roman" w:hAnsi="Times New Roman" w:cs="Times New Roman"/>
          <w:sz w:val="20"/>
          <w:szCs w:val="20"/>
          <w:lang w:val="ru-RU"/>
        </w:rPr>
        <w:t>. Таким образом, учет тепловых и химических факторов является неотъемлемой частью проектирования разработки месторождений.</w:t>
      </w:r>
      <w:bookmarkStart w:id="1" w:name="метод-решения"/>
      <w:bookmarkEnd w:id="0"/>
    </w:p>
    <w:p w14:paraId="5DF67DAF" w14:textId="62DB68C3" w:rsidR="004A0271" w:rsidRPr="009F49AF" w:rsidRDefault="00736860" w:rsidP="00AF0E91">
      <w:pPr>
        <w:pStyle w:val="FirstParagraph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>Рассматрива</w:t>
      </w:r>
      <w:r w:rsidR="00B856DB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ется</w:t>
      </w: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задача двухфазной неизотермической </w:t>
      </w:r>
      <w:r w:rsidR="00B856DB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многокомпонентн</w:t>
      </w:r>
      <w:r w:rsidR="00B856DB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ой </w:t>
      </w: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>фильтрации нефти.</w:t>
      </w:r>
      <w:r w:rsidR="003F3558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F23EE5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Расчетная область </w:t>
      </w:r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 xml:space="preserve">является элементом симметрии пятиточечной системы </w:t>
      </w:r>
      <w:proofErr w:type="spellStart"/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>заводнения</w:t>
      </w:r>
      <w:proofErr w:type="spellEnd"/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 xml:space="preserve"> и содержит две вертикальные</w:t>
      </w:r>
      <w:r w:rsidR="00F23EE5">
        <w:rPr>
          <w:rFonts w:ascii="Times New Roman" w:hAnsi="Times New Roman" w:cs="Times New Roman"/>
          <w:sz w:val="20"/>
          <w:szCs w:val="20"/>
          <w:lang w:val="ru-RU"/>
        </w:rPr>
        <w:t>,</w:t>
      </w:r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 xml:space="preserve"> совершенные по степени вскрытия скважины</w:t>
      </w:r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>(нагнетательную и добывающую</w:t>
      </w:r>
      <w:r w:rsidR="00F23EE5" w:rsidRPr="00F23EE5">
        <w:rPr>
          <w:rFonts w:ascii="Times New Roman" w:hAnsi="Times New Roman" w:cs="Times New Roman"/>
          <w:sz w:val="20"/>
          <w:szCs w:val="20"/>
          <w:lang w:val="ru-RU"/>
        </w:rPr>
        <w:t>).</w:t>
      </w:r>
      <w:r w:rsidR="00F23EE5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F23EE5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Пласт является однородным и </w:t>
      </w:r>
      <w:proofErr w:type="spellStart"/>
      <w:r w:rsidR="00F23EE5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нетеплоизолированным</w:t>
      </w:r>
      <w:proofErr w:type="spellEnd"/>
      <w:r w:rsidR="00F23EE5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.</w:t>
      </w:r>
      <w:r w:rsidR="00F23EE5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B856DB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Нефтяная фаза представлена как</w:t>
      </w:r>
      <w:r w:rsidR="00B856DB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бинарная смесь нефти и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, растворённого 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в ней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,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парафина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. </w:t>
      </w: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Потери тепла через кровлю и подошву пласта моделировались 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по</w:t>
      </w: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схем</w:t>
      </w:r>
      <w:r w:rsidR="00AF0E91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е</w:t>
      </w: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proofErr w:type="spellStart"/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>Ловерье</w:t>
      </w:r>
      <w:proofErr w:type="spellEnd"/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[</w:t>
      </w:r>
      <w:r w:rsidR="00B856DB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2</w:t>
      </w:r>
      <w:r w:rsidRPr="00F23EE5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]. </w:t>
      </w:r>
      <w:r w:rsidR="003F3558" w:rsidRPr="00F23EE5">
        <w:rPr>
          <w:rFonts w:ascii="Times New Roman" w:hAnsi="Times New Roman" w:cs="Times New Roman"/>
          <w:sz w:val="20"/>
          <w:szCs w:val="20"/>
          <w:lang w:val="ru-RU" w:eastAsia="ru-RU"/>
        </w:rPr>
        <w:t>Учтены процессы фазовых переходов, связанные с кристаллизацией парафина при снижении температуры, и последующее отложение твердых частиц в пористой среде. Процесс осаждения парафина предполагается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равновесным и моделируется на основе теории идеального раствора для двухкомпонентной системы «нефть-парафин». Механизм блокировки пор описан с использованием функции распределения пор по размерам</w:t>
      </w:r>
      <w:r w:rsidR="00B856DB" w:rsidRPr="00B856DB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[3]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. Полученная система дифференциальных уравнений решалась методом конечных объемов. Для совместного решения уравнений давления и насыщенности был использован метод </w:t>
      </w:r>
      <w:r w:rsidR="003F3558" w:rsidRPr="009F49AF">
        <w:rPr>
          <w:rFonts w:ascii="Times New Roman" w:hAnsi="Times New Roman" w:cs="Times New Roman"/>
          <w:sz w:val="20"/>
          <w:szCs w:val="20"/>
          <w:lang w:eastAsia="ru-RU"/>
        </w:rPr>
        <w:t>IMPES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(</w:t>
      </w:r>
      <w:r w:rsidR="003F3558" w:rsidRPr="009F49AF">
        <w:rPr>
          <w:rFonts w:ascii="Times New Roman" w:hAnsi="Times New Roman" w:cs="Times New Roman"/>
          <w:sz w:val="20"/>
          <w:szCs w:val="20"/>
          <w:lang w:eastAsia="ru-RU"/>
        </w:rPr>
        <w:t>Implicit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3F3558" w:rsidRPr="009F49AF">
        <w:rPr>
          <w:rFonts w:ascii="Times New Roman" w:hAnsi="Times New Roman" w:cs="Times New Roman"/>
          <w:sz w:val="20"/>
          <w:szCs w:val="20"/>
          <w:lang w:eastAsia="ru-RU"/>
        </w:rPr>
        <w:t>Pressure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3F3558" w:rsidRPr="009F49AF">
        <w:rPr>
          <w:rFonts w:ascii="Times New Roman" w:hAnsi="Times New Roman" w:cs="Times New Roman"/>
          <w:sz w:val="20"/>
          <w:szCs w:val="20"/>
          <w:lang w:eastAsia="ru-RU"/>
        </w:rPr>
        <w:t>Explicit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 </w:t>
      </w:r>
      <w:r w:rsidR="003F3558" w:rsidRPr="009F49AF">
        <w:rPr>
          <w:rFonts w:ascii="Times New Roman" w:hAnsi="Times New Roman" w:cs="Times New Roman"/>
          <w:sz w:val="20"/>
          <w:szCs w:val="20"/>
          <w:lang w:eastAsia="ru-RU"/>
        </w:rPr>
        <w:t>Saturation</w:t>
      </w:r>
      <w:r w:rsidR="003F3558" w:rsidRPr="009F49AF">
        <w:rPr>
          <w:rFonts w:ascii="Times New Roman" w:hAnsi="Times New Roman" w:cs="Times New Roman"/>
          <w:sz w:val="20"/>
          <w:szCs w:val="20"/>
          <w:lang w:val="ru-RU" w:eastAsia="ru-RU"/>
        </w:rPr>
        <w:t xml:space="preserve">). </w:t>
      </w:r>
    </w:p>
    <w:p w14:paraId="7E3A8E2B" w14:textId="6DD68CD6" w:rsidR="009F49AF" w:rsidRDefault="009F49AF" w:rsidP="009F49AF">
      <w:pPr>
        <w:ind w:firstLine="720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bookmarkStart w:id="2" w:name="результаты"/>
      <w:bookmarkEnd w:id="1"/>
      <w:r w:rsidRPr="009F49AF">
        <w:rPr>
          <w:rFonts w:ascii="Times New Roman" w:hAnsi="Times New Roman" w:cs="Times New Roman"/>
          <w:sz w:val="20"/>
          <w:szCs w:val="20"/>
          <w:lang w:val="ru-RU"/>
        </w:rPr>
        <w:t>Разработанная</w:t>
      </w:r>
      <w:r w:rsidR="00AF0E91" w:rsidRPr="00AF0E91">
        <w:rPr>
          <w:lang w:val="ru-RU"/>
        </w:rPr>
        <w:t xml:space="preserve"> </w:t>
      </w:r>
      <w:r w:rsidR="00AF0E91" w:rsidRPr="00AF0E91">
        <w:rPr>
          <w:rFonts w:ascii="Times New Roman" w:hAnsi="Times New Roman" w:cs="Times New Roman"/>
          <w:sz w:val="20"/>
          <w:szCs w:val="20"/>
          <w:lang w:val="ru-RU"/>
        </w:rPr>
        <w:t>математическая</w:t>
      </w:r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модель</w:t>
      </w:r>
      <w:r w:rsidR="00B856DB" w:rsidRPr="00B856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демонстрирует возможность прогнозирования изменений ФЕС пористой среды при изменении термобарических условий фильтрации. Численные эксперименты подтверждают, что наличие растворенных парафинов в нефти при </w:t>
      </w:r>
      <w:proofErr w:type="spellStart"/>
      <w:r w:rsidRPr="009F49AF">
        <w:rPr>
          <w:rFonts w:ascii="Times New Roman" w:hAnsi="Times New Roman" w:cs="Times New Roman"/>
          <w:sz w:val="20"/>
          <w:szCs w:val="20"/>
          <w:lang w:val="ru-RU"/>
        </w:rPr>
        <w:t>заводнении</w:t>
      </w:r>
      <w:proofErr w:type="spellEnd"/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пластов холодной водой приводит к замедлению разработки месторождения и снижению коэффициента извлечения нефти, что обусловлено </w:t>
      </w:r>
      <w:proofErr w:type="spellStart"/>
      <w:r w:rsidRPr="009F49AF">
        <w:rPr>
          <w:rFonts w:ascii="Times New Roman" w:hAnsi="Times New Roman" w:cs="Times New Roman"/>
          <w:sz w:val="20"/>
          <w:szCs w:val="20"/>
          <w:lang w:val="ru-RU"/>
        </w:rPr>
        <w:t>кольматацией</w:t>
      </w:r>
      <w:proofErr w:type="spellEnd"/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порового пространства частицами парафина. Анализ дебитов показывает, что снижение продуктивности добывающих скважин в присутствии парафинов усиливается комбинированным воздействием роста вязкости флюидов при низких температурах и деградацией проницаемости пласта. Температурные поля указывают зависимость между зонами сниженной температуры и ухудшением фильтрационных характеристик, проявляющуюся в замедлении продвижения температурного фронта. Результаты подтверждают двойной негативный эффект низкотемпературного </w:t>
      </w:r>
      <w:proofErr w:type="spellStart"/>
      <w:r w:rsidRPr="009F49AF">
        <w:rPr>
          <w:rFonts w:ascii="Times New Roman" w:hAnsi="Times New Roman" w:cs="Times New Roman"/>
          <w:sz w:val="20"/>
          <w:szCs w:val="20"/>
          <w:lang w:val="ru-RU"/>
        </w:rPr>
        <w:t>заводнения</w:t>
      </w:r>
      <w:proofErr w:type="spellEnd"/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: </w:t>
      </w:r>
      <w:proofErr w:type="spellStart"/>
      <w:r w:rsidRPr="009F49AF">
        <w:rPr>
          <w:rFonts w:ascii="Times New Roman" w:hAnsi="Times New Roman" w:cs="Times New Roman"/>
          <w:sz w:val="20"/>
          <w:szCs w:val="20"/>
          <w:lang w:val="ru-RU"/>
        </w:rPr>
        <w:t>термовязкостное</w:t>
      </w:r>
      <w:proofErr w:type="spellEnd"/>
      <w:r w:rsidRPr="009F49AF">
        <w:rPr>
          <w:rFonts w:ascii="Times New Roman" w:hAnsi="Times New Roman" w:cs="Times New Roman"/>
          <w:sz w:val="20"/>
          <w:szCs w:val="20"/>
          <w:lang w:val="ru-RU"/>
        </w:rPr>
        <w:t xml:space="preserve"> сопротивление и механическая блокировка поровых каналов, что требует применения соответствующих методов интенсификации добычи. Перспективы развития модели связаны с интеграцией механизмов суффозии парафиновых частиц, более детальным учетом состава нефти и адаптацией параметров модели на основе промысловых данных.</w:t>
      </w:r>
    </w:p>
    <w:p w14:paraId="19AF8B31" w14:textId="643B1A0D" w:rsidR="00736860" w:rsidRPr="006709DA" w:rsidRDefault="00736860" w:rsidP="00736860">
      <w:pPr>
        <w:pStyle w:val="81"/>
        <w:spacing w:before="120" w:after="60"/>
        <w:rPr>
          <w:caps/>
        </w:rPr>
      </w:pPr>
      <w:r w:rsidRPr="006709DA">
        <w:rPr>
          <w:b/>
          <w:bCs/>
        </w:rPr>
        <w:t xml:space="preserve">Список литературы </w:t>
      </w:r>
    </w:p>
    <w:p w14:paraId="480FB8D3" w14:textId="6CB4DF2D" w:rsidR="00B856DB" w:rsidRPr="00B856DB" w:rsidRDefault="00B856DB" w:rsidP="00B856DB">
      <w:pPr>
        <w:pStyle w:val="af2"/>
        <w:numPr>
          <w:ilvl w:val="0"/>
          <w:numId w:val="3"/>
        </w:numPr>
        <w:rPr>
          <w:lang w:val="en-US"/>
        </w:rPr>
      </w:pPr>
      <w:r w:rsidRPr="00B856DB">
        <w:rPr>
          <w:lang w:val="en-US"/>
        </w:rPr>
        <w:t xml:space="preserve">Sh. W., F. C. Model-Assisted Analysis of Simultaneous Paraffin and Asphaltene Deposition in Laboratory Core Tests // J. Energy </w:t>
      </w:r>
      <w:proofErr w:type="spellStart"/>
      <w:r w:rsidRPr="00B856DB">
        <w:rPr>
          <w:lang w:val="en-US"/>
        </w:rPr>
        <w:t>Resour</w:t>
      </w:r>
      <w:proofErr w:type="spellEnd"/>
      <w:r w:rsidRPr="00B856DB">
        <w:rPr>
          <w:lang w:val="en-US"/>
        </w:rPr>
        <w:t>. Technol. — 2005. — Vol. 127, no. 4. — P. 318–322.</w:t>
      </w:r>
    </w:p>
    <w:p w14:paraId="71E29FE8" w14:textId="77777777" w:rsidR="00B856DB" w:rsidRPr="00B856DB" w:rsidRDefault="00B856DB" w:rsidP="00B856DB">
      <w:pPr>
        <w:pStyle w:val="af2"/>
        <w:numPr>
          <w:ilvl w:val="0"/>
          <w:numId w:val="3"/>
        </w:numPr>
        <w:rPr>
          <w:lang w:val="en-US"/>
        </w:rPr>
      </w:pPr>
      <w:proofErr w:type="spellStart"/>
      <w:r w:rsidRPr="00736860">
        <w:t>Алишаев</w:t>
      </w:r>
      <w:proofErr w:type="spellEnd"/>
      <w:r w:rsidRPr="00736860">
        <w:t xml:space="preserve"> М.Г</w:t>
      </w:r>
      <w:r w:rsidRPr="00B856DB">
        <w:t xml:space="preserve">. </w:t>
      </w:r>
      <w:r w:rsidR="00736860" w:rsidRPr="00736860">
        <w:t>Расчет температурного поля пласта при инжекции жидкости для плоского фильтрационного течения, Известия Академии наук СССР. Механика жидкости и газа., 1979. № 1. С. 67.</w:t>
      </w:r>
    </w:p>
    <w:p w14:paraId="6E2FEBA0" w14:textId="178BD515" w:rsidR="00736860" w:rsidRPr="00B856DB" w:rsidRDefault="00B856DB" w:rsidP="00B856DB">
      <w:pPr>
        <w:pStyle w:val="af2"/>
        <w:numPr>
          <w:ilvl w:val="0"/>
          <w:numId w:val="3"/>
        </w:numPr>
        <w:rPr>
          <w:lang w:val="en-US"/>
        </w:rPr>
      </w:pPr>
      <w:proofErr w:type="spellStart"/>
      <w:r w:rsidRPr="00B856DB">
        <w:rPr>
          <w:lang w:val="en-US"/>
        </w:rPr>
        <w:t>Nikiforov</w:t>
      </w:r>
      <w:proofErr w:type="spellEnd"/>
      <w:r w:rsidRPr="00B856DB">
        <w:rPr>
          <w:lang w:val="en-US"/>
        </w:rPr>
        <w:t xml:space="preserve"> A.I. S. R., G.A. N. Modeling of Paraffin Deposition During Oil Production by Cold Water Injection // </w:t>
      </w:r>
      <w:proofErr w:type="spellStart"/>
      <w:r w:rsidRPr="00B856DB">
        <w:rPr>
          <w:lang w:val="en-US"/>
        </w:rPr>
        <w:t>Lobachevskii</w:t>
      </w:r>
      <w:proofErr w:type="spellEnd"/>
      <w:r w:rsidRPr="00B856DB">
        <w:rPr>
          <w:lang w:val="en-US"/>
        </w:rPr>
        <w:t xml:space="preserve"> J. Math. — 2022. — Vol. 43, no. 5. — P. 1178–1183.</w:t>
      </w:r>
    </w:p>
    <w:p w14:paraId="189B5243" w14:textId="77777777" w:rsidR="00736860" w:rsidRPr="009F49AF" w:rsidRDefault="00736860" w:rsidP="009F49AF">
      <w:pPr>
        <w:ind w:firstLine="720"/>
        <w:jc w:val="both"/>
        <w:rPr>
          <w:rFonts w:ascii="Times New Roman" w:hAnsi="Times New Roman" w:cs="Times New Roman"/>
          <w:sz w:val="20"/>
          <w:szCs w:val="20"/>
          <w:lang w:val="ru-RU" w:eastAsia="ru-RU"/>
        </w:rPr>
      </w:pPr>
    </w:p>
    <w:p w14:paraId="757EA475" w14:textId="01ABD896" w:rsidR="009F49AF" w:rsidRPr="009F49AF" w:rsidRDefault="009F49AF" w:rsidP="009F49AF">
      <w:pPr>
        <w:pStyle w:val="31"/>
        <w:rPr>
          <w:vertAlign w:val="superscript"/>
          <w:lang w:val="en-US"/>
        </w:rPr>
      </w:pPr>
      <w:r w:rsidRPr="009F49AF">
        <w:rPr>
          <w:lang w:val="en-US"/>
        </w:rPr>
        <w:t>I.</w:t>
      </w:r>
      <w:r w:rsidRPr="009F49AF">
        <w:rPr>
          <w:lang w:val="en-US"/>
        </w:rPr>
        <w:t>S.</w:t>
      </w:r>
      <w:r w:rsidRPr="009F49AF">
        <w:rPr>
          <w:lang w:val="en-US"/>
        </w:rPr>
        <w:t xml:space="preserve"> </w:t>
      </w:r>
      <w:r w:rsidRPr="009F49AF">
        <w:rPr>
          <w:lang w:val="en-US"/>
        </w:rPr>
        <w:t>Lazare</w:t>
      </w:r>
      <w:r w:rsidRPr="009F49AF">
        <w:rPr>
          <w:lang w:val="en-US"/>
        </w:rPr>
        <w:t xml:space="preserve">v, A.I. </w:t>
      </w:r>
      <w:proofErr w:type="spellStart"/>
      <w:r w:rsidRPr="009F49AF">
        <w:rPr>
          <w:lang w:val="en-US"/>
        </w:rPr>
        <w:t>Nikifor</w:t>
      </w:r>
      <w:r w:rsidRPr="009F49AF">
        <w:rPr>
          <w:lang w:val="en-US"/>
        </w:rPr>
        <w:t>ov</w:t>
      </w:r>
      <w:proofErr w:type="spellEnd"/>
    </w:p>
    <w:p w14:paraId="5A624EC0" w14:textId="72CC3587" w:rsidR="009F49AF" w:rsidRPr="009F49AF" w:rsidRDefault="009F49AF" w:rsidP="009F49AF">
      <w:pPr>
        <w:pStyle w:val="41"/>
        <w:spacing w:after="240"/>
        <w:rPr>
          <w:lang w:val="en-US"/>
        </w:rPr>
      </w:pPr>
      <w:r w:rsidRPr="009F49AF">
        <w:rPr>
          <w:lang w:val="en-US"/>
        </w:rPr>
        <w:t>Federal State Budgetary Institution of Science «Kazan Scientific Center of Russian Academy of Sciences», 420111 Russian Federation, Tatarstan,</w:t>
      </w:r>
      <w:r w:rsidRPr="006709DA">
        <w:rPr>
          <w:lang w:val="en-US"/>
        </w:rPr>
        <w:t xml:space="preserve"> Kazan, ul. </w:t>
      </w:r>
      <w:proofErr w:type="spellStart"/>
      <w:r w:rsidRPr="006709DA">
        <w:rPr>
          <w:lang w:val="en-US"/>
        </w:rPr>
        <w:t>Lobachevskogo</w:t>
      </w:r>
      <w:proofErr w:type="spellEnd"/>
      <w:r w:rsidRPr="006709DA">
        <w:rPr>
          <w:lang w:val="en-US"/>
        </w:rPr>
        <w:t>, 2/31</w:t>
      </w:r>
    </w:p>
    <w:p w14:paraId="23A63BAC" w14:textId="164EF7D4" w:rsidR="003F3558" w:rsidRPr="00F23EE5" w:rsidRDefault="009F49AF" w:rsidP="00F23EE5">
      <w:pPr>
        <w:jc w:val="center"/>
        <w:rPr>
          <w:rFonts w:ascii="Times New Roman" w:hAnsi="Times New Roman" w:cs="Times New Roman"/>
          <w:b/>
          <w:bCs/>
          <w:sz w:val="22"/>
          <w:szCs w:val="22"/>
          <w:lang w:eastAsia="ru-RU"/>
        </w:rPr>
      </w:pPr>
      <w:r w:rsidRPr="009F49AF">
        <w:rPr>
          <w:rFonts w:ascii="Times New Roman" w:hAnsi="Times New Roman" w:cs="Times New Roman"/>
          <w:b/>
          <w:bCs/>
          <w:sz w:val="22"/>
          <w:szCs w:val="22"/>
        </w:rPr>
        <w:t>ABOUT THE PROCESS OF PARAFFIN DEPOSITION IN THE FORMATION</w:t>
      </w:r>
      <w:bookmarkStart w:id="3" w:name="заключение"/>
      <w:bookmarkEnd w:id="2"/>
      <w:bookmarkEnd w:id="3"/>
    </w:p>
    <w:sectPr w:rsidR="003F3558" w:rsidRPr="00F23EE5" w:rsidSect="00D95A7D">
      <w:footnotePr>
        <w:numRestart w:val="eachSect"/>
      </w:footnotePr>
      <w:pgSz w:w="15840" w:h="12240" w:orient="landscape"/>
      <w:pgMar w:top="1701" w:right="1134" w:bottom="850" w:left="1134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840E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AFE0A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2D3E523B"/>
    <w:multiLevelType w:val="hybridMultilevel"/>
    <w:tmpl w:val="D8C6B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271"/>
    <w:rsid w:val="00021115"/>
    <w:rsid w:val="000C688D"/>
    <w:rsid w:val="001A75BF"/>
    <w:rsid w:val="00237E19"/>
    <w:rsid w:val="00267774"/>
    <w:rsid w:val="002D5280"/>
    <w:rsid w:val="002E0E85"/>
    <w:rsid w:val="00390539"/>
    <w:rsid w:val="003F3558"/>
    <w:rsid w:val="004A0271"/>
    <w:rsid w:val="004D7E01"/>
    <w:rsid w:val="0053562F"/>
    <w:rsid w:val="00553DB6"/>
    <w:rsid w:val="00633B20"/>
    <w:rsid w:val="006348CF"/>
    <w:rsid w:val="006656B7"/>
    <w:rsid w:val="006D5CE4"/>
    <w:rsid w:val="00736860"/>
    <w:rsid w:val="00755B4D"/>
    <w:rsid w:val="00845590"/>
    <w:rsid w:val="00865C26"/>
    <w:rsid w:val="008A5B6C"/>
    <w:rsid w:val="008B4393"/>
    <w:rsid w:val="0094419C"/>
    <w:rsid w:val="009F49AF"/>
    <w:rsid w:val="00AD1958"/>
    <w:rsid w:val="00AF0E91"/>
    <w:rsid w:val="00B01DC3"/>
    <w:rsid w:val="00B33557"/>
    <w:rsid w:val="00B44143"/>
    <w:rsid w:val="00B5193D"/>
    <w:rsid w:val="00B856DB"/>
    <w:rsid w:val="00C34514"/>
    <w:rsid w:val="00C46578"/>
    <w:rsid w:val="00C74FA4"/>
    <w:rsid w:val="00C9500B"/>
    <w:rsid w:val="00D95A7D"/>
    <w:rsid w:val="00DC33F1"/>
    <w:rsid w:val="00DD7EDA"/>
    <w:rsid w:val="00E275FD"/>
    <w:rsid w:val="00E45933"/>
    <w:rsid w:val="00F2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2579A5"/>
  <w15:docId w15:val="{4D140374-D37D-408E-A524-72DAAD8A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uiPriority w:val="99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semiHidden/>
    <w:rsid w:val="00C46578"/>
    <w:rPr>
      <w:color w:val="808080"/>
    </w:rPr>
  </w:style>
  <w:style w:type="paragraph" w:customStyle="1" w:styleId="31">
    <w:name w:val="3_СпАвторов"/>
    <w:next w:val="41"/>
    <w:rsid w:val="006D5CE4"/>
    <w:pPr>
      <w:overflowPunct w:val="0"/>
      <w:autoSpaceDE w:val="0"/>
      <w:autoSpaceDN w:val="0"/>
      <w:adjustRightInd w:val="0"/>
      <w:spacing w:before="120" w:after="80"/>
      <w:jc w:val="center"/>
      <w:textAlignment w:val="baseline"/>
    </w:pPr>
    <w:rPr>
      <w:rFonts w:ascii="Times New Roman" w:eastAsia="Times New Roman" w:hAnsi="Times New Roman" w:cs="Times New Roman"/>
      <w:i/>
      <w:sz w:val="20"/>
      <w:szCs w:val="20"/>
      <w:lang w:val="ru-RU" w:eastAsia="ru-RU"/>
    </w:rPr>
  </w:style>
  <w:style w:type="paragraph" w:customStyle="1" w:styleId="41">
    <w:name w:val="4_СпОрганизаций"/>
    <w:next w:val="a"/>
    <w:rsid w:val="006D5CE4"/>
    <w:pPr>
      <w:overflowPunct w:val="0"/>
      <w:autoSpaceDE w:val="0"/>
      <w:autoSpaceDN w:val="0"/>
      <w:adjustRightInd w:val="0"/>
      <w:spacing w:after="0"/>
      <w:jc w:val="center"/>
      <w:textAlignment w:val="baseline"/>
    </w:pPr>
    <w:rPr>
      <w:rFonts w:ascii="Times New Roman" w:eastAsia="Times New Roman" w:hAnsi="Times New Roman" w:cs="Times New Roman"/>
      <w:sz w:val="18"/>
      <w:szCs w:val="20"/>
      <w:lang w:val="ru-RU" w:eastAsia="ru-RU"/>
    </w:rPr>
  </w:style>
  <w:style w:type="paragraph" w:customStyle="1" w:styleId="81">
    <w:name w:val="8_НовРаздел"/>
    <w:next w:val="a"/>
    <w:link w:val="82"/>
    <w:rsid w:val="00736860"/>
    <w:pPr>
      <w:overflowPunct w:val="0"/>
      <w:autoSpaceDE w:val="0"/>
      <w:autoSpaceDN w:val="0"/>
      <w:adjustRightInd w:val="0"/>
      <w:spacing w:before="60" w:after="0"/>
      <w:ind w:firstLine="284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2">
    <w:name w:val="_Лит_ссылка"/>
    <w:basedOn w:val="a"/>
    <w:rsid w:val="00736860"/>
    <w:pPr>
      <w:numPr>
        <w:ilvl w:val="12"/>
      </w:numPr>
      <w:overflowPunct w:val="0"/>
      <w:autoSpaceDE w:val="0"/>
      <w:autoSpaceDN w:val="0"/>
      <w:adjustRightInd w:val="0"/>
      <w:spacing w:after="0"/>
      <w:ind w:left="170" w:hanging="170"/>
      <w:textAlignment w:val="baseline"/>
    </w:pPr>
    <w:rPr>
      <w:rFonts w:ascii="Times New Roman" w:eastAsia="Times New Roman" w:hAnsi="Times New Roman" w:cs="Times New Roman"/>
      <w:sz w:val="18"/>
      <w:szCs w:val="20"/>
      <w:lang w:val="ru-RU" w:eastAsia="ru-RU"/>
    </w:rPr>
  </w:style>
  <w:style w:type="character" w:customStyle="1" w:styleId="82">
    <w:name w:val="8_НовРаздел Знак"/>
    <w:link w:val="81"/>
    <w:rsid w:val="00736860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Игорь</cp:lastModifiedBy>
  <cp:revision>32</cp:revision>
  <dcterms:created xsi:type="dcterms:W3CDTF">2025-10-27T18:14:00Z</dcterms:created>
  <dcterms:modified xsi:type="dcterms:W3CDTF">2026-02-15T19:20:00Z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bibliography">
    <vt:lpwstr/>
  </property>
</Properties>
</file>