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УДК 532.546:536.42</w:t>
      </w:r>
    </w:p>
    <w:bookmarkStart w:id="9" w:name="Xb7b1d5c26d6ac557fce130f435d198de9f50723"/>
    <w:p>
      <w:pPr>
        <w:pStyle w:val="Heading1"/>
      </w:pPr>
      <w:r>
        <w:t xml:space="preserve"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FirstParagraph"/>
      </w:pPr>
      <w:r>
        <w:rPr>
          <w:b/>
          <w:bCs/>
        </w:rPr>
        <w:t xml:space="preserve">А.И. Никифоров, И.С. Лазарев</w:t>
      </w:r>
    </w:p>
    <w:p>
      <w:pPr>
        <w:pStyle w:val="BodyText"/>
      </w:pPr>
      <w:r>
        <w:rPr>
          <w:i/>
          <w:iCs/>
        </w:rPr>
        <w:t xml:space="preserve"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BodyText"/>
      </w:pPr>
      <w:r>
        <w:rPr>
          <w:i/>
          <w:iCs/>
        </w:rPr>
        <w:t xml:space="preserve">E-mail: Lazarevigor1234@yandex.ru</w:t>
      </w:r>
    </w:p>
    <w:p>
      <w:pPr>
        <w:pStyle w:val="BodyText"/>
      </w:pPr>
      <w:r>
        <w:t xml:space="preserve">Поступила в редакцию</w:t>
      </w:r>
    </w:p>
    <w:p>
      <w:pPr>
        <w:pStyle w:val="BodyText"/>
      </w:pPr>
      <w:r>
        <w:t xml:space="preserve">Построена модель неизотермической фильтрации нефти с детальным составом (четыре группы н-алканов, асфальтены, смолы), кинетикой кристаллизации парафина, удержанием смол и асфальтенов породой, гелеобразованием и теплообменом пласта с вмещающими породами. По четырем сериям керновых опытов среднеквадратичное отклонение проницаемости составило 0.013–0.044 против 0.05–0.28 или закупорки керна у прежней модели; сеть пор и горл с подобранной по керну кинетикой закупоривает керн, поэтому в пласте использован пучок капилляров. Расчет заводнения элемента пласта с нефтью Жетыбая при 55°C показал, что закачка воды при 20°C снижает коэффициент извлечения нефти за 5 лет на 0.034, и 56% этого снижения дает парафин — главным образом через потерю приемистости. Эффекты теплообмена с вмещающими породами и парафина не аддитивны: их взаимодействие составляет 49% эффекта теплообмена, а без теплообмена отложения парафина больше в 3.9 раза. Кинетика кристаллизации в пласте проявляется разделом пересыщения между объемом нефти и стенками пор; скрытая теплота и тепловое неравновесие флюидов и породы не влияют. Удержание смол и асфальтенов, подобранное выше температуры кристаллизации, дает скин-фактор 27.9 и заслоняет парафин.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9"/>
    <w:bookmarkStart w:id="1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BodyText"/>
      </w:pPr>
      <w:r>
        <w:t xml:space="preserve"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BodyText"/>
      </w:pPr>
      <w:r>
        <w:t xml:space="preserve"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</w:t>
      </w:r>
      <w:r>
        <w:t xml:space="preserve"> </w:t>
      </w:r>
      <w:r>
        <w:t xml:space="preserve">Классическое решение задачи получено Ловерье [5, 6]; Винсом и Вестервельд [7] заменили свертку истории температуры на границе пласта пробным профилем температуры в породах [8].</w:t>
      </w:r>
    </w:p>
    <w:p>
      <w:pPr>
        <w:pStyle w:val="BodyText"/>
      </w:pPr>
      <w:r>
        <w:t xml:space="preserve">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</w:t>
      </w:r>
      <w:r>
        <w:t xml:space="preserve">, а проницаемость связана с отложением степенной зависимостью [13, 14] или функцией распределения пор [15]</w:t>
      </w:r>
      <w:r>
        <w:t xml:space="preserve">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BodyText"/>
      </w:pPr>
      <w:r>
        <w:t xml:space="preserve"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породами, проверить ее по четырем независимым сериям керновых опытов с заданным температурным режимом и на этой основе оценить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разделив вклады теплообмена и парафина.</w:t>
      </w:r>
    </w:p>
    <w:bookmarkEnd w:id="10"/>
    <w:bookmarkStart w:id="20" w:name="математическая-модель"/>
    <w:p>
      <w:pPr>
        <w:pStyle w:val="Heading1"/>
      </w:pPr>
      <w:r>
        <w:t xml:space="preserve">МАТЕМАТИЧЕСКАЯ МОДЕЛЬ</w:t>
      </w:r>
    </w:p>
    <w:bookmarkStart w:id="11" w:name="фильтрация-и-перенос-компонентов"/>
    <w:p>
      <w:pPr>
        <w:pStyle w:val="Heading2"/>
      </w:pPr>
      <w:r>
        <w:t xml:space="preserve">Фильтрация и перенос компонентов</w:t>
      </w:r>
    </w:p>
    <w:p>
      <w:pPr>
        <w:pStyle w:val="FirstParagraph"/>
      </w:pPr>
      <w:r>
        <w:t xml:space="preserve">Рассматривается двухфазная неизотермическая фильтрация несжимаемых воды и нефти без капиллярных и гравитационных сил. Нефтяная фаза состоит из групп н-алканов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в растворенном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</m:oMath>
      <w:r>
        <w:t xml:space="preserve">) и взвешенном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) состоянии, асфальтенов, смол и остатка; все доли массовые. Балансы массы воды (1) и компонента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нефтяной фазы (2):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пористость;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насыщенности;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скорости фильтрации;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дебиты скважин;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сток в отложения, выраженный через скорости потери порового объема: осаждения кристаллов на стенках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, пробок в горлах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, кристаллизации на стенках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, осадка флокул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и удержания смол и асфальтенов</w:t>
      </w:r>
      <w:r>
        <w:t xml:space="preserve"> </w:t>
      </w: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</m:sub>
        </m:sSub>
      </m:oMath>
      <w:r>
        <w:t xml:space="preserve">. Для группы парафина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2</m:t>
                      </m:r>
                    </m:sub>
                  </m:sSub>
                </m:e>
              </m:d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плотность кристаллического парафина в (3). Сумма скоростей равна скорости убыли пористости (4):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Движение фаз описывается законом Дарси (5):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,</m:t>
          </m:r>
          <m:r>
            <m:t> 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абсолютная проницаемость;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— относительные фазовые проницаемости (модель Кори);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— вязкости;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давление.</w:t>
      </w:r>
    </w:p>
    <w:bookmarkEnd w:id="11"/>
    <w:bookmarkStart w:id="12" w:name="уравнение-энергии"/>
    <w:p>
      <w:pPr>
        <w:pStyle w:val="Heading2"/>
      </w:pPr>
      <w:r>
        <w:t xml:space="preserve">Уравнение энергии</w:t>
      </w:r>
    </w:p>
    <w:p>
      <w:pPr>
        <w:pStyle w:val="FirstParagraph"/>
      </w:pPr>
      <w:r>
        <w:t xml:space="preserve">В однотемпературном приближении баланс энергии (6) имеет вид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o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w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теплоемкости воды, породы и кристаллического парафина;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эффективная теплоемкость нефтяной фазы;</w:t>
      </w:r>
      <w:r>
        <w:t xml:space="preserve"> </w:t>
      </w:r>
      <m:oMath>
        <m:sSub>
          <m:e>
            <m:r>
              <m:t>ρ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плотность породы;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начальная пористость;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— эффективная теплопроводность;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— потери тепла через кровлю и подошву; для нагнетательной скважины берется температура закачки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j</m:t>
            </m:r>
          </m:sub>
        </m:sSub>
      </m:oMath>
      <w:r>
        <w:t xml:space="preserve">. Носитель скрытой теплоты (7)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— растворенный парафин, взвешенный калориметрической теплотой кристаллизации своей группы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[17];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ее опорное значение.</w:t>
      </w:r>
    </w:p>
    <w:bookmarkEnd w:id="12"/>
    <w:bookmarkStart w:id="13" w:name="теплообмен-с-вмещающими-породами"/>
    <w:p>
      <w:pPr>
        <w:pStyle w:val="Heading2"/>
      </w:pPr>
      <w:r>
        <w:t xml:space="preserve">Теплообмен с вмещающими породами</w:t>
      </w:r>
    </w:p>
    <w:p>
      <w:pPr>
        <w:pStyle w:val="FirstParagraph"/>
      </w:pPr>
      <w:r>
        <w:t xml:space="preserve">Кровля и подошва непроницаемы и обмениваются теплом с полубесконечными вмещающими породами (теплопроводность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f</m:t>
            </m:r>
          </m:sub>
        </m:sSub>
      </m:oMath>
      <w:r>
        <w:t xml:space="preserve">, температуропроводность</w:t>
      </w:r>
      <w:r>
        <w:t xml:space="preserve"> </w:t>
      </w:r>
      <m:oMath>
        <m:sSub>
          <m:e>
            <m:r>
              <m:t>α</m:t>
            </m:r>
          </m:e>
          <m:sub>
            <m:r>
              <m:t>f</m:t>
            </m:r>
            <m:r>
              <m:t>f</m:t>
            </m:r>
          </m:sub>
        </m:sSub>
      </m:oMath>
      <w:r>
        <w:t xml:space="preserve">). По Ловерье [5]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h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— толщина пласта,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начальная температура, множитель 2 учитывает кровлю и подошву.</w:t>
      </w:r>
      <w:r>
        <w:t xml:space="preserve"> </w:t>
      </w:r>
      <w:r>
        <w:t xml:space="preserve"> </w:t>
      </w:r>
      <w:r>
        <w:t xml:space="preserve">Метод Винсома—Вестервельда [7] учитывает предысторию прогрева пробным профилем температуры в породах (9)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— расстояние от границы пласта,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находятся из уравнения теплопроводности на границе и баланса накопленной в породах энергии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(10):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p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h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Теплоизолированным кровле и подошве отвечает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. При закачке воды холоднее пласта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теплота поступает из вмещающих пород.</w:t>
      </w:r>
    </w:p>
    <w:bookmarkEnd w:id="13"/>
    <w:bookmarkStart w:id="14" w:name="равновесие-парафина-и-асфальтенов"/>
    <w:p>
      <w:pPr>
        <w:pStyle w:val="Heading2"/>
      </w:pPr>
      <w:r>
        <w:t xml:space="preserve">Равновесие парафина и асфальтенов</w:t>
      </w:r>
    </w:p>
    <w:p>
      <w:pPr>
        <w:pStyle w:val="FirstParagraph"/>
      </w:pPr>
      <w:r>
        <w:t xml:space="preserve">Н-алканы C17–C60 (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) разбиты на четыре группы со свойствами по Вону [17]; каждая выпадает в собственную твердую фазу [18] с пределом растворимости (11)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скачок молярного объема при плавлении;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и сдвиг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— эффективные параметры, подобранные по кривой выпадения нефти Жетыбая [19]. С растворителем молярной массы</w:t>
      </w:r>
      <w:r>
        <w:t xml:space="preserve"> </w:t>
      </w:r>
      <m:oMath>
        <m:sSub>
          <m:e>
            <m:r>
              <m:t>M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и растворенным газом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растворенная доля группы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a</m:t>
                  </m:r>
                  <m:r>
                    <m:t>t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Растворенный газ понижает WAT живой нефти; при одной группе (12) переходит в модель бинарного идеального раствора [9, 10]. Растворимость асфальтенов описывается моделью Хиршберга [20].</w:t>
      </w:r>
      <w:r>
        <w:t xml:space="preserve"> </w:t>
      </w:r>
    </w:p>
    <w:bookmarkEnd w:id="14"/>
    <w:bookmarkStart w:id="15" w:name="кинетика-кристаллизации-и-осаждение"/>
    <w:p>
      <w:pPr>
        <w:pStyle w:val="Heading2"/>
      </w:pPr>
      <w:r>
        <w:t xml:space="preserve">Кинетика кристаллизации и осаждение</w:t>
      </w:r>
    </w:p>
    <w:p>
      <w:pPr>
        <w:pStyle w:val="FirstParagraph"/>
      </w:pPr>
      <w:r>
        <w:t xml:space="preserve">Равновесная взвесь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(12) достигается с конечной скоростью [12]. 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снимается двумя параллельными путями первого порядка — ростом кристаллов в объеме нефти (константа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) и кристаллизацией на стенках пор (константа</w:t>
      </w:r>
      <w: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  <m:sup>
            <m:r>
              <m:t>w</m:t>
            </m:r>
            <m:r>
              <m:t>a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— часть пересыщения, уходящая на стенки за шаг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. Кристаллизация на стенках сужает все проводящие каналы одинаково, со скоростью</w:t>
      </w:r>
      <w:r>
        <w:t xml:space="preserve"> </w:t>
      </w:r>
      <m:oMath>
        <m:sSub>
          <m:e>
            <m:r>
              <m:t>u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t>a</m:t>
        </m:r>
      </m:oMath>
      <w:r>
        <w:t xml:space="preserve">, 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— удельная поверхность каналов. Равновесной кристаллизации отвечают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Взвешенные кристаллы диаметра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переносятся к стенкам капилляров конвективной диффузией и блокируют капилляр, если не проходят его горло (отношение радиусов горла и канала</w:t>
      </w:r>
      <w:r>
        <w:t xml:space="preserve"> </w:t>
      </w:r>
      <m:oMath>
        <m:r>
          <m:t>γ</m:t>
        </m:r>
      </m:oMath>
      <w:r>
        <w:t xml:space="preserve">) [21].</w:t>
      </w:r>
      <w:r>
        <w:t xml:space="preserve"> </w:t>
      </w:r>
      <w:r>
        <w:t xml:space="preserve">Скорость сужения канала радиуса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по решению Левека и скорость его блокирования [11, 21]: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υ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β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t>φ</m:t>
                        </m:r>
                      </m:num>
                      <m:den>
                        <m:sSubSup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— подвижная нефтенасыщенность;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длина порового канала;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 доля блокируемых каналов;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— извилистость;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— множитель броуновской диффузии в (15);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вязкость жидкости с кристаллами (18).</w:t>
      </w:r>
      <w:r>
        <w:t xml:space="preserve"> </w:t>
      </w:r>
    </w:p>
    <w:p>
      <w:pPr>
        <w:pStyle w:val="BodyText"/>
      </w:pPr>
      <w:r>
        <w:t xml:space="preserve">Скорости (14) ограничены подводом: за шаг оседает не больше взвеси, чем есть в ячейке.</w:t>
      </w:r>
    </w:p>
    <w:bookmarkEnd w:id="15"/>
    <w:bookmarkStart w:id="16" w:name="удержание-смол-и-асфальтенов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— удержанная масса на единицу объема породы;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доля в нефти;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— эффективная энтальпия;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∝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[22]. Удержанный объем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снижает проницаемость по Сивану [3]: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σ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проницаемость порового пространства с отложениями парафина. В пласте нефть и порода контактируют геологическое время, поэтому начальное удержание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принимается равновесным при пластовой температуре, а повреждение отсчитывается от него.</w:t>
      </w:r>
    </w:p>
    <w:bookmarkEnd w:id="16"/>
    <w:bookmarkStart w:id="17" w:name="вязкость-и-гель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с кристаллами — ньютоновская часть формулы Педерсена—Рённингсена [23]: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ϕ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объемная доля взвешенных кристаллов. Ниже точки гелеобразования нефть вязкопластична с пределом текучести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— доля твердого парафина в поре вместе с осадком, и подвижность нефти умножается на множитель Букингема—Райнера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, осредненный по капиллярам: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Через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гель входит в уравнение давления, продуктивность скважин и перетоки.</w:t>
      </w:r>
    </w:p>
    <w:bookmarkEnd w:id="17"/>
    <w:bookmarkStart w:id="18" w:name="поровое-пространство"/>
    <w:p>
      <w:pPr>
        <w:pStyle w:val="Heading2"/>
      </w:pPr>
      <w:r>
        <w:t xml:space="preserve">Поровое пространство</w:t>
      </w:r>
    </w:p>
    <w:p>
      <w:pPr>
        <w:pStyle w:val="FirstParagraph"/>
      </w:pPr>
      <w:r>
        <w:t xml:space="preserve">Функция распределения капилляров по радиусам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с начальным логнормальным распределением Косуги [24]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ln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sSubSup>
              <m:e>
                <m:r>
                  <m:t>σ</m:t>
                </m:r>
              </m:e>
              <m:sub>
                <m:r>
                  <m:t>r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sSub>
          <m:e>
            <m:r>
              <m:t>σ</m:t>
            </m:r>
          </m:e>
          <m:sub>
            <m:r>
              <m:t>r</m:t>
            </m:r>
          </m:sub>
        </m:sSub>
        <m:r>
          <m:t>r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медианный радиус,</w:t>
      </w:r>
      <w: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— стандартное отклонение</w:t>
      </w:r>
      <w:r>
        <w:t xml:space="preserve"> </w:t>
      </w:r>
      <m:oMath>
        <m:r>
          <m:rPr>
            <m:sty m:val="p"/>
          </m:rPr>
          <m:t>ln</m:t>
        </m:r>
        <m:r>
          <m:t>r</m:t>
        </m:r>
      </m:oMath>
      <w:r>
        <w:t xml:space="preserve">, меняется по уравнению [21]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υ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Пористость и проницаемость пучка — моменты решения (20):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m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в (21) — тупиковая пористость заблокированных каналов; извилистость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выбрана так, чтобы пучок имел проницаемость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В сети пор и горл [16, 25] проводимость дают горла радиуса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</m:oMath>
      <w:r>
        <w:t xml:space="preserve">, где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— толщина слоя отложений, соединенные с координационным числом</w:t>
      </w:r>
      <w:r>
        <w:t xml:space="preserve"> </w:t>
      </w:r>
      <m:oMath>
        <m:r>
          <m:t>z</m:t>
        </m:r>
      </m:oMath>
      <w:r>
        <w:t xml:space="preserve">. Эффективная проводимость горла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находится по приближению эффективной среды Киркпатрика [16]: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доли открытых горл с проводимостью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4</m:t>
            </m:r>
          </m:sup>
        </m:sSubSup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доля закрытых и заблокированных. Проницаемость сети исчезает на пороге протекания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z</m:t>
        </m:r>
      </m:oMath>
      <w:r>
        <w:t xml:space="preserve">, а не при закрытии всех каналов.</w:t>
      </w:r>
    </w:p>
    <w:bookmarkEnd w:id="18"/>
    <w:bookmarkStart w:id="19" w:name="метод-решения"/>
    <w:p>
      <w:pPr>
        <w:pStyle w:val="Heading2"/>
      </w:pPr>
      <w:r>
        <w:t xml:space="preserve">Метод решения</w:t>
      </w:r>
    </w:p>
    <w:p>
      <w:pPr>
        <w:pStyle w:val="FirstParagraph"/>
      </w:pPr>
      <w:r>
        <w:t xml:space="preserve">Уравнения дискретизированы методом контрольных объемов; давление находится неявно, насыщенность, состав и температура — явно (IMPES) с шагом по числу Куранта, уравнение (20) — неявной прогонкой по радиусам, кинетика и удержание — неявно за шаг. Балансы массы компонентов выполняются 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Межфазный теплообмен в варианте с тепловым неравновесием рассчитывается по корреляции Вакао—Кагеи для зернистого слоя [26].</w:t>
      </w:r>
    </w:p>
    <w:bookmarkEnd w:id="19"/>
    <w:bookmarkEnd w:id="20"/>
    <w:bookmarkStart w:id="21" w:name="опыты-и-подбор-параметров"/>
    <w:p>
      <w:pPr>
        <w:pStyle w:val="Heading1"/>
      </w:pPr>
      <w:r>
        <w:t xml:space="preserve">ОПЫТЫ И ПОДБОР ПАРАМЕТРОВ</w:t>
      </w:r>
    </w:p>
    <w:p>
      <w:pPr>
        <w:pStyle w:val="FirstParagraph"/>
      </w:pPr>
      <w:r>
        <w:t xml:space="preserve">Модель проверялась по четырем сериям керновых опытов с заданным температурным режимом: прокачка парафинистой нефти через керн Berea ниже точки помутнения (Sutton и Roberts [27], данные — по [9, 11]), ступенчатое охлаждение керна с нефтью Жетыбая 90 → 65 → 45 → 25°C (Li и др. [19]), охлаждение керна со скоростью 1°C/ч (Sandyga и др. [2]) и пары пористость — проницаемость после отложения парафина (He и др. [28]).</w:t>
      </w:r>
      <w:r>
        <w:t xml:space="preserve"> </w:t>
      </w:r>
    </w:p>
    <w:p>
      <w:pPr>
        <w:pStyle w:val="BodyText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BodyText"/>
      </w:pPr>
      <w:r>
        <w:t xml:space="preserve">Параметры подбирались по семействам опытов, калибровка и прогноз разделены: по опытам Sutton и Roberts — диаметр кристалла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 множитель диффузии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в (15) и вынос отложений; по ступеням 90–45°C опыта Li и др. — удержание (16), (17), по ступени 25°C — кинетика (13); по опыту Sandyga и др. — кристаллизация на стенках. Термодинамика групп, вязкость и гель определены по независимым измерениям свойств нефти [19], пары He и др. не подбирались.</w:t>
      </w:r>
      <w:r>
        <w:t xml:space="preserve"> </w:t>
      </w:r>
    </w:p>
    <w:bookmarkEnd w:id="21"/>
    <w:bookmarkStart w:id="34" w:name="сопоставление-с-экспериментами"/>
    <w:p>
      <w:pPr>
        <w:pStyle w:val="Heading1"/>
      </w:pPr>
      <w:r>
        <w:t xml:space="preserve">СОПОСТАВЛЕНИЕ С ЭКСПЕРИМЕНТАМИ</w:t>
      </w:r>
    </w:p>
    <w:p>
      <w:pPr>
        <w:pStyle w:val="FirstParagraph"/>
      </w:pPr>
      <w:r>
        <w:t xml:space="preserve">Сводка СКО по всем опытам приведена в табл. 1, кривые — на рис. 1–4.</w:t>
      </w:r>
    </w:p>
    <w:p>
      <w:pPr>
        <w:pStyle w:val="BodyText"/>
      </w:pPr>
      <w:r>
        <w:t xml:space="preserve">Таблица 1. Среднеквадратичное отклонение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от опытных точек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65°C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45°C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др., охлаждение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t xml:space="preserve">Для He и др. в столбце «Настоящая модель» указана сеть пор и горл, в столбце «Другие модели» — степенная зависимость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с подобранным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5.7</m:t>
        </m:r>
      </m:oMath>
      <w:r>
        <w:t xml:space="preserve">; прежняя модель — модель с одним псевдокомпонентом парафина и равновесной кристаллизацией [10].</w:t>
      </w:r>
    </w:p>
    <w:p>
      <w:pPr>
        <w:pStyle w:val="BodyText"/>
      </w:pPr>
      <w:r>
        <w:rPr>
          <w:b/>
          <w:bCs/>
        </w:rPr>
        <w:t xml:space="preserve">Опыты Sutton и Roberts</w:t>
      </w:r>
      <w:r>
        <w:t xml:space="preserve"> </w:t>
      </w:r>
      <w:r>
        <w:t xml:space="preserve">(рис. 1). Пучок капилляров с выносом отложений описывает оба опыта с СКО 0.034 и 0.037 при шумовом пороге 0.029 и 0.025 (модель Wang и Civan [11] — 0.040 и 0.060): начальный провал проницаемости дает блокирование узких каналов кристаллами, медленный спад — сужение широких.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aspo_f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Li и др.</w:t>
      </w:r>
      <w:r>
        <w:t xml:space="preserve"> </w:t>
      </w:r>
      <w:r>
        <w:t xml:space="preserve">(рис. 2). Выше WAT (90, 65 и 45°C) парафин растворен, и проницаемость теряется из-за удержания смол и асфальтенов, растущего при охлаждении (</w:t>
      </w:r>
      <m:oMath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137</m:t>
        </m:r>
      </m:oMath>
      <w:r>
        <w:t xml:space="preserve"> </w:t>
      </w:r>
      <w:r>
        <w:t xml:space="preserve">кДж/моль): СКО ступеней 0.019, 0.027, 0.042, тогда как прежняя модель закупоривает керн. На ступени 25°C добавляется кристаллизация (</w:t>
      </w:r>
      <m:oMath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мкм,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=</m:t>
        </m:r>
        <m:r>
          <m:t>63</m:t>
        </m:r>
      </m:oMath>
      <w:r>
        <w:t xml:space="preserve"> </w:t>
      </w:r>
      <w:r>
        <w:t xml:space="preserve">с), СКО 0.013.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aspo_f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Sandyga и др.</w:t>
      </w:r>
      <w:r>
        <w:t xml:space="preserve"> </w:t>
      </w:r>
      <w:r>
        <w:t xml:space="preserve">(рис. 3а). Рост градиента давления в 44 раза при охлаждении с 40 до 32.8°C модель с кристаллизацией на стенках пор описывает с СКО 0.036 (0.034 в шкале</w:t>
      </w:r>
      <w:r>
        <w:t xml:space="preserve"> </w:t>
      </w:r>
      <m:oMath>
        <m:r>
          <m:rPr>
            <m:sty m:val="p"/>
          </m:rPr>
          <m:t>lg</m:t>
        </m:r>
        <m:r>
          <m:rPr>
            <m:sty m:val="p"/>
          </m:rPr>
          <m:t>(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при пороге оцифровки 0.119), прежняя модель — 0.255.</w:t>
      </w:r>
      <w:r>
        <w:t xml:space="preserve"> 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aspo_f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Пары пористость — проницаемость</w:t>
      </w:r>
      <w:r>
        <w:t xml:space="preserve"> </w:t>
      </w:r>
      <w:r>
        <w:t xml:space="preserve">(рис. 4). Пучок теряет проницаемость много медленнее пористости (СКО 0.281); сеть пор и горл с одним подобранным параметром дает 0.044, степенная зависимость — 0.039, а приближение эффективной среды (22) совпадает с расчетом случайной решетки</w:t>
      </w:r>
      <w:r>
        <w:t xml:space="preserve"> </w:t>
      </w:r>
      <m:oMath>
        <m:sSup>
          <m:e>
            <m:r>
              <m:t>14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до 0.008.</w:t>
      </w:r>
      <w:r>
        <w:t xml:space="preserve"> 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aspo_f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Сеть пор и горл в опыте Li и др.</w:t>
      </w:r>
      <w:r>
        <w:t xml:space="preserve"> </w:t>
      </w:r>
      <w:r>
        <w:t xml:space="preserve">С кинетикой, подобранной для пучка, сеть закупоривает керн Li и др. на ступени 45°C (СКО 0.428), а с кристаллами 2–10 мкм — на ступени 25°C (СКО 0.24–0.33), чего в опыте нет: при блокировании горл кристаллами сеть рано переходит порог протекания, как и в опытах Sutton и Roberts и Sandyga и др.</w:t>
      </w:r>
      <w:r>
        <w:t xml:space="preserve"> </w:t>
      </w:r>
      <w:r>
        <w:t xml:space="preserve">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p>
      <w:pPr>
        <w:pStyle w:val="BodyText"/>
      </w:pPr>
      <w:r>
        <w:t xml:space="preserve"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34"/>
    <w:bookmarkStart w:id="48" w:name="влияние-термических-процессов"/>
    <w:p>
      <w:pPr>
        <w:pStyle w:val="Heading1"/>
      </w:pPr>
      <w:r>
        <w:t xml:space="preserve">ВЛИЯНИЕ ТЕРМИЧЕСКИХ ПРОЦЕССОВ</w:t>
      </w:r>
    </w:p>
    <w:bookmarkStart w:id="35" w:name="керн-скорость-охлаждения"/>
    <w:p>
      <w:pPr>
        <w:pStyle w:val="Heading2"/>
      </w:pPr>
      <w:r>
        <w:t xml:space="preserve">Керн: скорость охлаждения</w:t>
      </w:r>
    </w:p>
    <w:p>
      <w:pPr>
        <w:pStyle w:val="FirstParagraph"/>
      </w:pPr>
      <w:r>
        <w:t xml:space="preserve">Конечная скорость кристаллизации делает результат кернового опыта зависящим от скорости охлаждения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. В опыте Sandyga и др. (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мин) число Дамкелера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1.3</m:t>
        </m:r>
      </m:oMath>
      <w:r>
        <w:t xml:space="preserve"> </w:t>
      </w:r>
      <w:r>
        <w:t xml:space="preserve">— режим наибольшей чувствительности к скорости. По прогнозу модели (рис. 3б) к 32.8°C градиент давления вырастает в 959 раз при 0.25°C/ч (</w:t>
      </w:r>
      <m:oMath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5.3</m:t>
        </m:r>
      </m:oMath>
      <w:r>
        <w:t xml:space="preserve">), когда пересыщение снимается на стенках у самой WAT, и лишь в 3 раза при 4°C/ч (</w:t>
      </w:r>
      <m:oMath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0.3</m:t>
        </m:r>
      </m:oMath>
      <w:r>
        <w:t xml:space="preserve">). Опыт при двух скоростях охлаждения позволил бы отделить кинетику кристаллизации от равновесной модели.</w:t>
      </w:r>
      <w:r>
        <w:t xml:space="preserve"> </w:t>
      </w:r>
    </w:p>
    <w:bookmarkEnd w:id="35"/>
    <w:bookmarkStart w:id="36" w:name="пласт-постановка"/>
    <w:p>
      <w:pPr>
        <w:pStyle w:val="Heading2"/>
      </w:pPr>
      <w:r>
        <w:t xml:space="preserve">Пласт: постановка</w:t>
      </w:r>
    </w:p>
    <w:p>
      <w:pPr>
        <w:pStyle w:val="FirstParagraph"/>
      </w:pPr>
      <w:r>
        <w:t xml:space="preserve">Рассматривается элемент симметрии пятиточечной системы заводнения 200 × 200 × 10 м (сетка 50 × 50) с нагнетательной и добывающей скважинами в противоположных углах при забойных давлениях 17 и 7 МПа; начальное давление 12 МПа, расчет — на 5 лет. Нефть Жетыбая: парафин 25.0% масс., смолы 5.52%, асфальтены 0.91%, давление насыщения 9.5 МПа. Пластовая температура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55</m:t>
        </m:r>
      </m:oMath>
      <w:r>
        <w:t xml:space="preserve">°C выше WAT живой нефти (38.7–40.0°C) не менее чем на 15°C. Базовый вариант — закачка воды при 20°C, теплообмен по методу Винсома—Вестервельда, кинетика кристаллизации из подбора по опыту Li и др., пучок капилляров.</w:t>
      </w:r>
      <w:r>
        <w:t xml:space="preserve"> </w:t>
      </w:r>
    </w:p>
    <w:p>
      <w:pPr>
        <w:pStyle w:val="BodyText"/>
      </w:pPr>
      <w:r>
        <w:t xml:space="preserve">Удержание смол и асфальтенов рассматривается отдельным вариантом, остальные варианты отличаются от базового одним фактором; варианты с нефтью без парафина вместе с базовым и вариантом без теплообмена образуют полный факторный план (табл. 2, 3).</w:t>
      </w:r>
      <w:r>
        <w:t xml:space="preserve"> </w:t>
      </w:r>
    </w:p>
    <w:p>
      <w:pPr>
        <w:pStyle w:val="BodyText"/>
      </w:pPr>
      <w:r>
        <w:t xml:space="preserve">Таблица 2. Показатели вариантов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ΔКИН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Скин-фактор нагнетательной скважины</w:t>
            </w:r>
          </w:p>
        </w:tc>
        <w:tc>
          <w:tcPr/>
          <w:p>
            <w:pPr>
              <w:pStyle w:val="Compact"/>
            </w:pPr>
            <w:r>
              <w:t xml:space="preserve">Парафин в осадке, т</w:t>
            </w:r>
          </w:p>
        </w:tc>
        <w:tc>
          <w:tcPr/>
          <w:p>
            <w:pPr>
              <w:pStyle w:val="Compact"/>
            </w:pPr>
            <w:r>
              <w:t xml:space="preserve">Ниже WAT, % площади</w:t>
            </w:r>
          </w:p>
        </w:tc>
        <w:tc>
          <w:tcPr/>
          <w:p>
            <w:pPr>
              <w:pStyle w:val="Compact"/>
            </w:pPr>
            <w:r>
              <w:t xml:space="preserve">Гель, % площади</w:t>
            </w:r>
          </w:p>
        </w:tc>
        <w:tc>
          <w:tcPr/>
          <w:p>
            <w:pPr>
              <w:pStyle w:val="Compact"/>
            </w:pPr>
            <w:r>
              <w:t xml:space="preserve">Средняя температура,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базовый: 20°C, Винсом—Вестервельд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изотермическая закачка 55°C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142.4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40°C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+0.029</w:t>
            </w:r>
          </w:p>
        </w:tc>
        <w:tc>
          <w:tcPr/>
          <w:p>
            <w:pPr>
              <w:pStyle w:val="Compact"/>
            </w:pPr>
            <w:r>
              <w:t xml:space="preserve">134.3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5°C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теплообмена с кровлей и подошвой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  <w:tc>
          <w:tcPr/>
          <w:p>
            <w:pPr>
              <w:pStyle w:val="Compact"/>
            </w:pPr>
            <w:r>
              <w:t xml:space="preserve">88.7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теплообмен по Ловерье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нефть без парафина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119.5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парафина и без теплообмена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+0.016</w:t>
            </w:r>
          </w:p>
        </w:tc>
        <w:tc>
          <w:tcPr/>
          <w:p>
            <w:pPr>
              <w:pStyle w:val="Compact"/>
            </w:pPr>
            <w:r>
              <w:t xml:space="preserve">115.4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геля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102.1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удержанием смол и асфальтенов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скрытой теплоты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равновесная кристаллизация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83.5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без давления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111.4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817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 (LTNE)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</w:tbl>
    <w:bookmarkEnd w:id="36"/>
    <w:bookmarkStart w:id="40" w:name="базовый-вариант"/>
    <w:p>
      <w:pPr>
        <w:pStyle w:val="Heading2"/>
      </w:pPr>
      <w:r>
        <w:t xml:space="preserve">Базовый вариант</w:t>
      </w:r>
    </w:p>
    <w:p>
      <w:pPr>
        <w:pStyle w:val="FirstParagraph"/>
      </w:pPr>
      <w:r>
        <w:t xml:space="preserve">Тепловой фронт отстает от фронта вытеснения (рис. 5а): через год вода продвинулась по диагонали на 198 м, изотерма середины перепада температур — на 34 м, поскольку скорость теплового фронта составляет лишь</w:t>
      </w:r>
      <w:r>
        <w:t xml:space="preserve"> </w:t>
      </w:r>
      <m:oMath>
        <m:r>
          <m:t>m</m:t>
        </m:r>
        <m:sSub>
          <m:e>
            <m:r>
              <m:t>ρ</m:t>
            </m:r>
          </m:e>
          <m:sub>
            <m:r>
              <m:t>w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 </w:t>
      </w:r>
      <w:r>
        <w:t xml:space="preserve">средней скорости воды в порах [29]. Через 5 лет ниже WAT охлаждено 15.2% площади элемента.</w:t>
      </w:r>
      <w:r>
        <w:t xml:space="preserve"> </w:t>
      </w:r>
    </w:p>
    <w:p>
      <w:pPr>
        <w:pStyle w:val="BodyText"/>
      </w:pPr>
      <w:r>
        <w:t xml:space="preserve">Парафин выпадает в охлажденной зоне позади фронта вытеснения: осело 390 т (по группам C17–22 / C23–30 / C31–40 / C41–60 — 1 / 24 / 30 / 45%), до 6.0% порового объема. Наибольшее повреждение — у нагнетательной скважины (рис. 5б):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0.568</m:t>
        </m:r>
      </m:oMath>
      <w:r>
        <w:t xml:space="preserve">, скин-фактор 1.6; гель занимает 7% площади.</w:t>
      </w:r>
      <w:r>
        <w:t xml:space="preserve"> 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aspo_f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9780e5a60f819a16e1ef312cda3ea106ea76c94"/>
    <w:p>
      <w:pPr>
        <w:pStyle w:val="Heading2"/>
      </w:pPr>
      <w:r>
        <w:t xml:space="preserve">Теплообмен с вмещающими породами и содержание парафина</w:t>
      </w:r>
    </w:p>
    <w:p>
      <w:pPr>
        <w:pStyle w:val="FirstParagraph"/>
      </w:pPr>
      <w:r>
        <w:t xml:space="preserve"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3, рис. 6).</w:t>
      </w:r>
    </w:p>
    <w:p>
      <w:pPr>
        <w:pStyle w:val="BodyText"/>
      </w:pPr>
      <w:r>
        <w:t xml:space="preserve">Таблица 3. Разложение эффектов по полному факторному плану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при наличии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без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при учете теплообмена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без учета теплообмена</w:t>
            </w:r>
          </w:p>
        </w:tc>
        <w:tc>
          <w:tcPr/>
          <w:p>
            <w:pPr>
              <w:pStyle w:val="Compact"/>
            </w:pPr>
            <w:r>
              <w:t xml:space="preserve">Взаимодействие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+6.8</w:t>
            </w:r>
          </w:p>
        </w:tc>
        <w:tc>
          <w:tcPr/>
          <w:p>
            <w:pPr>
              <w:pStyle w:val="Compact"/>
            </w:pPr>
            <w:r>
              <w:t xml:space="preserve">+4.2</w:t>
            </w:r>
          </w:p>
        </w:tc>
        <w:tc>
          <w:tcPr/>
          <w:p>
            <w:pPr>
              <w:pStyle w:val="Compact"/>
            </w:pPr>
            <w:r>
              <w:t xml:space="preserve">−24.0</w:t>
            </w:r>
          </w:p>
        </w:tc>
        <w:tc>
          <w:tcPr/>
          <w:p>
            <w:pPr>
              <w:pStyle w:val="Compact"/>
            </w:pPr>
            <w:r>
              <w:t xml:space="preserve">−26.7</w:t>
            </w:r>
          </w:p>
        </w:tc>
        <w:tc>
          <w:tcPr/>
          <w:p>
            <w:pPr>
              <w:pStyle w:val="Compact"/>
            </w:pPr>
            <w:r>
              <w:t xml:space="preserve">+2.7</w:t>
            </w:r>
          </w:p>
        </w:tc>
      </w:tr>
    </w:tbl>
    <w:p>
      <w:pPr>
        <w:pStyle w:val="BodyText"/>
      </w:pPr>
      <w:r>
        <w:t xml:space="preserve">Эффекты не аддитивны: для нефти без парафина теплообмен меняет КИН на 0.003 (через вязкость), для парафинистой — на 0.006; взаимодействие составляет 49% эффекта теплообмена. Парафин снижает КИН на 0.019 с теплообменом и на 0.022 без него и дает 56% потери КИН от охлаждения (0.034), главным образом через приемистость (закачка меньше на 20%). Дополнительный парафин без теплообмена оседает в промытой зоне, где нефть почти неподвижна, поэтому КИН снижается мало.</w:t>
      </w:r>
      <w:r>
        <w:t xml:space="preserve"> </w:t>
      </w:r>
    </w:p>
    <w:p>
      <w:pPr>
        <w:pStyle w:val="BodyText"/>
      </w:pPr>
      <w:r>
        <w:t xml:space="preserve"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aspo_f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температура-закачки"/>
    <w:p>
      <w:pPr>
        <w:pStyle w:val="Heading2"/>
      </w:pPr>
      <w:r>
        <w:t xml:space="preserve">Температура закачки</w:t>
      </w:r>
    </w:p>
    <w:p>
      <w:pPr>
        <w:pStyle w:val="FirstParagraph"/>
      </w:pPr>
      <w:r>
        <w:t xml:space="preserve">Температура закачиваемой воды — главный термический фактор (табл. 2).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bookmarkEnd w:id="45"/>
    <w:bookmarkStart w:id="46" w:name="удержание-смол-и-асфальтенов-1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Начальное удержание смол и асфальтенов при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составляет 0.96 от предельного по (17), а константа Ленгмюра при охлаждении до 20°C растет в 4·10² раз, поэтому прирост удержания в призабойной зоне резко снижает проницаемость: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0.069</m:t>
        </m:r>
      </m:oMath>
      <w:r>
        <w:t xml:space="preserve">, скин-фактор 27.9; закачано 37.9 тыс. м³ против 95.6, КИН 0.249 против 0.329, и влияние парафина заслонено. Вывод опирается на экстраполяцию удержания ниже 45°C, поэтому этот вариант — оценка сверху.</w:t>
      </w:r>
      <w:r>
        <w:t xml:space="preserve"> </w:t>
      </w:r>
    </w:p>
    <w:bookmarkEnd w:id="46"/>
    <w:bookmarkStart w:id="47" w:name="X107c958108f3a4e6dd3e2fa757190f62f20af7f"/>
    <w:p>
      <w:pPr>
        <w:pStyle w:val="Heading2"/>
      </w:pPr>
      <w:r>
        <w:t xml:space="preserve">Гель, кинетика кристаллизации, давление, скрытая теплота и тепловое неравновесие</w:t>
      </w:r>
    </w:p>
    <w:p>
      <w:pPr>
        <w:pStyle w:val="FirstParagraph"/>
      </w:pPr>
      <w:r>
        <w:t xml:space="preserve">Без предела текучести геля (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BodyText"/>
      </w:pPr>
      <w:r>
        <w:t xml:space="preserve">Кинетика кристаллизации проявляется в пласте не запаздыванием (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t>t</m:t>
        </m:r>
        <m:r>
          <m:rPr>
            <m:sty m:val="p"/>
          </m:rPr>
          <m:t>∼</m:t>
        </m:r>
        <m:r>
          <m:t>4</m:t>
        </m:r>
        <m:r>
          <m:rPr>
            <m:sty m:val="p"/>
          </m:rPr>
          <m:t>·</m:t>
        </m:r>
        <m:r>
          <m:t>10</m:t>
        </m:r>
        <m:r>
          <m:rPr>
            <m:sty m:val="p"/>
          </m:rPr>
          <m:t>⁵</m:t>
        </m:r>
      </m:oMath>
      <w:r>
        <w:t xml:space="preserve">), а разделом пересыщения: 39% его кристаллизуется на стенках и равномерно сужает каналы, почти не снижая проницаемости пучка, тогда как при равновесной кристаллизации кристаллы блокируют каналы у скважины (скин-фактор 3.3 против 1.6, КИН ниже на 0.011).</w:t>
      </w:r>
      <w:r>
        <w:t xml:space="preserve"> </w:t>
      </w:r>
    </w:p>
    <w:p>
      <w:pPr>
        <w:pStyle w:val="BodyText"/>
      </w:pPr>
      <w:r>
        <w:t xml:space="preserve">Без давления и газа в равновесии WAT повышается до 45.3°C и парафина выпадает 817 т, но вместе с газом уходит и флокуляция асфальтенов у добывающей скважины, и КИН выше на 0.015.</w:t>
      </w:r>
      <w:r>
        <w:t xml:space="preserve"> </w:t>
      </w:r>
    </w:p>
    <w:p>
      <w:pPr>
        <w:pStyle w:val="BodyText"/>
      </w:pPr>
      <w:r>
        <w:t xml:space="preserve">Скрытая теплота кристаллизации (число Стефана 22) меняет КИН на −0.0002, тепловое неравновесие флюидов и породы (время релаксации 0.01 с) — на относительную величину 1·10⁻¹³.</w:t>
      </w:r>
      <w:r>
        <w:t xml:space="preserve"> </w:t>
      </w:r>
    </w:p>
    <w:bookmarkEnd w:id="47"/>
    <w:bookmarkEnd w:id="48"/>
    <w:bookmarkStart w:id="49" w:name="заключение"/>
    <w:p>
      <w:pPr>
        <w:pStyle w:val="Heading1"/>
      </w:pPr>
      <w: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t xml:space="preserve"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pStyle w:val="Compact"/>
        <w:numPr>
          <w:ilvl w:val="0"/>
          <w:numId w:val="1002"/>
        </w:numPr>
      </w:pPr>
      <w:r>
        <w:t xml:space="preserve">Сеть пор и горл лучше пучка описывает связь проницаемости с пористостью (0.044 против 0.281), но с кинетикой, подобранной для пучка, закупоривает керн при 25°C; блокирование горл кристаллами и их сужение отложением требуют раздельного описания.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В керне число Дамкелера кристаллизации близко к единице, и результат опыта зависит от скорости охлаждения; в пласте кинетика проявляется разделом пересыщения между объемом и стенками пор, и равновесная кристаллизация завышает скин-фактор (3.3 против 1.6).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1003"/>
        </w:numPr>
      </w:pPr>
      <w:r>
        <w:t xml:space="preserve"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1003"/>
        </w:numPr>
      </w:pPr>
      <w:r>
        <w:t xml:space="preserve"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pStyle w:val="FirstParagraph"/>
      </w:pPr>
      <w:r>
        <w:t xml:space="preserve"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49"/>
    <w:bookmarkStart w:id="5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Коробов Г.Ю., Парфенов Д.В., Нгуен Ван Тханг.</w:t>
      </w:r>
      <w:r>
        <w:t xml:space="preserve"> </w:t>
      </w:r>
      <w:r>
        <w:t xml:space="preserve">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Sandyga M.S., Struchkov I.A., Rogachev M.K.</w:t>
      </w:r>
      <w:r>
        <w:t xml:space="preserve"> </w:t>
      </w:r>
      <w:r>
        <w:t xml:space="preserve">Formation Damage Induced by Wax Deposition: Laboratory Investigations and Modeling // J. Pet. Explor. Prod. Technol. 2020. V. 10. P. 2541.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Civan F.</w:t>
      </w:r>
      <w:r>
        <w:t xml:space="preserve"> </w:t>
      </w:r>
      <w:r>
        <w:t xml:space="preserve">Reservoir Formation Damage. 3rd ed. Waltham: Gulf Professional Publishing, 2015. 1042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Филиппов А.И., Михайлов П.Н., Филиппов К.А., Салихов Р.Ф., Ковальский А.А.</w:t>
      </w:r>
      <w:r>
        <w:t xml:space="preserve"> </w:t>
      </w:r>
      <w:r>
        <w:t xml:space="preserve">Использование баротермического эффекта для нагрева нефтяного пласта // ТВТ. 2009. Т. 47. № 5. С. 752.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Lauwerier H.A.</w:t>
      </w:r>
      <w:r>
        <w:t xml:space="preserve"> </w:t>
      </w:r>
      <w:r>
        <w:t xml:space="preserve">The Transport of Heat in an Oil Layer Caused by the Injection of Hot Fluid // Appl. Sci. Res. Sect. A. 1955. V. 5. P. 145.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Алишаев М.Г.</w:t>
      </w:r>
      <w:r>
        <w:t xml:space="preserve"> </w:t>
      </w:r>
      <w:r>
        <w:t xml:space="preserve">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Vinsome P.K.W., Westerveld J.</w:t>
      </w:r>
      <w:r>
        <w:t xml:space="preserve"> </w:t>
      </w:r>
      <w:r>
        <w:t xml:space="preserve">A Simple Method for Predicting Cap and Base Rock Heat Losses in Thermal Reservoir Simulators // J. Can. Pet. Technol. 1980. V. 19. № 3. P. 87.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Pruess K., Oldenburg C., Moridis G.</w:t>
      </w:r>
      <w:r>
        <w:t xml:space="preserve"> </w:t>
      </w:r>
      <w:r>
        <w:t xml:space="preserve">TOUGH2 User’s Guide, Version 2. Report LBNL-43134. Berkeley: Lawrence Berkeley National Laboratory, 1999.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Ring J.N., Wattenbarger R.A., Keating J.F., Peddibhotla S.</w:t>
      </w:r>
      <w:r>
        <w:t xml:space="preserve"> </w:t>
      </w:r>
      <w:r>
        <w:t xml:space="preserve">Simulation of Paraffin Deposition in Reservoirs // SPE Prod. Facil. 1994. V. 9. № 1. P. 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Sadovnikov R.V., Nikiforov G.A.</w:t>
      </w:r>
      <w:r>
        <w:t xml:space="preserve"> </w:t>
      </w:r>
      <w:r>
        <w:t xml:space="preserve">Modeling of Paraffin Deposition During Oil Production by Cold Water Injection // Lobachevskii J. Math. 2022. V. 43. P. 1178.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Wang Sh., Civan F.</w:t>
      </w:r>
      <w:r>
        <w:t xml:space="preserve"> </w:t>
      </w:r>
      <w:r>
        <w:t xml:space="preserve">Model-Assisted Analysis of Simultaneous Paraffin and Asphaltene Deposition in Laboratory Core Tests // J. Energy Resour. Technol. 2005. V. 127. № 4. P. 318.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Huang Z., Lee H.S., Senra M., Fogler H.S.</w:t>
      </w:r>
      <w:r>
        <w:t xml:space="preserve"> </w:t>
      </w:r>
      <w:r>
        <w:t xml:space="preserve">A Fundamental Model of Wax Deposition in Subsea Oil Pipelines // AIChE J. 2011. V. 57. № 11. P. 2955.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Kozeny J.</w:t>
      </w:r>
      <w:r>
        <w:t xml:space="preserve"> </w:t>
      </w:r>
      <w:r>
        <w:t xml:space="preserve">Ueber kapillare Leitung des Wassers im Boden // Sitzungsber. Akad. Wiss. Wien. 1927. V. 136. № 2a. P. 271.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Губайдуллин А.А., Игошин Д.Е., Хромова Н.А.</w:t>
      </w:r>
      <w:r>
        <w:t xml:space="preserve"> </w:t>
      </w:r>
      <w:r>
        <w:t xml:space="preserve">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Zakirov T.R., Nikiforov G.A.</w:t>
      </w:r>
      <w:r>
        <w:t xml:space="preserve"> </w:t>
      </w:r>
      <w:r>
        <w:t xml:space="preserve">Model for Treatment of Oil Reservoirs with Polymer-Dispersed Systems // Chem. Technol. Fuels Oils. 2015. V. 51. № 1. P.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Kirkpatrick S.</w:t>
      </w:r>
      <w:r>
        <w:t xml:space="preserve"> </w:t>
      </w:r>
      <w:r>
        <w:t xml:space="preserve">Percolation and Conduction // Rev. Mod. Phys. 1973. V. 45. № 4. P. 574.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Won K.W.</w:t>
      </w:r>
      <w:r>
        <w:t xml:space="preserve"> </w:t>
      </w:r>
      <w:r>
        <w:t xml:space="preserve">Thermodynamics for Solid Solution-Liquid-Vapor Equilibria: Wax Phase Formation from Heavy Hydrocarbon Mixtures // Fluid Phase Equilib. 1986. V. 30. P. 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Lira-Galeana C., Firoozabadi A., Prausnitz J.M.</w:t>
      </w:r>
      <w:r>
        <w:t xml:space="preserve"> </w:t>
      </w:r>
      <w:r>
        <w:t xml:space="preserve">Thermodynamics of Wax Precipitation in Petroleum Mixtures // AIChE J. 1996. V. 42. № 1. P. 239.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 X., Zhao L., Fei R., Zhou F., Yuan S. et al.</w:t>
      </w:r>
      <w:r>
        <w:t xml:space="preserve"> </w:t>
      </w:r>
      <w:r>
        <w:t xml:space="preserve">Cooling Damage Characterization and Chemical-Enhanced Oil Recovery in Low-Permeable and High-Waxy Oil Reservoirs // Processes. 2024. V. 12. № 2. P. 421.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Hirschberg A., deJong L.N.J., Schipper B.A., Meijer J.G.</w:t>
      </w:r>
      <w:r>
        <w:t xml:space="preserve"> </w:t>
      </w:r>
      <w:r>
        <w:t xml:space="preserve">Influence of Temperature and Pressure on Asphaltene Flocculation // SPE J. 1984. V. 24. № 3. P. 283.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Никифоров А.И., Никаньшин Д.П.</w:t>
      </w:r>
      <w:r>
        <w:t xml:space="preserve"> </w:t>
      </w:r>
      <w:r>
        <w:t xml:space="preserve">Перенос частиц двухфазным фильтрационным потоком // Матем. моделирование. 1998. Т. 10. № 6. С. 42.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Wilke C.R., Chang P.</w:t>
      </w:r>
      <w:r>
        <w:t xml:space="preserve"> </w:t>
      </w:r>
      <w:r>
        <w:t xml:space="preserve">Correlation of Diffusion Coefficients in Dilute Solutions // AIChE J. 1955. V. 1. № 2. P. 264.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Pedersen K.S., Rønningsen H.P.</w:t>
      </w:r>
      <w:r>
        <w:t xml:space="preserve"> </w:t>
      </w:r>
      <w:r>
        <w:t xml:space="preserve">Effect of Precipitated Wax on Viscosity — A Model for Predicting Non-Newtonian Viscosity of Crude Oils // Energy Fuels. 2000. V. 14. № 1. P. 43.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Kosugi K.</w:t>
      </w:r>
      <w:r>
        <w:t xml:space="preserve"> </w:t>
      </w:r>
      <w:r>
        <w:t xml:space="preserve">Lognormal Distribution Model for Unsaturated Soil Hydraulic Properties // Water Resour. Res. 1996. V. 32. № 9. P. 2697.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Fatt I.</w:t>
      </w:r>
      <w:r>
        <w:t xml:space="preserve"> </w:t>
      </w:r>
      <w:r>
        <w:t xml:space="preserve">The Network Model of Porous Media // Trans. AIME. 1956. V. 207. P. 144.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Wakao N., Kaguei S.</w:t>
      </w:r>
      <w:r>
        <w:t xml:space="preserve"> </w:t>
      </w:r>
      <w:r>
        <w:t xml:space="preserve">Heat and Mass Transfer in Packed Beds. N.Y.: Gordon and Breach, 1982. 364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Sutton G.D., Roberts L.D.</w:t>
      </w:r>
      <w:r>
        <w:t xml:space="preserve"> </w:t>
      </w:r>
      <w:r>
        <w:t xml:space="preserve">Paraffin Precipitation During Fracture Stimulation // J. Pet. Technol. 1974. V. 26. № 9. P. 997.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 Y., Pu W., Chen X. et al.</w:t>
      </w:r>
      <w:r>
        <w:t xml:space="preserve"> </w:t>
      </w:r>
      <w:r>
        <w:t xml:space="preserve">Cold Damage from Wax Deposition in a Shallow, Low-Temperature, and High-Wax Reservoir in Changchunling Oilfield // Sci. Rep. 2020. V. 10. P. 14223.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Maloney D., Oesthus A.</w:t>
      </w:r>
      <w:r>
        <w:t xml:space="preserve"> </w:t>
      </w:r>
      <w:r>
        <w:t xml:space="preserve">Effects of Paraffin Wax Precipitation During Cold Water Injection in a Fractured Carbonate Reservoir // Proc. Int. Symp. Society of Core Analysts. Abu Dhabi, 2004. Paper SCA2004-28.</w:t>
      </w:r>
    </w:p>
    <w:bookmarkEnd w:id="50"/>
    <w:bookmarkStart w:id="63" w:name="подписи-к-рисункам"/>
    <w:p>
      <w:pPr>
        <w:pStyle w:val="Heading1"/>
      </w:pPr>
      <w:r>
        <w:t xml:space="preserve">ПОДПИСИ К РИСУНКАМ</w:t>
      </w:r>
    </w:p>
    <w:p>
      <w:pPr>
        <w:pStyle w:val="FirstParagraph"/>
      </w:pPr>
      <w:r>
        <w:drawing>
          <wp:inline>
            <wp:extent cx="6079151" cy="238938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aspo_f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Проницаемость керна Berea в зависимости от объема прокачанной нефти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aspo_f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Проницаемость керна на ступенях охлаждения опыта Li и др. [19], отнесенная к проницаемости в начале ступени, в зависимости от объема прокачанной нефти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aspo_f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aspo_f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aspo_f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Поля температуры, °C (а), и проницаемости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aspo_f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bookmarkEnd w:id="63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2026-09-29T18:23:53Z</dcterms:created>
  <dcterms:modified xsi:type="dcterms:W3CDTF">2026-09-29T18:23:53Z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