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2.png" ContentType="image/png"/>
  <Override PartName="/word/media/rId25.png" ContentType="image/png"/>
  <Override PartName="/word/media/rId33.png" ContentType="image/png"/>
  <Override PartName="/word/media/rId47.png" ContentType="image/png"/>
  <Override PartName="/word/media/rId50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7e58cb709d084f631e9f1f3067039bb0e6013a"/>
    <w:p>
      <w:pPr>
        <w:pStyle w:val="Heading1"/>
      </w:pPr>
      <w:r>
        <w:t xml:space="preserve">МАТЕМАТИЧЕСКАЯ МОДЕЛЬ НЕИЗОТЕРМИЧЕСКОЙ ФИЛЬТРАЦИИ НЕФТИ С ДЕТАЛЬНЫМ УЧЕТОМ ПАРАФИНОВ, ВОСКОВ, АСФАЛЬТЕНОВ И СМОЛ</w:t>
      </w:r>
    </w:p>
    <w:p>
      <w:pPr>
        <w:pStyle w:val="FirstParagraph"/>
      </w:pPr>
      <w:r>
        <w:rPr>
          <w:i/>
          <w:iCs/>
        </w:rPr>
        <w:t xml:space="preserve">Описание модели симулятора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paraphin</w:t>
      </w:r>
      <w:r>
        <w:rPr>
          <w:i/>
          <w:iCs/>
        </w:rPr>
        <w:t xml:space="preserve"> </w:t>
      </w:r>
      <w:r>
        <w:rPr>
          <w:i/>
          <w:iCs/>
        </w:rPr>
        <w:t xml:space="preserve">с флагами детального состава нефти. Документ собирается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docs/модель_АСПО.md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</w:t>
      </w:r>
      <w:r>
        <w:rPr>
          <w:i/>
          <w:iCs/>
        </w:rPr>
        <w:t xml:space="preserve">; рисунки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docs/make_model_figures.py</w:t>
      </w:r>
      <w:r>
        <w:rPr>
          <w:i/>
          <w:iCs/>
        </w:rPr>
        <w:t xml:space="preserve">, калибровка по опытам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experiments/calibrate.py</w:t>
      </w:r>
      <w:r>
        <w:rPr>
          <w:i/>
          <w:iCs/>
        </w:rPr>
        <w:t xml:space="preserve">.</w:t>
      </w:r>
    </w:p>
    <w:bookmarkEnd w:id="9"/>
    <w:bookmarkStart w:id="13" w:name="назначение-и-общая-схема"/>
    <w:p>
      <w:pPr>
        <w:pStyle w:val="Heading1"/>
      </w:pPr>
      <w:r>
        <w:t xml:space="preserve">1. НАЗНАЧЕНИЕ И ОБЩАЯ СХЕМА</w:t>
      </w:r>
    </w:p>
    <w:p>
      <w:pPr>
        <w:pStyle w:val="FirstParagraph"/>
      </w:pPr>
      <w:r>
        <w:t xml:space="preserve">Базовая модель симулятора описывает двухфазную (вода — нефть) неизотермическую фильтрацию при заводнении холодной водой. Парафин в ней представлен одним эффективным псевдокомпонентом, который находится в нефти в растворенном и взвешенном состоянии и оседает в порах. Пористая среда описана пучком капилляров с распределением по радиусам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осаждение кристаллов сужает широкие капилляры и закупоривает узкие, а пористость и проницаемость пересчитываются из моментов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t>φ</m:t>
        </m:r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(постановка — статья</w:t>
      </w:r>
      <w:r>
        <w:t xml:space="preserve"> </w:t>
      </w:r>
      <w:r>
        <w:rPr>
          <w:rStyle w:val="VerbatimChar"/>
        </w:rPr>
        <w:t xml:space="preserve">твт_статья_АСПО/old_article.md</w:t>
      </w:r>
      <w:r>
        <w:t xml:space="preserve">, уравнения (1)–(20)).</w:t>
      </w:r>
    </w:p>
    <w:p>
      <w:pPr>
        <w:pStyle w:val="BodyText"/>
      </w:pPr>
      <w:r>
        <w:t xml:space="preserve">Модель расширена в соответствии с обзором «Математическое моделирование осаждения парафинов, асфальтенов и других тяжелых компонентов нефти при неизотермической фильтрации» (</w:t>
      </w:r>
      <w:r>
        <w:rPr>
          <w:rStyle w:val="VerbatimChar"/>
        </w:rPr>
        <w:t xml:space="preserve">твт_статья_АСПО/материалы/full_review.pdf</w:t>
      </w:r>
      <w:r>
        <w:t xml:space="preserve">). Добавлены пять механизмов, каждый включается своим флагом в</w:t>
      </w:r>
      <w:r>
        <w:t xml:space="preserve"> </w:t>
      </w:r>
      <w:r>
        <w:rPr>
          <w:rStyle w:val="VerbatimChar"/>
        </w:rPr>
        <w:t xml:space="preserve">paraphin/constants.py</w:t>
      </w:r>
      <w:r>
        <w:t xml:space="preserve">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Флаг</w:t>
            </w:r>
          </w:p>
        </w:tc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wax_components</w:t>
            </w:r>
          </w:p>
        </w:tc>
        <w:tc>
          <w:tcPr/>
          <w:p>
            <w:pPr>
              <w:pStyle w:val="Compact"/>
            </w:pPr>
            <w:r>
              <w:t xml:space="preserve">состав нефти по SARA и SCN: четыре группы н-алканов (парафины и воски), асфальтены (растворенные и флокулы), смолы; перенос каждого компонента</w:t>
            </w:r>
          </w:p>
        </w:tc>
        <w:tc>
          <w:tcPr/>
          <w:p>
            <w:pPr>
              <w:pStyle w:val="Compact"/>
            </w:pPr>
            <w:r>
              <w:t xml:space="preserve">2, 5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wax_pressure</w:t>
            </w:r>
          </w:p>
        </w:tc>
        <w:tc>
          <w:tcPr/>
          <w:p>
            <w:pPr>
              <w:pStyle w:val="Compact"/>
            </w:pPr>
            <w:r>
              <w:t xml:space="preserve">влияние давления на равновесие парафина (поправка Пойнтинга) и растворенного газа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asphaltenes</w:t>
            </w:r>
          </w:p>
        </w:tc>
        <w:tc>
          <w:tcPr/>
          <w:p>
            <w:pPr>
              <w:pStyle w:val="Compact"/>
            </w:pPr>
            <w:r>
              <w:t xml:space="preserve">растворимость асфальтенов по Флори–Хаггинсу, флокуляция, осаждение флокул в порах, соосаждение смол</w:t>
            </w:r>
          </w:p>
        </w:tc>
        <w:tc>
          <w:tcPr/>
          <w:p>
            <w:pPr>
              <w:pStyle w:val="Compact"/>
            </w:pPr>
            <w:r>
              <w:t xml:space="preserve">4, 6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gelation</w:t>
            </w:r>
          </w:p>
        </w:tc>
        <w:tc>
          <w:tcPr/>
          <w:p>
            <w:pPr>
              <w:pStyle w:val="Compact"/>
            </w:pPr>
            <w:r>
              <w:t xml:space="preserve">предел текучести геля и течение Букингема–Райнера в пучке капилляров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wax_viscosity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pressure_viscosity</w:t>
            </w:r>
          </w:p>
        </w:tc>
        <w:tc>
          <w:tcPr/>
          <w:p>
            <w:pPr>
              <w:pStyle w:val="Compact"/>
            </w:pPr>
            <w:r>
              <w:t xml:space="preserve">вязкость суспензии кристаллов (Pedersen–Rønningsen), вязкость от давления (Барус)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По умолчанию все флаги выключены, и расчет побитово совпадает с базовой моделью. Это проверяет тест</w:t>
      </w:r>
      <w:r>
        <w:t xml:space="preserve"> </w:t>
      </w:r>
      <w:r>
        <w:rPr>
          <w:rStyle w:val="VerbatimChar"/>
        </w:rPr>
        <w:t xml:space="preserve">tests/test_regression_flags_off.py</w:t>
      </w:r>
      <w:r>
        <w:t xml:space="preserve">.</w:t>
      </w:r>
    </w:p>
    <w:p>
      <w:pPr>
        <w:pStyle w:val="BodyText"/>
      </w:pPr>
      <w:r>
        <w:t xml:space="preserve">Взаимосвязь блоков показана на рис. 1. Термодинамика по локальным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составу определяет долю выпавших кристаллов и флокул. Кинетика переводит их в отложения в капиллярах. Отложения меняют пористость и проницаемость, а гель — подвижность нефти. Это меняет поля скорости, давления и температуры, которые снова определяют равновесие.</w:t>
      </w:r>
    </w:p>
    <w:p>
      <w:pPr>
        <w:pStyle w:val="BodyText"/>
      </w:pPr>
      <w:r>
        <w:drawing>
          <wp:inline>
            <wp:extent cx="5596679" cy="3579485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ures/fig01_schem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679" cy="357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Схема связей блоков модели (обзор, разд. 4.3–4.4: обратная связь «осаждение — проницаемость — течение — условия осаждения»).</w:t>
      </w:r>
    </w:p>
    <w:p>
      <w:pPr>
        <w:pStyle w:val="BodyText"/>
      </w:pPr>
      <w:r>
        <w:rPr>
          <w:b/>
          <w:bCs/>
        </w:rPr>
        <w:t xml:space="preserve">Основные допущения:</w:t>
      </w:r>
    </w:p>
    <w:p>
      <w:pPr>
        <w:pStyle w:val="Compact"/>
        <w:numPr>
          <w:ilvl w:val="0"/>
          <w:numId w:val="1001"/>
        </w:numPr>
      </w:pPr>
      <w:r>
        <w:t xml:space="preserve">Фильтрация двухфазная (вода и нефтяная фаза), фазы несжимаемы, капиллярными и гравитационными силами пренебрегается (как в базовой модели).</w:t>
      </w:r>
    </w:p>
    <w:p>
      <w:pPr>
        <w:pStyle w:val="Compact"/>
        <w:numPr>
          <w:ilvl w:val="0"/>
          <w:numId w:val="1001"/>
        </w:numPr>
      </w:pPr>
      <w:r>
        <w:t xml:space="preserve">Растворенный газ влияет только на термодинамику нефти: он разбавляет раствор парафина и понижает параметр растворимости мальтенов. Свободная газовая фаза в течении не отслеживается, поэтому при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модель условна: газ из нефти уходит, но ее объем и подвижность не меняются. Для сценария поддержания пластового давления заводнением это допустимо.</w:t>
      </w:r>
    </w:p>
    <w:p>
      <w:pPr>
        <w:pStyle w:val="Compact"/>
        <w:numPr>
          <w:ilvl w:val="0"/>
          <w:numId w:val="1001"/>
        </w:numPr>
      </w:pPr>
      <w:r>
        <w:t xml:space="preserve">Равновесие парафина мгновенное (кинетика кристаллизации быстрее переноса), асфальтенов — с конечной скоростью флокуляции.</w:t>
      </w:r>
    </w:p>
    <w:p>
      <w:pPr>
        <w:pStyle w:val="Compact"/>
        <w:numPr>
          <w:ilvl w:val="0"/>
          <w:numId w:val="1001"/>
        </w:numPr>
      </w:pPr>
      <w:r>
        <w:t xml:space="preserve">Температура одна для породы и флюидов.</w:t>
      </w:r>
    </w:p>
    <w:p>
      <w:pPr>
        <w:pStyle w:val="Compact"/>
        <w:numPr>
          <w:ilvl w:val="0"/>
          <w:numId w:val="1001"/>
        </w:numPr>
      </w:pPr>
      <w:r>
        <w:t xml:space="preserve">Массовые доли компонентов относятся к нефтяной фазе с одной плотностью</w:t>
      </w:r>
      <w:r>
        <w:t xml:space="preserve"> </w:t>
      </w:r>
      <m:oMath>
        <m:sSub>
          <m:e>
            <m:r>
              <m:t>ρ</m:t>
            </m:r>
          </m:e>
          <m:sub>
            <m:r>
              <m:t>o</m:t>
            </m:r>
          </m:sub>
        </m:sSub>
      </m:oMath>
      <w:r>
        <w:t xml:space="preserve">. Кристаллы, флокулы и отложения имеют свои плотности</w:t>
      </w:r>
      <w:r>
        <w:t xml:space="preserve"> </w:t>
      </w:r>
      <m:oMath>
        <m:sSub>
          <m:e>
            <m:r>
              <m:t>ρ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a</m:t>
            </m:r>
            <m:r>
              <m:t>d</m:t>
            </m:r>
          </m:sub>
        </m:sSub>
      </m:oMath>
      <w:r>
        <w:t xml:space="preserve">.</w:t>
      </w:r>
    </w:p>
    <w:bookmarkEnd w:id="13"/>
    <w:bookmarkStart w:id="19" w:name="состав-нефти-sara-и-scn-характеризация"/>
    <w:p>
      <w:pPr>
        <w:pStyle w:val="Heading1"/>
      </w:pPr>
      <w:r>
        <w:t xml:space="preserve">2. СОСТАВ НЕФТИ: SARA И SCN-ХАРАКТЕРИЗАЦИЯ</w:t>
      </w:r>
    </w:p>
    <w:bookmarkStart w:id="14" w:name="компоненты-нефтяной-фазы"/>
    <w:p>
      <w:pPr>
        <w:pStyle w:val="Heading2"/>
      </w:pPr>
      <w:r>
        <w:t xml:space="preserve">2.1. Компоненты нефтяной фазы</w:t>
      </w:r>
    </w:p>
    <w:p>
      <w:pPr>
        <w:pStyle w:val="FirstParagraph"/>
      </w:pPr>
      <w:r>
        <w:t xml:space="preserve">Нефть состоит из углеводородов нескольких структурных классов (обзор, разд. 1.2–1.3).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Насыщенные</w:t>
      </w:r>
      <w:r>
        <w:t xml:space="preserve"> </w:t>
      </w:r>
      <w:r>
        <w:t xml:space="preserve">углеводороды: н-алканы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sSub>
          <m:e>
            <m:r>
              <m:t>H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(кристаллизуются при охлаждении) и изо- и циклоалканы (растворитель).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Ароматические</w:t>
      </w:r>
      <w:r>
        <w:t xml:space="preserve"> </w:t>
      </w:r>
      <w:r>
        <w:t xml:space="preserve">углеводороды — растворитель. Они повышают параметр растворимости мальтенов и тем стабилизируют асфальтены.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Смолы</w:t>
      </w:r>
      <w:r>
        <w:t xml:space="preserve"> </w:t>
      </w:r>
      <w:r>
        <w:t xml:space="preserve">— полярные пептизаторы асфальтенов (Leontaritis, Mansoori, 1987).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Асфальтены</w:t>
      </w:r>
      <w:r>
        <w:t xml:space="preserve"> </w:t>
      </w:r>
      <w:r>
        <w:t xml:space="preserve">— коллоидная фракция: наноагрегаты и их кластеры, модель Йена–Маллинса (Mullins et al., 2012). Нерастворимы в легких н-алканах.</w:t>
      </w:r>
    </w:p>
    <w:p>
      <w:pPr>
        <w:pStyle w:val="FirstParagraph"/>
      </w:pPr>
      <w:r>
        <w:t xml:space="preserve">SARA-состав задает макроструктуру нефти, SCN-характеризация (single carbon number) — распределение н-алканов по числу атомов углерода (Katz, Firoozabadi, 1978; Whitson, 1983). В модели нефтяная фаза описывается массовыми долями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компонентов: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Состояния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…</m:t>
              </m:r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группы н-алканов</w:t>
            </w:r>
          </w:p>
        </w:tc>
        <w:tc>
          <w:tcPr/>
          <w:p>
            <w:pPr>
              <w:pStyle w:val="Compact"/>
            </w:pPr>
            <w:r>
              <w:t xml:space="preserve">растворенная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</m:oMath>
            <w:r>
              <w:t xml:space="preserve"> </w:t>
            </w:r>
            <w:r>
              <w:t xml:space="preserve">и взвешенная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растворенные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и флокулы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смолы</w:t>
            </w:r>
          </w:p>
        </w:tc>
        <w:tc>
          <w:tcPr/>
          <w:p>
            <w:pPr>
              <w:pStyle w:val="Compact"/>
            </w:pPr>
            <w:r>
              <w:t xml:space="preserve">растворены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остаток: ненормальные насыщенные и ароматика</w:t>
            </w:r>
          </w:p>
        </w:tc>
        <w:tc>
          <w:tcPr/>
          <w:p>
            <w:pPr>
              <w:pStyle w:val="Compact"/>
            </w:pPr>
            <w:r>
              <w:t xml:space="preserve">растворитель</w:t>
            </w:r>
          </w:p>
        </w:tc>
      </w:tr>
    </w:tbl>
    <w:p>
      <w:pPr>
        <w:pStyle w:val="BodyText"/>
      </w:pPr>
      <w:r>
        <w:t xml:space="preserve">Остаток</w:t>
      </w:r>
      <w:r>
        <w:t xml:space="preserve"> </w:t>
      </w:r>
      <m:oMath>
        <m:sSub>
          <m:e>
            <m:r>
              <m:t>w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переносится как одно целое, доля насыщенных в нем постоянна: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 Здесь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доли насыщенных, асфальтенов и смол по SARA,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содержание парафина.</w:t>
      </w:r>
    </w:p>
    <w:p>
      <w:pPr>
        <w:pStyle w:val="BodyText"/>
      </w:pPr>
      <w:r>
        <w:t xml:space="preserve">По умолчанию взята нефть месторождения Жетыбай (Li et al., 2024): парафин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24.93</m:t>
        </m:r>
      </m:oMath>
      <w:r>
        <w:t xml:space="preserve"> </w:t>
      </w:r>
      <w:r>
        <w:t xml:space="preserve">%, смолы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5.52</m:t>
        </m:r>
      </m:oMath>
      <w:r>
        <w:t xml:space="preserve"> </w:t>
      </w:r>
      <w:r>
        <w:t xml:space="preserve">%, асфальтены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0.91</m:t>
        </m:r>
      </m:oMath>
      <w:r>
        <w:t xml:space="preserve"> </w:t>
      </w:r>
      <w:r>
        <w:t xml:space="preserve">%. Ароматика 28 % — оценка для парафинистых нефтей Мангышлака. Индекс коллоидной неустойчивости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+</m:t>
              </m:r>
              <m:r>
                <m:t>A</m:t>
              </m:r>
            </m:num>
            <m:den>
              <m:r>
                <m:t>A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1.98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больше 0.9, то есть асфальтены по SARA-составу потенциально неустойчивы (Yen, Yin, Asomaning, 2001). Нефть Узеня (Togasheva et al., 2026) отличается большим содержанием смол (до 21 %) и асфальтенов (до 3 %). Для нее меняются только</w:t>
      </w:r>
      <w:r>
        <w:t xml:space="preserve"> </w:t>
      </w:r>
      <w:r>
        <w:rPr>
          <w:rStyle w:val="VerbatimChar"/>
        </w:rPr>
        <w:t xml:space="preserve">sara_*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.</w:t>
      </w:r>
    </w:p>
    <w:bookmarkEnd w:id="14"/>
    <w:bookmarkStart w:id="18" w:name="распределение-н-алканов-и-группы"/>
    <w:p>
      <w:pPr>
        <w:pStyle w:val="Heading2"/>
      </w:pPr>
      <w:r>
        <w:t xml:space="preserve">2.2. Распределение н-алканов и группы</w:t>
      </w:r>
    </w:p>
    <w:p>
      <w:pPr>
        <w:pStyle w:val="FirstParagraph"/>
      </w:pPr>
      <w:r>
        <w:t xml:space="preserve">Мольные доли н-алканов в плюс-фракции убывают экспоненциально (Pedersen et al., 1991):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14.027</m:t>
          </m:r>
          <m:r>
            <m:t>n</m:t>
          </m:r>
          <m:r>
            <m:rPr>
              <m:sty m:val="p"/>
            </m:rPr>
            <m:t>+</m:t>
          </m:r>
          <m:r>
            <m:t>2.016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</m:e>
              </m:nary>
              <m:sSub>
                <m:e>
                  <m:r>
                    <m:t>M</m:t>
                  </m:r>
                </m:e>
                <m:sub>
                  <m:sSup>
                    <m:e>
                      <m: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17</m:t>
          </m:r>
          <m:r>
            <m:rPr>
              <m:sty m:val="p"/>
            </m:rPr>
            <m:t>…</m:t>
          </m:r>
          <m:r>
            <m:t>60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Вместо экспоненты можно задать гамма-распределение плюс-фракции (Whitson, 1983),</w:t>
      </w:r>
      <w:r>
        <w:t xml:space="preserve"> </w:t>
      </w:r>
      <w:r>
        <w:rPr>
          <w:rStyle w:val="VerbatimChar"/>
        </w:rPr>
        <w:t xml:space="preserve">wax_characterization = 'gamma'</w:t>
      </w:r>
      <w:r>
        <w:t xml:space="preserve">. Мольная доля SCN-группы — интеграл плотности по ее границам: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</m:sub>
            <m:sup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7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β</m:t>
                      </m:r>
                    </m:sup>
                  </m:sSup>
                </m:num>
                <m:den>
                  <m:sSup>
                    <m:e>
                      <m:r>
                        <m:t>β</m:t>
                      </m:r>
                    </m:e>
                    <m:sup>
                      <m:r>
                        <m:t>α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 </m:t>
          </m:r>
          <m:r>
            <m:t>d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14.027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t>а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scn_gamma_alpha</w:t>
      </w:r>
      <w:r>
        <w:t xml:space="preserve">) это в точности (2), при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максимум распределения смещается внутрь интервала C17–C60 (тест</w:t>
      </w:r>
      <w:r>
        <w:t xml:space="preserve"> </w:t>
      </w:r>
      <w:r>
        <w:rPr>
          <w:rStyle w:val="VerbatimChar"/>
        </w:rPr>
        <w:t xml:space="preserve">test_gamma_alpha_1_is_exponential</w:t>
      </w:r>
      <w:r>
        <w:t xml:space="preserve">). 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подбирается по хроматограмме н-алканов, если она есть.</w:t>
      </w:r>
    </w:p>
    <w:p>
      <w:pPr>
        <w:pStyle w:val="BodyText"/>
      </w:pPr>
      <w:r>
        <w:t xml:space="preserve">Н-алканы укрупняются в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группы (Whitson, 1983) с разными кристаллическими свойствами: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Число атомов C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17–22</w:t>
            </w:r>
          </w:p>
        </w:tc>
        <w:tc>
          <w:tcPr/>
          <w:p>
            <w:pPr>
              <w:pStyle w:val="Compact"/>
            </w:pPr>
            <w:r>
              <w:t xml:space="preserve">мягкие парафины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23–30</w:t>
            </w:r>
          </w:p>
        </w:tc>
        <w:tc>
          <w:tcPr/>
          <w:p>
            <w:pPr>
              <w:pStyle w:val="Compact"/>
            </w:pPr>
            <w:r>
              <w:t xml:space="preserve">твердые (макрокристаллические) парафины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31–40</w:t>
            </w:r>
          </w:p>
        </w:tc>
        <w:tc>
          <w:tcPr/>
          <w:p>
            <w:pPr>
              <w:pStyle w:val="Compact"/>
            </w:pPr>
            <w:r>
              <w:t xml:space="preserve">тяжелые парафины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41–60</w:t>
            </w:r>
          </w:p>
        </w:tc>
        <w:tc>
          <w:tcPr/>
          <w:p>
            <w:pPr>
              <w:pStyle w:val="Compact"/>
            </w:pPr>
            <w:r>
              <w:t xml:space="preserve">микрокристаллические воски (церезины)</w:t>
            </w:r>
          </w:p>
        </w:tc>
      </w:tr>
    </w:tbl>
    <w:p>
      <w:pPr>
        <w:pStyle w:val="BodyText"/>
      </w:pPr>
      <w:r>
        <w:t xml:space="preserve">Доля группы, ее среднечисловая молярная масса, температура плавления и калориметрическая теплота плавления: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 </m:t>
          </m:r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t>W</m:t>
                  </m:r>
                  <m:r>
                    <m:t>o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 по корреляциям Won (1986)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rPr>
              <m:sty m:val="p"/>
            </m:rPr>
            <m:t>=</m:t>
          </m:r>
          <m:r>
            <m:t>374.5</m:t>
          </m:r>
          <m:r>
            <m:rPr>
              <m:sty m:val="p"/>
            </m:rPr>
            <m:t>+</m:t>
          </m:r>
          <m:r>
            <m:t>0.02617</m:t>
          </m:r>
          <m:r>
            <m:t>M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20172</m:t>
              </m:r>
            </m:num>
            <m:den>
              <m:r>
                <m:t>M</m:t>
              </m:r>
            </m:den>
          </m:f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W</m:t>
              </m:r>
              <m:r>
                <m:t>o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0.1426</m:t>
          </m:r>
          <m:r>
            <m:t> </m:t>
          </m:r>
          <m:r>
            <m:t>M</m:t>
          </m:r>
          <m:r>
            <m:t> </m:t>
          </m:r>
          <m:sSubSup>
            <m:e>
              <m:r>
                <m:t>T</m:t>
              </m:r>
            </m:e>
            <m:sub>
              <m:r>
                <m:t>m</m:t>
              </m:r>
            </m:sub>
            <m:sup>
              <m:r>
                <m:t>W</m:t>
              </m:r>
              <m:r>
                <m:t>o</m:t>
              </m:r>
              <m:r>
                <m:t>n</m:t>
              </m:r>
            </m:sup>
          </m:sSubSup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к</m:t>
          </m:r>
          <m:r>
            <m:rPr>
              <m:sty m:val="p"/>
            </m:rPr>
            <m:t>а</m:t>
          </m:r>
          <m:r>
            <m:rPr>
              <m:sty m:val="p"/>
            </m:rPr>
            <m:t>л</m:t>
          </m:r>
          <m:r>
            <m:rPr>
              <m:sty m:val="p"/>
            </m:rPr>
            <m:t>/</m:t>
          </m:r>
          <m:r>
            <m:rPr>
              <m:sty m:val="p"/>
            </m:rPr>
            <m:t>м</m:t>
          </m:r>
          <m:r>
            <m:rPr>
              <m:sty m:val="p"/>
            </m:rPr>
            <m:t>о</m:t>
          </m:r>
          <m:r>
            <m:rPr>
              <m:sty m:val="p"/>
            </m:rPr>
            <m:t>л</m:t>
          </m:r>
          <m:r>
            <m:rPr>
              <m:sty m:val="p"/>
            </m:rPr>
            <m:t>ь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Корреляция (5) воспроизводит измеренные температуры плавления н-алканов C20, C30, C40 (Broadhurst, 1962) с точностью 1–2 °C (тест</w:t>
      </w:r>
      <w:r>
        <w:t xml:space="preserve"> </w:t>
      </w:r>
      <w:r>
        <w:rPr>
          <w:rStyle w:val="VerbatimChar"/>
        </w:rPr>
        <w:t xml:space="preserve">test_won_correlation</w:t>
      </w:r>
      <w:r>
        <w:t xml:space="preserve">).</w:t>
      </w:r>
    </w:p>
    <w:p>
      <w:pPr>
        <w:pStyle w:val="BodyText"/>
      </w:pPr>
      <w:r>
        <w:t xml:space="preserve">Сдвиг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и эффективная теплота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в законе растворимости (раздел 3) — эффективные параметры. Реальная нефть — неидеальный растворитель, и идеальный multi-solid с калориметрическими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W</m:t>
            </m:r>
            <m:r>
              <m:t>o</m:t>
            </m:r>
            <m:r>
              <m:t>n</m:t>
            </m:r>
          </m:sup>
        </m:sSup>
      </m:oMath>
      <w:r>
        <w:t xml:space="preserve"> </w:t>
      </w:r>
      <w:r>
        <w:t xml:space="preserve">дает WAT на 18 °C выше измеренной: 64.1 против 45.65 °C (</w:t>
      </w:r>
      <w:r>
        <w:rPr>
          <w:rStyle w:val="VerbatimChar"/>
        </w:rPr>
        <w:t xml:space="preserve">experiments/уравнение_состояния/сравнение_EOS.md</w:t>
      </w:r>
      <w:r>
        <w:t xml:space="preserve">, разд. B; уравнение состояния вместо идеального раствора этого не исправляет, разд. 3.4). Та же идея уже заложена в базовую модель: эффективная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82.8</m:t>
        </m:r>
      </m:oMath>
      <w:r>
        <w:t xml:space="preserve"> </w:t>
      </w:r>
      <w:r>
        <w:t xml:space="preserve">°C против 62.9 °C по Won. Калориметрическая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при этом идет в уравнение энергии (раздел 8).</w:t>
      </w:r>
    </w:p>
    <w:p>
      <w:pPr>
        <w:pStyle w:val="BodyText"/>
      </w:pPr>
      <w:r>
        <w:t xml:space="preserve">Распределение и группы показаны на рис. 2, свойства групп — в табл. 1.</w:t>
      </w:r>
    </w:p>
    <w:p>
      <w:pPr>
        <w:pStyle w:val="BodyText"/>
      </w:pPr>
      <w:r>
        <w:drawing>
          <wp:inline>
            <wp:extent cx="5178536" cy="267427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02_sc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536" cy="267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SCN-распределение н-алканов нефти Жетыбая (</w:t>
      </w:r>
      <m:oMath>
        <m:r>
          <m:t>s</m:t>
        </m:r>
        <m:r>
          <m:rPr>
            <m:sty m:val="p"/>
          </m:rPr>
          <m:t>=</m:t>
        </m:r>
        <m:r>
          <m:t>0.07</m:t>
        </m:r>
      </m:oMath>
      <w:r>
        <w:t xml:space="preserve">) и группы.</w:t>
      </w:r>
    </w:p>
    <w:p>
      <w:pPr>
        <w:pStyle w:val="BodyText"/>
      </w:pPr>
      <w:r>
        <w:t xml:space="preserve">Таблица 1. Свойства групп парафина (</w:t>
      </w:r>
      <w:r>
        <w:rPr>
          <w:rStyle w:val="VerbatimChar"/>
        </w:rPr>
        <w:t xml:space="preserve">python -m paraphin.oil_composition</w:t>
      </w:r>
      <w:r>
        <w:t xml:space="preserve">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% масс.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г/моль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T</m:t>
                  </m:r>
                </m:e>
                <m:sub>
                  <m:r>
                    <m:t>m</m:t>
                  </m:r>
                </m:sub>
                <m:sup>
                  <m:r>
                    <m:t>W</m:t>
                  </m:r>
                  <m:r>
                    <m:t>o</m:t>
                  </m:r>
                  <m:r>
                    <m:t>n</m:t>
                  </m:r>
                </m:sup>
              </m:sSubSup>
            </m:oMath>
            <w:r>
              <w:t xml:space="preserve">, °C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эфф., °C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кДж/кг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см³/моль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C17–22</w:t>
            </w:r>
          </w:p>
        </w:tc>
        <w:tc>
          <w:tcPr/>
          <w:p>
            <w:pPr>
              <w:pStyle w:val="Compact"/>
            </w:pPr>
            <w:r>
              <w:t xml:space="preserve">6.06</w:t>
            </w:r>
          </w:p>
        </w:tc>
        <w:tc>
          <w:tcPr/>
          <w:p>
            <w:pPr>
              <w:pStyle w:val="Compact"/>
            </w:pPr>
            <w:r>
              <w:t xml:space="preserve">272.7</w:t>
            </w:r>
          </w:p>
        </w:tc>
        <w:tc>
          <w:tcPr/>
          <w:p>
            <w:pPr>
              <w:pStyle w:val="Compact"/>
            </w:pPr>
            <w:r>
              <w:t xml:space="preserve">34.5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9.89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C23–30</w:t>
            </w:r>
          </w:p>
        </w:tc>
        <w:tc>
          <w:tcPr/>
          <w:p>
            <w:pPr>
              <w:pStyle w:val="Compact"/>
            </w:pPr>
            <w:r>
              <w:t xml:space="preserve">6.73</w:t>
            </w:r>
          </w:p>
        </w:tc>
        <w:tc>
          <w:tcPr/>
          <w:p>
            <w:pPr>
              <w:pStyle w:val="Compact"/>
            </w:pPr>
            <w:r>
              <w:t xml:space="preserve">368.6</w:t>
            </w:r>
          </w:p>
        </w:tc>
        <w:tc>
          <w:tcPr/>
          <w:p>
            <w:pPr>
              <w:pStyle w:val="Compact"/>
            </w:pPr>
            <w:r>
              <w:t xml:space="preserve">56.3</w:t>
            </w:r>
          </w:p>
        </w:tc>
        <w:tc>
          <w:tcPr/>
          <w:p>
            <w:pPr>
              <w:pStyle w:val="Compact"/>
            </w:pPr>
            <w:r>
              <w:t xml:space="preserve">108.7</w:t>
            </w:r>
          </w:p>
        </w:tc>
        <w:tc>
          <w:tcPr/>
          <w:p>
            <w:pPr>
              <w:pStyle w:val="Compact"/>
            </w:pPr>
            <w:r>
              <w:t xml:space="preserve">196.7</w:t>
            </w:r>
          </w:p>
        </w:tc>
        <w:tc>
          <w:tcPr/>
          <w:p>
            <w:pPr>
              <w:pStyle w:val="Compact"/>
            </w:pPr>
            <w:r>
              <w:t xml:space="preserve">13.37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C31–40</w:t>
            </w:r>
          </w:p>
        </w:tc>
        <w:tc>
          <w:tcPr/>
          <w:p>
            <w:pPr>
              <w:pStyle w:val="Compact"/>
            </w:pPr>
            <w:r>
              <w:t xml:space="preserve">6.03</w:t>
            </w:r>
          </w:p>
        </w:tc>
        <w:tc>
          <w:tcPr/>
          <w:p>
            <w:pPr>
              <w:pStyle w:val="Compact"/>
            </w:pPr>
            <w:r>
              <w:t xml:space="preserve">491.9</w:t>
            </w:r>
          </w:p>
        </w:tc>
        <w:tc>
          <w:tcPr/>
          <w:p>
            <w:pPr>
              <w:pStyle w:val="Compact"/>
            </w:pPr>
            <w:r>
              <w:t xml:space="preserve">73.2</w:t>
            </w:r>
          </w:p>
        </w:tc>
        <w:tc>
          <w:tcPr/>
          <w:p>
            <w:pPr>
              <w:pStyle w:val="Compact"/>
            </w:pPr>
            <w:r>
              <w:t xml:space="preserve">125.7</w:t>
            </w:r>
          </w:p>
        </w:tc>
        <w:tc>
          <w:tcPr/>
          <w:p>
            <w:pPr>
              <w:pStyle w:val="Compact"/>
            </w:pPr>
            <w:r>
              <w:t xml:space="preserve">206.8</w:t>
            </w:r>
          </w:p>
        </w:tc>
        <w:tc>
          <w:tcPr/>
          <w:p>
            <w:pPr>
              <w:pStyle w:val="Compact"/>
            </w:pPr>
            <w:r>
              <w:t xml:space="preserve">17.85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C41–60</w:t>
            </w:r>
          </w:p>
        </w:tc>
        <w:tc>
          <w:tcPr/>
          <w:p>
            <w:pPr>
              <w:pStyle w:val="Compact"/>
            </w:pPr>
            <w:r>
              <w:t xml:space="preserve">6.18</w:t>
            </w:r>
          </w:p>
        </w:tc>
        <w:tc>
          <w:tcPr/>
          <w:p>
            <w:pPr>
              <w:pStyle w:val="Compact"/>
            </w:pPr>
            <w:r>
              <w:t xml:space="preserve">678.8</w:t>
            </w:r>
          </w:p>
        </w:tc>
        <w:tc>
          <w:tcPr/>
          <w:p>
            <w:pPr>
              <w:pStyle w:val="Compact"/>
            </w:pPr>
            <w:r>
              <w:t xml:space="preserve">89.4</w:t>
            </w:r>
          </w:p>
        </w:tc>
        <w:tc>
          <w:tcPr/>
          <w:p>
            <w:pPr>
              <w:pStyle w:val="Compact"/>
            </w:pPr>
            <w:r>
              <w:t xml:space="preserve">142.0</w:t>
            </w:r>
          </w:p>
        </w:tc>
        <w:tc>
          <w:tcPr/>
          <w:p>
            <w:pPr>
              <w:pStyle w:val="Compact"/>
            </w:pPr>
            <w:r>
              <w:t xml:space="preserve">216.6</w:t>
            </w:r>
          </w:p>
        </w:tc>
        <w:tc>
          <w:tcPr/>
          <w:p>
            <w:pPr>
              <w:pStyle w:val="Compact"/>
            </w:pPr>
            <w:r>
              <w:t xml:space="preserve">24.63</w:t>
            </w:r>
          </w:p>
        </w:tc>
      </w:tr>
    </w:tbl>
    <w:bookmarkEnd w:id="18"/>
    <w:bookmarkEnd w:id="19"/>
    <w:bookmarkStart w:id="30" w:name="X2d6279d4013ddfbbe446e1543d3b685af9aa64a"/>
    <w:p>
      <w:pPr>
        <w:pStyle w:val="Heading1"/>
      </w:pPr>
      <w:r>
        <w:t xml:space="preserve">3. РАВНОВЕСИЕ ПАРАФИНА: MULTI-SOLID, ДАВЛЕНИЕ, ГАЗ</w:t>
      </w:r>
    </w:p>
    <w:bookmarkStart w:id="20" w:name="предел-растворимости-группы"/>
    <w:p>
      <w:pPr>
        <w:pStyle w:val="Heading2"/>
      </w:pPr>
      <w:r>
        <w:t xml:space="preserve">3.1. Предел растворимости группы</w:t>
      </w:r>
    </w:p>
    <w:p>
      <w:pPr>
        <w:pStyle w:val="FirstParagraph"/>
      </w:pPr>
      <w:r>
        <w:t xml:space="preserve">Каждая группа, выпадая, образует свою чистую твердую фазу (multi-solid: Lira-Galeana, Firoozabadi, Prausnitz, 1996; Pan, Firoozabadi, Fotland, 1997). Для чистой твердой фазы активность равна единице, и из равенства летучестей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L</m:t>
            </m:r>
          </m:sup>
        </m:sSubSup>
        <m:sSubSup>
          <m:e>
            <m:r>
              <m:t>γ</m:t>
            </m:r>
          </m:e>
          <m:sub>
            <m:r>
              <m:t>k</m:t>
            </m:r>
          </m:sub>
          <m:sup>
            <m:r>
              <m:t>L</m:t>
            </m:r>
          </m:sup>
        </m:sSubSup>
        <m:sSubSup>
          <m:e>
            <m:r>
              <m:t>f</m:t>
            </m:r>
          </m:e>
          <m:sub>
            <m:r>
              <m:t>k</m:t>
            </m:r>
          </m:sub>
          <m:sup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  <m:r>
              <m:t>u</m:t>
            </m:r>
            <m:r>
              <m:t>r</m:t>
            </m:r>
            <m:r>
              <m:t>e</m:t>
            </m:r>
          </m:sup>
        </m:sSubSup>
        <m:r>
          <m:rPr>
            <m:sty m:val="p"/>
          </m:rPr>
          <m:t>=</m:t>
        </m:r>
        <m:sSubSup>
          <m:e>
            <m:r>
              <m:t>f</m:t>
            </m:r>
          </m:e>
          <m:sub>
            <m:r>
              <m:t>k</m:t>
            </m:r>
          </m:sub>
          <m:sup>
            <m:r>
              <m:t>S</m:t>
            </m:r>
            <m:r>
              <m:rPr>
                <m:sty m:val="p"/>
              </m:rPr>
              <m:t>,</m:t>
            </m:r>
            <m:r>
              <m:t>p</m:t>
            </m:r>
            <m:r>
              <m:t>u</m:t>
            </m:r>
            <m:r>
              <m:t>r</m:t>
            </m:r>
            <m:r>
              <m:t>e</m:t>
            </m:r>
          </m:sup>
        </m:sSubSup>
      </m:oMath>
      <w:r>
        <w:t xml:space="preserve"> </w:t>
      </w:r>
      <w:r>
        <w:t xml:space="preserve">(обзор, разд. 1.4) при</w:t>
      </w:r>
      <w:r>
        <w:t xml:space="preserve"> </w:t>
      </w:r>
      <m:oMath>
        <m:sSubSup>
          <m:e>
            <m:r>
              <m:t>γ</m:t>
            </m:r>
          </m:e>
          <m:sub>
            <m:r>
              <m:t>k</m:t>
            </m:r>
          </m:sub>
          <m:sup>
            <m:r>
              <m:t>L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получается предел растворимости: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Второе слагаемое — поправка Пойнтинга. Твердый парафин плотнее расплава,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k</m:t>
            </m:r>
          </m:sub>
          <m:sup>
            <m:r>
              <m:t>L</m:t>
            </m:r>
          </m:sup>
        </m:sSubSup>
        <m:r>
          <m:rPr>
            <m:sty m:val="p"/>
          </m:rPr>
          <m:t>−</m:t>
        </m:r>
        <m:sSubSup>
          <m:e>
            <m:r>
              <m:t>v</m:t>
            </m:r>
          </m:e>
          <m:sub>
            <m:r>
              <m:t>k</m:t>
            </m:r>
          </m:sub>
          <m:sup>
            <m:r>
              <m:t>S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поэтому давление понижает растворимость и повышает температуру начала кристаллизации. Скачок объема задан долей мольного объема расплава: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v</m:t>
            </m:r>
          </m:sub>
        </m:sSub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  <m:r>
          <m:rPr>
            <m:sty m:val="p"/>
          </m:rPr>
          <m:t>=</m:t>
        </m:r>
        <m:r>
          <m:t>780</m:t>
        </m:r>
      </m:oMath>
      <w:r>
        <w:t xml:space="preserve"> </w:t>
      </w:r>
      <w:r>
        <w:t xml:space="preserve">кг/м³.</w:t>
      </w:r>
    </w:p>
    <w:bookmarkEnd w:id="20"/>
    <w:bookmarkStart w:id="21" w:name="раствор-и-точное-решение"/>
    <w:p>
      <w:pPr>
        <w:pStyle w:val="Heading2"/>
      </w:pPr>
      <w:r>
        <w:t xml:space="preserve">3.2. Раствор и точное решение</w:t>
      </w:r>
    </w:p>
    <w:p>
      <w:pPr>
        <w:pStyle w:val="FirstParagraph"/>
      </w:pPr>
      <w:r>
        <w:t xml:space="preserve">Раствор — все, что не выпало. На грамм нефтяной фазы в нем находятся растворитель (молярная масса</w:t>
      </w:r>
      <w: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), растворенный газ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и растворенные группы. Число молей раствора и мольная доля группы: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d</m:t>
                      </m:r>
                    </m:sup>
                  </m:sSubSup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d</m:t>
                  </m:r>
                </m:sup>
              </m:sSubSup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Группа насыщена, если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. Тогда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t> </m:t>
          </m:r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t> 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иначе группа растворена целиком. Для множества насыщенных групп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система (7)–(8) решается явно: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∉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s</m:t>
                      </m:r>
                      <m:r>
                        <m:t>a</m:t>
                      </m:r>
                      <m:r>
                        <m:t>t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num>
            <m:den>
              <m:sSub>
                <m:e>
                  <m:r>
                    <m:t>M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Насыщение группы только уменьшает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. Поэтому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набирается жадно, по убыванию порога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  <m:r>
          <m:rPr>
            <m:sty m:val="p"/>
          </m:rPr>
          <m:t>)</m:t>
        </m:r>
      </m:oMath>
      <w:r>
        <w:t xml:space="preserve">, пока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. Это не более</w:t>
      </w:r>
      <w:r>
        <w:t xml:space="preserve"> </w:t>
      </w:r>
      <m:oMath>
        <m:sSub>
          <m:e>
            <m:r>
              <m:t>N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шагов без итераций и выделения памяти (</w:t>
      </w:r>
      <w:r>
        <w:rPr>
          <w:rStyle w:val="VerbatimChar"/>
        </w:rPr>
        <w:t xml:space="preserve">Thermo_wax.sle_split</w:t>
      </w:r>
      <w:r>
        <w:t xml:space="preserve">). Решение совпадает с перебором всех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t>N</m:t>
                </m:r>
              </m:e>
              <m:sub>
                <m:r>
                  <m:t>w</m:t>
                </m:r>
              </m:sub>
            </m:sSub>
          </m:sup>
        </m:sSup>
      </m:oMath>
      <w:r>
        <w:t xml:space="preserve"> </w:t>
      </w:r>
      <w:r>
        <w:t xml:space="preserve">множеств (тест</w:t>
      </w:r>
      <w:r>
        <w:t xml:space="preserve"> </w:t>
      </w:r>
      <w:r>
        <w:rPr>
          <w:rStyle w:val="VerbatimChar"/>
        </w:rPr>
        <w:t xml:space="preserve">test_kernel_matches_enumeration</w:t>
      </w:r>
      <w:r>
        <w:t xml:space="preserve">). При одной группе (9) переходит в прежнюю формулу (6.1)–(6.2) базовой модели (тест</w:t>
      </w:r>
      <w:r>
        <w:t xml:space="preserve"> </w:t>
      </w:r>
      <w:r>
        <w:rPr>
          <w:rStyle w:val="VerbatimChar"/>
        </w:rPr>
        <w:t xml:space="preserve">test_single_group_is_legacy_formula</w:t>
      </w:r>
      <w:r>
        <w:t xml:space="preserve">, расхождение менее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).</w:t>
      </w:r>
    </w:p>
    <w:bookmarkEnd w:id="21"/>
    <w:bookmarkStart w:id="28" w:name="Xd1fc0a0d3fe00cca8ded77442966a3ac0702727"/>
    <w:p>
      <w:pPr>
        <w:pStyle w:val="Heading2"/>
      </w:pPr>
      <w:r>
        <w:t xml:space="preserve">3.3. Температура начала кристаллизации и давление</w:t>
      </w:r>
    </w:p>
    <w:p>
      <w:pPr>
        <w:pStyle w:val="FirstParagraph"/>
      </w:pPr>
      <w:r>
        <w:t xml:space="preserve">Пока все растворено,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. Первой насыщается группа с наибольшей температурой, при которой (6) обращается в равенство: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Дифференцирование (10) при постоянном составе дает уравнение Клапейрона–Клаузиуса для точки кристаллизации: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W</m:t>
              </m:r>
              <m:r>
                <m:t>A</m:t>
              </m:r>
              <m:r>
                <m:t>T</m:t>
              </m:r>
            </m:num>
            <m:den>
              <m:r>
                <m:t>d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 дегазированной нефти WAT растет с давлением на 0.15–0.25 °C/МПа (Sandyga et al., 2020). Растворенный газ действует в обратную сторону: он добавляет моли в раствор (7), снижает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и понижает WAT (эффект состава; у Pan et al., 1997 — до 15 K от атмосферного давления до давления насыщения). Газосодержание принято линейным по давлению до давления насыщения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</m:num>
            <m:den>
              <m:r>
                <m:t>R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итоге WAT живой нефти зависит от давления V-образно (рис. 4):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растворение газа понижает WAT, выше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сжатие ее повышает.</w:t>
      </w:r>
    </w:p>
    <w:p>
      <w:pPr>
        <w:pStyle w:val="BodyText"/>
      </w:pPr>
      <w:r>
        <w:drawing>
          <wp:inline>
            <wp:extent cx="6108700" cy="260131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fig03_precipit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Кривая выпадения парафина нефти Жетыбая: опыт (ДСК, Li et al., 2024), четыре группы и упрощенная однокомпонентная модель (слева); выпадение по группам (справа).</w:t>
      </w:r>
    </w:p>
    <w:p>
      <w:pPr>
        <w:pStyle w:val="BodyText"/>
      </w:pPr>
      <w:r>
        <w:drawing>
          <wp:inline>
            <wp:extent cx="6108700" cy="260131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ures/fig04_wat_press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Слева: сдвиг WAT с давлением у дегазированной нефти — модель (11) и регрессии Sandyga et al. (2020). Справа: WAT живой нефти с растворенным газом (</w:t>
      </w:r>
      <m:oMath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9.5</m:t>
        </m:r>
      </m:oMath>
      <w:r>
        <w:t xml:space="preserve"> </w:t>
      </w:r>
      <w:r>
        <w:t xml:space="preserve">МПа,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м³/м³).</w:t>
      </w:r>
    </w:p>
    <w:bookmarkEnd w:id="28"/>
    <w:bookmarkStart w:id="29" w:name="X04d285110b598419e1e75332c7d4bffae9f1377"/>
    <w:p>
      <w:pPr>
        <w:pStyle w:val="Heading2"/>
      </w:pPr>
      <w:r>
        <w:t xml:space="preserve">3.4. Вариант на уравнении состояния (флаг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)</w:t>
      </w:r>
    </w:p>
    <w:p>
      <w:pPr>
        <w:pStyle w:val="FirstParagraph"/>
      </w:pPr>
      <w:r>
        <w:t xml:space="preserve">Неидеальность раствора можно не переносить в эффективные параметры, а взять из уравнения состояния (Lira-Galeana et al., 1996). Летучести компонентов жидкости считаются по уравнению Пенга–Робинсона (Peng, Robinson, 1976; для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0.491</m:t>
        </m:r>
      </m:oMath>
      <w:r>
        <w:t xml:space="preserve"> </w:t>
      </w:r>
      <w:r>
        <w:t xml:space="preserve">— Robinson, Peng, 1978) с правилами смешения Ван-дер-Ваальса: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v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ra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t>а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Опорой твердой фазы служит чистая переохлажденная жидкость из того же уравнения. Давление входит в твердую фазу поправкой Пойнтинга на скачок объема (Pan et al., 1997). Тогда предел растворимости группы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r>
                <m:t>s</m:t>
              </m:r>
              <m:r>
                <m:t>a</m:t>
              </m:r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t>u</m:t>
                  </m:r>
                  <m:r>
                    <m:t>r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φ</m:t>
                  </m:r>
                </m:e>
                <m:sub>
                  <m:r>
                    <m:t>k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t>r</m:t>
                  </m:r>
                  <m:r>
                    <m:t>e</m:t>
                  </m:r>
                  <m:r>
                    <m:t>f</m:t>
                  </m:r>
                </m:sup>
              </m:sSup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t>б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имеет форму (6), но с отношением коэффициентов летучести вместо единицы. Свойства плавления здесь калориметрические, без подбора: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по Won (5) без сдвига. Скачок объема физический: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w</m:t>
            </m:r>
            <m:r>
              <m:t>l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0.13</m:t>
        </m:r>
        <m:r>
          <m:t> </m:t>
        </m:r>
        <m:sSubSup>
          <m:e>
            <m:r>
              <m:t>v</m:t>
            </m:r>
          </m:e>
          <m:sub>
            <m:r>
              <m:t>k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по плотностям расплава (780 кг/м³) и кристаллов (900 кг/м³).</w:t>
      </w:r>
    </w:p>
    <w:p>
      <w:pPr>
        <w:pStyle w:val="BodyText"/>
      </w:pPr>
      <w:r>
        <w:t xml:space="preserve">Псевдокомпоненты — растворитель с молярной массой</w:t>
      </w:r>
      <w: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, группы парафина и газ (метан). Критические свойства берутся по корреляциям Riazi и Daubert (1980) из температуры кипения и относительной плотности, ацентрический фактор — по Kesler и Lee (1976). У групп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и SG — по корреляциям гомологического ряда н-алканов (Riazi, 2005), у растворителя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по</w:t>
      </w:r>
      <w:r>
        <w:t xml:space="preserve"> </w:t>
      </w:r>
      <m:oMath>
        <m:sSub>
          <m:e>
            <m:r>
              <m:t>M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и плотности нефти (Riazi, Daubert, 1987). Количество газа задает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. Коэффициент взаимодействия газ–нефть подбирается при импорте так, чтобы давление насыщения по уравнению состояния при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было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; получается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0.003</m:t>
        </m:r>
      </m:oMath>
      <w:r>
        <w:t xml:space="preserve">. Растворенный газ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считается flash-расчетом (тест устойчивости Michelsen, 1982а; уравнение Рачфорда–Райса, Rachford, Rice, 1952; Michelsen, 1982б) вместо линейного закона (12).</w:t>
      </w:r>
    </w:p>
    <w:p>
      <w:pPr>
        <w:pStyle w:val="BodyText"/>
      </w:pPr>
      <w:r>
        <w:t xml:space="preserve">Flash в каждой ячейке на каждом шаге обошелся бы на порядки дороже шага. Поэтому</w:t>
      </w:r>
      <w:r>
        <w:t xml:space="preserve"> </w:t>
      </w:r>
      <m:oMath>
        <m:r>
          <m:rPr>
            <m:sty m:val="p"/>
          </m:rPr>
          <m:t>ln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считаются один раз при импорте в узлах сетки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31×21 и интерполируются билинейно. Состав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r</m:t>
            </m:r>
            <m:r>
              <m:t>e</m:t>
            </m:r>
            <m:r>
              <m:t>f</m:t>
            </m:r>
          </m:sup>
        </m:sSup>
      </m:oMath>
      <w:r>
        <w:t xml:space="preserve"> </w:t>
      </w:r>
      <w:r>
        <w:t xml:space="preserve">в (11б) — исходная нефть, приведенная к равновесию в узле последовательно: flash пар–жидкость, затем multi-solid. В узлах сетки ядро (7)–(9) с таблицей воспроизводит multi-solid на уравнении состояния точно (тест</w:t>
      </w:r>
      <w:r>
        <w:t xml:space="preserve"> </w:t>
      </w:r>
      <w:r>
        <w:rPr>
          <w:rStyle w:val="VerbatimChar"/>
        </w:rPr>
        <w:t xml:space="preserve">test_tables_reproduce_multisolid</w:t>
      </w:r>
      <w:r>
        <w:t xml:space="preserve">). Замкнутой формулы (10) для WAT в этом варианте нет, и WAT ищется бисекцией.</w:t>
      </w:r>
    </w:p>
    <w:p>
      <w:pPr>
        <w:pStyle w:val="BodyText"/>
      </w:pPr>
      <w:r>
        <w:t xml:space="preserve">Свойства плавления можно брать и по Coutinho et al. (2002) с твердо-твердым переходом ротаторной фазы (константа</w:t>
      </w:r>
      <w:r>
        <w:t xml:space="preserve"> </w:t>
      </w:r>
      <w:r>
        <w:rPr>
          <w:rStyle w:val="VerbatimChar"/>
        </w:rPr>
        <w:t xml:space="preserve">eos_melting = 'coutinho'</w:t>
      </w:r>
      <w:r>
        <w:t xml:space="preserve">): тогда ниже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в (11б) добавляется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(функция</w:t>
      </w:r>
      <w:r>
        <w:t xml:space="preserve"> </w:t>
      </w:r>
      <w:r>
        <w:rPr>
          <w:rStyle w:val="VerbatimChar"/>
        </w:rPr>
        <w:t xml:space="preserve">solids.fusion_ln_ratio</w:t>
      </w:r>
      <w:r>
        <w:t xml:space="preserve">, она же принимает скачок теплоемкости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 Pedersen et al., 1991). Для сравнения реализован и неидеальный твердый раствор — предсказательный UNIQUAC (Coutinho et al., 2006;</w:t>
      </w:r>
      <w:r>
        <w:t xml:space="preserve"> </w:t>
      </w:r>
      <w:r>
        <w:rPr>
          <w:rStyle w:val="VerbatimChar"/>
        </w:rPr>
        <w:t xml:space="preserve">solids.UniquacSolidWax</w:t>
      </w:r>
      <w:r>
        <w:t xml:space="preserve">):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</m:t>
        </m:r>
        <m:r>
          <m:t>n</m:t>
        </m:r>
        <m:r>
          <m:rPr>
            <m:sty m:val="p"/>
          </m:rPr>
          <m:t>+</m:t>
        </m:r>
        <m:r>
          <m:t>0.0672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</m:t>
        </m:r>
        <m:r>
          <m:t>n</m:t>
        </m:r>
        <m:r>
          <m:rPr>
            <m:sty m:val="p"/>
          </m:rPr>
          <m:t>+</m:t>
        </m:r>
        <m:r>
          <m:t>0.1141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, энергии взаимодействия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из теплот сублимации н-алканов, энергия разнородной пары — как у более короткой молекулы; подбора нет. Flash живой нефти ищет только газовую фазу: при большом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асфальтены–легкие уравнение (11а) делит нефть выше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на две жидкости, а это расслоение в модели описывает твердая фаза асфальтенов (разд. 4.5).</w:t>
      </w:r>
    </w:p>
    <w:p>
      <w:pPr>
        <w:pStyle w:val="BodyText"/>
      </w:pPr>
      <w:r>
        <w:t xml:space="preserve">Сравнение с опытами —</w:t>
      </w:r>
      <w:r>
        <w:t xml:space="preserve"> </w:t>
      </w:r>
      <w:r>
        <w:rPr>
          <w:rStyle w:val="VerbatimChar"/>
        </w:rPr>
        <w:t xml:space="preserve">experiments/уравнение_состояния/сравнение_EOS.md</w:t>
      </w:r>
      <w:r>
        <w:t xml:space="preserve">. На синтетических смесях н-алканов (da Silva et al., 2017) вариант с плавлением по Won занижает WDT на 7.7–10.4 °C: у корреляции Won нет твердо-твердого перехода. Переход по Coutinho сокращает занижение до 2.5–4.6 °C, твердый раствор UNIQUAC с жидкостью по (11а) дает −0.4…+0.8 °C и СКО доли твердого 0.5–3.9 % масс. — на уровне лучшей модели da Silva et al. 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 Pedersen поверх перехода ухудшает WDT (−4.8…−7.6 °C) и в таблицы не идет. На нефти Жетыбая все эти модели завышают WAT на 18–26 °C (СКО кривой 4.1–5.6 % масс.; UNIQUAC с подобранным распределением н-алканов — 3.2 % против 0.38 % у эффективной модели), поэтому эффективные параметры остаются вариантом по умолчанию, а UNIQUAC к ядрам не подключен. Наклон WAT дегазированной нефти по давлению без подбора — 0.28 °C/МПа (опыт Sandyga et al., 2020: 0.15–0.23). Без члена с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наклон был бы 0.017 °C/МПа: твердое молча получало бы объем жидкости.</w:t>
      </w:r>
    </w:p>
    <w:p>
      <w:pPr>
        <w:pStyle w:val="BodyText"/>
      </w:pPr>
      <w:r>
        <w:t xml:space="preserve">Из того же flash считаются PVT-свойства (</w:t>
      </w:r>
      <w:r>
        <w:rPr>
          <w:rStyle w:val="VerbatimChar"/>
        </w:rPr>
        <w:t xml:space="preserve">thermo/pvt.py</w:t>
      </w:r>
      <w:r>
        <w:t xml:space="preserve">): газосодержание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, объемные коэффициенты нефти и газа, плотность газа и его вязкость по Lee et al. (1966). Это диагностика: газ в уравнениях фильтрации растворен.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по уравнению состояния отличается от линейного закона (12) не больше чем на 14 % (при 0.5 МПа, где газа в нефти мало). Объем газа, который выделился бы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, отнесенный к объему нефти, выгружается полем</w:t>
      </w:r>
      <w:r>
        <w:t xml:space="preserve"> </w:t>
      </w:r>
      <w:r>
        <w:t xml:space="preserve">‘Free gas’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wax_pressure</w:t>
      </w:r>
      <w:r>
        <w:t xml:space="preserve">: при 6 МПа он 0.22, при 2 МПа — 1.4.</w:t>
      </w:r>
    </w:p>
    <w:bookmarkEnd w:id="29"/>
    <w:bookmarkEnd w:id="30"/>
    <w:bookmarkStart w:id="40" w:name="асфальтены-и-смолы"/>
    <w:p>
      <w:pPr>
        <w:pStyle w:val="Heading1"/>
      </w:pPr>
      <w:r>
        <w:t xml:space="preserve">4. АСФАЛЬТЕНЫ И СМОЛЫ</w:t>
      </w:r>
    </w:p>
    <w:bookmarkStart w:id="31" w:name="X41946a3eb977322873fced0fc801efc3435102b"/>
    <w:p>
      <w:pPr>
        <w:pStyle w:val="Heading2"/>
      </w:pPr>
      <w:r>
        <w:t xml:space="preserve">4.1. Устойчивость: полимерный раствор Флори–Хаггинса</w:t>
      </w:r>
    </w:p>
    <w:p>
      <w:pPr>
        <w:pStyle w:val="FirstParagraph"/>
      </w:pPr>
      <w:r>
        <w:t xml:space="preserve">Асфальтены — коллоид, устойчивость которого определяется сродством к растворителю (обзор, разд. 1.5.4, 5.1–5.3). В модели Хиршберга (Hirschberg et al., 1984) асфальтен — полимероподобный компонент в растворителе-мальтенах. Предельная объемная доля растворенных асфальтенов: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мольные объемы асфальтенов и мальтенов,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их параметры растворимости. Объемная доля переводится в массовую по плотностям: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</m:num>
            <m:den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sSub>
                <m:e>
                  <m:r>
                    <m:t>ρ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ϕ</m:t>
                  </m:r>
                </m:e>
                <m:sub>
                  <m:r>
                    <m:t>a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</w:p>
    <w:bookmarkEnd w:id="31"/>
    <w:bookmarkStart w:id="32" w:name="параметр-растворимости-мальтенов"/>
    <w:p>
      <w:pPr>
        <w:pStyle w:val="Heading2"/>
      </w:pPr>
      <w:r>
        <w:t xml:space="preserve">4.2. Параметр растворимости мальтенов</w:t>
      </w:r>
    </w:p>
    <w:p>
      <w:pPr>
        <w:pStyle w:val="FirstParagraph"/>
      </w:pPr>
      <w:r>
        <w:t xml:space="preserve">Параметр растворимости жидкой части смешивается по долям SARA-фракций. Параметры фракций взяты у Akbarzadeh et al. (2005):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16.4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r</m:t>
            </m:r>
            <m:r>
              <m:t>o</m:t>
            </m:r>
          </m:sub>
        </m:sSub>
        <m:r>
          <m:rPr>
            <m:sty m:val="p"/>
          </m:rPr>
          <m:t>=</m:t>
        </m:r>
        <m:r>
          <m:t>20.3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19.3</m:t>
        </m:r>
      </m:oMath>
      <w:r>
        <w:t xml:space="preserve"> </w:t>
      </w:r>
      <w:r>
        <w:t xml:space="preserve">МПа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. Результат масштабируется плотностью — правило «одной трети» (Buckley et al., 1998; Wang, Buckley, 2001): параметр растворимости пропорционален плотности. Затем он смешивается с растворенным газом по объемной доле: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δ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den>
          </m:f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δ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ϕ</m:t>
              </m:r>
            </m:e>
            <m:sub>
              <m:r>
                <m:t>g</m:t>
              </m:r>
            </m:sub>
          </m:sSub>
          <m:r>
            <m:t> </m:t>
          </m:r>
          <m:sSub>
            <m:e>
              <m:r>
                <m:t>δ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s</m:t>
            </m:r>
            <m:r>
              <m:t>a</m:t>
            </m:r>
            <m:r>
              <m:t>t</m:t>
            </m:r>
          </m:sub>
        </m:sSub>
        <m:r>
          <m:t> </m:t>
        </m:r>
        <m:sSub>
          <m:e>
            <m:r>
              <m:t>w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— насыщенные: остаток и растворенный парафин, без кристаллов.</w:t>
      </w:r>
    </w:p>
    <w:p>
      <w:pPr>
        <w:pStyle w:val="BodyText"/>
      </w:pPr>
      <w:r>
        <w:t xml:space="preserve">Выше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снижение давления расширяет нефть и уменьшает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.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уходит газ с малым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 и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растет. Поэтому растворимость асфальтенов минимальна у давления насыщения, и зависимость выпадения от давления колоколообразная (Leontaritis, Mansoori, 1987). Зона наибольшего осаждения лежит не на забое, а там, где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(Darabi et al., 2014; Tabzar et al., 2018). Смолы повышают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: чем их больше, тем ниже давление начала осаждения (рис. 5).</w:t>
      </w:r>
    </w:p>
    <w:bookmarkEnd w:id="32"/>
    <w:bookmarkStart w:id="36" w:name="калибровка-на-давление-начала-осаждения"/>
    <w:p>
      <w:pPr>
        <w:pStyle w:val="Heading2"/>
      </w:pPr>
      <w:r>
        <w:t xml:space="preserve">4.3. Калибровка на давление начала осаждения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определяется при импорте из условия, что при давлении начала осаждения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и пластовой температуре начальная доля асфальтенов ровно насыщающая: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n</m:t>
              </m:r>
              <m:r>
                <m:t>s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R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МПа,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°C 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м³/моль получается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16.94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21.54</m:t>
        </m:r>
      </m:oMath>
      <w:r>
        <w:t xml:space="preserve"> </w:t>
      </w:r>
      <w:r>
        <w:t xml:space="preserve">МПа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. Это в диапазоне значений для асфальтенов, 19.5–22 МПа</w:t>
      </w:r>
      <m:oMath>
        <m:sSup>
          <m:e>
            <m:r>
              <m:t>​</m:t>
            </m:r>
          </m:e>
          <m:sup>
            <m:r>
              <m:t>0.5</m:t>
            </m:r>
          </m:sup>
        </m:sSup>
      </m:oMath>
      <w:r>
        <w:t xml:space="preserve">. Значение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демонстрационное: замеров давления начала осаждения для нефтей Жетыбая и Узеня нет.</w:t>
      </w:r>
    </w:p>
    <w:p>
      <w:pPr>
        <w:pStyle w:val="BodyText"/>
      </w:pPr>
      <w:r>
        <w:drawing>
          <wp:inline>
            <wp:extent cx="6108700" cy="261383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05_asphalten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13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Выпадение асфальтенов в зависимости от давления при трех температурах (слева) и при разном содержании смол (справа). Колокол с максимумом у давления насыщения; при 50 °C асфальтены устойчивы во всем диапазоне давлений.</w:t>
      </w:r>
    </w:p>
    <w:bookmarkEnd w:id="36"/>
    <w:bookmarkStart w:id="37" w:name="флокуляция"/>
    <w:p>
      <w:pPr>
        <w:pStyle w:val="Heading2"/>
      </w:pPr>
      <w:r>
        <w:t xml:space="preserve">4.4. Флокуляция</w:t>
      </w:r>
    </w:p>
    <w:p>
      <w:pPr>
        <w:pStyle w:val="FirstParagraph"/>
      </w:pPr>
      <w:r>
        <w:t xml:space="preserve">Выпадение асфальтенов не мгновенно: флокулы растут часами и сутками (Maqbool, Balgoa, Fogler, 2009). Доля флокул релаксирует к равновесной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  <m:r>
              <m:t>f</m:t>
            </m:r>
          </m:sub>
          <m:sup>
            <m:r>
              <m:t>e</m:t>
            </m:r>
            <m:r>
              <m:t>q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a</m:t>
            </m:r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−</m:t>
        </m:r>
        <m:sSubSup>
          <m:e>
            <m:r>
              <m:t>w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f</m:t>
                        </m:r>
                        <m:r>
                          <m:t>l</m:t>
                        </m:r>
                        <m:r>
                          <m:t>o</m:t>
                        </m:r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a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a</m:t>
                        </m:r>
                        <m:r>
                          <m:t>f</m:t>
                        </m:r>
                      </m:sub>
                      <m:sup>
                        <m:r>
                          <m:t>e</m:t>
                        </m:r>
                        <m:r>
                          <m:t>q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d</m:t>
                        </m:r>
                        <m:r>
                          <m:t>i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a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a</m:t>
                        </m:r>
                        <m:r>
                          <m:t>f</m:t>
                        </m:r>
                      </m:sub>
                      <m:sup>
                        <m:r>
                          <m:t>e</m:t>
                        </m:r>
                        <m:r>
                          <m:t>q</m:t>
                        </m:r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Обратное растворение медленнее,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d</m:t>
            </m:r>
            <m:r>
              <m:t>i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— это частичная необратимость, отмеченная Leontaritis и Mansoori (1987). На шаге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берется точное решение, безусловно устойчивое: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</w:p>
    <w:bookmarkEnd w:id="37"/>
    <w:bookmarkStart w:id="38" w:name="X2b25b0031124f4db1fdb42077a3dc61dd47b16d"/>
    <w:p>
      <w:pPr>
        <w:pStyle w:val="Heading2"/>
      </w:pPr>
      <w:r>
        <w:t xml:space="preserve">4.5. Модель твердой фазы на уравнении состояния (флаг</w:t>
      </w:r>
      <w:r>
        <w:t xml:space="preserve"> </w:t>
      </w:r>
      <w:r>
        <w:rPr>
          <w:rStyle w:val="VerbatimChar"/>
        </w:rPr>
        <w:t xml:space="preserve">asph_nghiem</w:t>
      </w:r>
      <w:r>
        <w:t xml:space="preserve">)</w:t>
      </w:r>
    </w:p>
    <w:p>
      <w:pPr>
        <w:pStyle w:val="FirstParagraph"/>
      </w:pPr>
      <w:r>
        <w:t xml:space="preserve">Альтернатива (13)–(17) — модель твердой фазы Nghiem et al. (1993) (Qin et al., 2000; Tabzar et al., 2018). Асфальтены — отдельный псевдокомпонент уравнения (11а), а выпавшие асфальтены — чистая твердая фаза с летучестью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sSubSup>
            <m:e>
              <m:r>
                <m:t>f</m:t>
              </m:r>
            </m:e>
            <m:sub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t> </m:t>
          </m:r>
          <m:sSubSup>
            <m:e>
              <m:r>
                <m:t>φ</m:t>
              </m:r>
            </m:e>
            <m:sub>
              <m:r>
                <m:t>a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t>а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Опорная летучесть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калибруется по той же точке, что и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в (17): при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нефть ровно насыщена. Мольный объем твердого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. Колокол выпадения по давлению держится на коэффициенте взаимодействия асфальтены–газ. Газ — осадитель, и при его уходе 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асфальтены снова растворяются. Значение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взято у Tabzar et al. (2018), где оно подобрано по замерам выпадения;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растворения нет. Предел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табулируется так же, как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s</m:t>
            </m:r>
            <m:r>
              <m:t>a</m:t>
            </m:r>
            <m:r>
              <m:t>t</m:t>
            </m:r>
          </m:sup>
        </m:sSubSup>
      </m:oMath>
      <w:r>
        <w:t xml:space="preserve"> </w:t>
      </w:r>
      <w:r>
        <w:t xml:space="preserve">в разд. 3.4, и заменяет (13)–(14). Состав в</w:t>
      </w:r>
      <w:r>
        <w:t xml:space="preserve"> </w:t>
      </w:r>
      <m:oMath>
        <m:sSubSup>
          <m:e>
            <m:r>
              <m:t>φ</m:t>
            </m:r>
          </m:e>
          <m:sub>
            <m:r>
              <m:t>a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— исходная нефть, поэтому влияние смол ячейки на растворимость в этом варианте теряется.</w:t>
      </w:r>
    </w:p>
    <w:p>
      <w:pPr>
        <w:pStyle w:val="BodyText"/>
      </w:pPr>
      <w:r>
        <w:t xml:space="preserve">При одинаковых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обе модели дают колокол с максимумом у давления насыщения, но амплитуды разные: 11 и 3 % содержания асфальтенов (</w:t>
      </w:r>
      <w:r>
        <w:rPr>
          <w:rStyle w:val="VerbatimChar"/>
        </w:rPr>
        <w:t xml:space="preserve">experiments/уравнение_состояния/сравнение_EOS.md</w:t>
      </w:r>
      <w:r>
        <w:t xml:space="preserve">, разд. D). Различить модели можно только по кривой количества выпавших асфальтенов от давления.</w:t>
      </w:r>
    </w:p>
    <w:bookmarkEnd w:id="38"/>
    <w:bookmarkStart w:id="39" w:name="X4601920bcb276fe0eff002f69606c96762ee466"/>
    <w:p>
      <w:pPr>
        <w:pStyle w:val="Heading2"/>
      </w:pPr>
      <w:r>
        <w:t xml:space="preserve">4.6. Калибровка по кривой выпавших асфальтенов (</w:t>
      </w:r>
      <w:r>
        <w:rPr>
          <w:rStyle w:val="VerbatimChar"/>
        </w:rPr>
        <w:t xml:space="preserve">asph_curve</w:t>
      </w:r>
      <w:r>
        <w:t xml:space="preserve">)</w:t>
      </w:r>
    </w:p>
    <w:p>
      <w:pPr>
        <w:pStyle w:val="FirstParagraph"/>
      </w:pPr>
      <w:r>
        <w:t xml:space="preserve">Одна точка начала осаждения задает только опорную летучесть (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), а количество выпавших — нет. В модели Nghiem его задает разность мольного объема твердой фазы и парциального мольного объема асфальтенов в нефти: снижение давления на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от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пересыщает нефть в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[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раз, и при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в доли процента от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выпадает уже половина асфальтенов. Поэтому, если измерена кривая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</m:sub>
          <m:sup>
            <m:r>
              <m:t>p</m:t>
            </m:r>
            <m:r>
              <m:t>r</m:t>
            </m:r>
            <m:r>
              <m:t>e</m:t>
            </m:r>
            <m:r>
              <m:t>c</m:t>
            </m:r>
          </m:sup>
        </m:sSub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(константа</w:t>
      </w:r>
      <w:r>
        <w:t xml:space="preserve"> </w:t>
      </w:r>
      <w:r>
        <w:rPr>
          <w:rStyle w:val="VerbatimChar"/>
        </w:rPr>
        <w:t xml:space="preserve">asph_curve</w:t>
      </w:r>
      <w:r>
        <w:t xml:space="preserve">: пары давление — доля массы дегазированной нефти), по ней методом наименьших квадратов подбираются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асфальтены–газ у Nghiem (</w:t>
      </w:r>
      <w:r>
        <w:rPr>
          <w:rStyle w:val="VerbatimChar"/>
        </w:rPr>
        <w:t xml:space="preserve">tables.fit_nghiem_curve</w:t>
      </w:r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от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перебором, минимумов несколько) или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в (13) у Hirschberg (</w:t>
      </w:r>
      <w:r>
        <w:rPr>
          <w:rStyle w:val="VerbatimChar"/>
        </w:rPr>
        <w:t xml:space="preserve">oil_composition._fit_v_asph</w:t>
      </w:r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по (17) при каждом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). Давление начала осаждения по-прежнему держит опорную точку. Без кривой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значение</w:t>
      </w:r>
      <w:r>
        <w:t xml:space="preserve"> </w:t>
      </w:r>
      <w:r>
        <w:rPr>
          <w:rStyle w:val="VerbatimChar"/>
        </w:rPr>
        <w:t xml:space="preserve">v_asph</w:t>
      </w:r>
      <w:r>
        <w:t xml:space="preserve">, и расчет побитово прежний.</w:t>
      </w:r>
    </w:p>
    <w:p>
      <w:pPr>
        <w:pStyle w:val="BodyText"/>
      </w:pPr>
      <w:r>
        <w:t xml:space="preserve">Проверка — опыт с живой нефтью из Tabzar et al. (2018) (данные Jamaluddin et al.): 16 компонентов, 100 °C,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n</m:t>
            </m:r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t xml:space="preserve">= 34.5 МПа,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14.1 МПа, выпавшие асфальтены при четырех давлениях 0.40–1.04 % масс. С параметрами авторов (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0.4,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0.8 л/моль) и калибровкой по одной точке выпадает 8–13 % масс. (СКО 10.1): параметры не переносятся между уравнениями состояния.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по кривой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0.4 дает СКО 0.55 (ниже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асфальтены растворяются слишком быстро), совместный подбор —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0.035,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0.654 л/моль (на 1.1 % больше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a</m:t>
            </m:r>
          </m:sub>
        </m:sSub>
      </m:oMath>
      <w:r>
        <w:t xml:space="preserve">) и СКО 0.04 % масс. (сравнение, разд. E). Для Жетыбая и Узеня кривой нет.</w:t>
      </w:r>
    </w:p>
    <w:bookmarkEnd w:id="39"/>
    <w:bookmarkEnd w:id="40"/>
    <w:bookmarkStart w:id="41" w:name="перенос-компонентов"/>
    <w:p>
      <w:pPr>
        <w:pStyle w:val="Heading1"/>
      </w:pPr>
      <w:r>
        <w:t xml:space="preserve">5. ПЕРЕНОС КОМПОНЕНТОВ</w:t>
      </w:r>
    </w:p>
    <w:p>
      <w:pPr>
        <w:pStyle w:val="FirstParagraph"/>
      </w:pPr>
      <w:r>
        <w:t xml:space="preserve">Все компоненты движутся с нефтяной фазой с одной скоростью, поэтому уравнение сохранения массы компонента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(обзор, разд. 3.2, 6.1) одно и то же: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o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o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скорость фильтрации нефтяной фазы,</w:t>
      </w:r>
      <w:r>
        <w:t xml:space="preserve"> </w:t>
      </w:r>
      <m:oMath>
        <m:sSub>
          <m:e>
            <m:r>
              <m:t>q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дебит нефти скважины,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сток в отложения. Стоки выражены через скорости потери порового объема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t xml:space="preserve">(осадок парафина на стенках),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 </w:t>
      </w:r>
      <w:r>
        <w:t xml:space="preserve">(пробки) и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(осадок асфальтенов и смол), раздел 6: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s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s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o</m:t>
                  </m:r>
                </m:sub>
              </m:sSub>
            </m:den>
          </m:f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t> 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то есть оседают взвешенные кристаллы — каждая группа в своей доле. Осадок асфальтенов содержит долю смол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: пептизирующие смолы уходят вместе с асфальтенами.</w:t>
      </w:r>
    </w:p>
    <w:p>
      <w:pPr>
        <w:pStyle w:val="BodyText"/>
      </w:pPr>
      <w:r>
        <w:t xml:space="preserve">Дискретизация — метод конечных объемов с разностью против потока, явная по времени, как для суммарного парафина в базовой модели: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grow/>
                </m:dPr>
                <m:e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den>
          </m:f>
          <m:d>
            <m:dPr>
              <m:begChr m:val="[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f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sSub>
            <m:e>
              <m: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объемный поток нефтяной фазы через грань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(записывается при расчете перетоков),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— доля вверх по потоку. Потоки через общую грань двух ячеек равны и противоположны, поэтому (22) консервативна для каждого компонента. Шаг ограничен прежним условием Куранта по переносу в нефтяной фазе.</w:t>
      </w:r>
    </w:p>
    <w:p>
      <w:pPr>
        <w:pStyle w:val="BodyText"/>
      </w:pPr>
      <w:r>
        <w:t xml:space="preserve">После переноса вычисляется равновесие (8)–(9) для групп парафина и релаксация (19) для асфальтенов. Суммы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s</m:t>
                </m:r>
              </m:sup>
            </m:sSubSup>
          </m:e>
        </m:nary>
      </m:oMath>
      <w:r>
        <w:t xml:space="preserve"> </w:t>
      </w:r>
      <w:r>
        <w:t xml:space="preserve">используются всеми прежними уравнениями (вязкость, скорости осаждения, теплоемкость), поэтому замыкающее соотношение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сохраняется.</w:t>
      </w:r>
    </w:p>
    <w:p>
      <w:pPr>
        <w:pStyle w:val="BodyText"/>
      </w:pPr>
      <w:r>
        <w:t xml:space="preserve">Балансы массы каждой группы, асфальтенов и смол в расчете выполняются 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(тест</w:t>
      </w:r>
      <w:r>
        <w:t xml:space="preserve"> </w:t>
      </w:r>
      <w:r>
        <w:rPr>
          <w:rStyle w:val="VerbatimChar"/>
        </w:rPr>
        <w:t xml:space="preserve">test_composition_flags_on.py::test_conservation</w:t>
      </w:r>
      <w:r>
        <w:t xml:space="preserve">). При одной группе с прежними параметрами (режим</w:t>
      </w:r>
      <w:r>
        <w:t xml:space="preserve"> </w:t>
      </w:r>
      <w:r>
        <w:rPr>
          <w:rStyle w:val="VerbatimChar"/>
        </w:rPr>
        <w:t xml:space="preserve">wax_characterization = 'single'</w:t>
      </w:r>
      <w:r>
        <w:t xml:space="preserve">) расчет совпадает с базовой моделью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за 100 суток.</w:t>
      </w:r>
    </w:p>
    <w:bookmarkEnd w:id="41"/>
    <w:bookmarkStart w:id="44" w:name="осаждение-в-пучке-капилляров"/>
    <w:p>
      <w:pPr>
        <w:pStyle w:val="Heading1"/>
      </w:pPr>
      <w:r>
        <w:t xml:space="preserve">6. ОСАЖДЕНИЕ В ПУЧКЕ КАПИЛЛЯРОВ</w:t>
      </w:r>
    </w:p>
    <w:bookmarkStart w:id="42" w:name="кристаллы-парафина-базовая-модель"/>
    <w:p>
      <w:pPr>
        <w:pStyle w:val="Heading2"/>
      </w:pPr>
      <w:r>
        <w:t xml:space="preserve">6.1. Кристаллы парафина (базовая модель)</w:t>
      </w:r>
    </w:p>
    <w:p>
      <w:pPr>
        <w:pStyle w:val="FirstParagraph"/>
      </w:pPr>
      <w:r>
        <w:t xml:space="preserve">Функция распределения капилляров по радиусам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переносится по оси радиусов скоростью сужения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 а узкие капилляры закупориваются со скоростью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φ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φ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Сужение — формула типа Левека для диффузионного осаждения из потока в капилляре, с броуновской диффузией частиц по Стоксу–Эйнштейну: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S</m:t>
            </m:r>
          </m:e>
          <m:sub>
            <m:r>
              <m:t>o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  <m:r>
          <m:rPr>
            <m:sty m:val="p"/>
          </m:rPr>
          <m:t>(</m:t>
        </m:r>
        <m:r>
          <m:t>2</m:t>
        </m:r>
        <m:sSub>
          <m:e>
            <m:r>
              <m:t>u</m:t>
            </m:r>
          </m:e>
          <m:sub>
            <m:r>
              <m:t>m</m:t>
            </m:r>
          </m:sub>
        </m:sSub>
        <m:sSubSup>
          <m:e>
            <m:r>
              <m:t>D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t> 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t>η</m:t>
        </m:r>
        <m:r>
          <m:t>μ</m:t>
        </m:r>
        <m:r>
          <m:rPr>
            <m:sty m:val="p"/>
          </m:rPr>
          <m:t>)</m:t>
        </m:r>
      </m:oMath>
      <w:r>
        <w:t xml:space="preserve">. Пористость и проницаемость: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т</m:t>
              </m:r>
              <m:r>
                <m:t>у</m:t>
              </m:r>
              <m:r>
                <m:t>п</m:t>
              </m:r>
              <m:r>
                <m:t>и</m:t>
              </m:r>
              <m:r>
                <m:t>к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t> </m:t>
              </m:r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</w:p>
    <w:bookmarkEnd w:id="42"/>
    <w:bookmarkStart w:id="43" w:name="флокулы-асфальтенов"/>
    <w:p>
      <w:pPr>
        <w:pStyle w:val="Heading2"/>
      </w:pPr>
      <w:r>
        <w:t xml:space="preserve">6.2. Флокулы асфальтенов</w:t>
      </w:r>
    </w:p>
    <w:p>
      <w:pPr>
        <w:pStyle w:val="FirstParagraph"/>
      </w:pPr>
      <w:r>
        <w:t xml:space="preserve">Флокулы проходят горла шире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и оседают на стенках по той же формуле, с броуновской диффузией флокулы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sSub>
          <m:e>
            <m:r>
              <m:t>μ</m:t>
            </m:r>
          </m:e>
          <m:sub>
            <m:r>
              <m:t>p</m:t>
            </m:r>
          </m:sub>
        </m:sSub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S</m:t>
              </m:r>
            </m:e>
            <m:sub>
              <m:r>
                <m:t>o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w</m:t>
              </m:r>
            </m:e>
            <m:sub>
              <m:r>
                <m:t>a</m:t>
              </m:r>
              <m:r>
                <m:t>f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sSubSup>
                        <m:e>
                          <m:r>
                            <m:t>D</m:t>
                          </m:r>
                        </m:e>
                        <m:sub>
                          <m:r>
                            <m:t>a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r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t> 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Это поверхностное осаждение модели Wang, Civan (2001, 2005), выведенное из течения в капилляре; их член закупорки соответствует нашему блокированию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 При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мкм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r>
          <m:t>1.25</m:t>
        </m:r>
      </m:oMath>
      <w:r>
        <w:t xml:space="preserve"> </w:t>
      </w:r>
      <w:r>
        <w:t xml:space="preserve">мкм меньше первого узла сетки радиусов, поэтому флокулы только сужают капилляры. Скорость изменения радиуса — сумма вкладов: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w</m:t>
              </m:r>
            </m:sub>
          </m:sSub>
          <m:sSub>
            <m:e>
              <m:r>
                <m:t>u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a</m:t>
              </m:r>
            </m:sub>
          </m:sSub>
          <m:sSub>
            <m:e>
              <m:r>
                <m:t>U</m:t>
              </m:r>
            </m:e>
            <m:sub>
              <m:r>
                <m:t>a</m:t>
              </m:r>
            </m:sub>
          </m:sSub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w</m:t>
              </m:r>
            </m:sub>
          </m:sSub>
          <m:sSub>
            <m:e>
              <m:r>
                <m:t>b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λ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— ограничители подводом. За шаг не может осесть больше кристаллов, чем их взвешено (</w:t>
      </w:r>
      <m:oMath>
        <m:r>
          <m:t>m</m:t>
        </m:r>
        <m:sSub>
          <m:e>
            <m:r>
              <m:t>S</m:t>
            </m:r>
          </m:e>
          <m:sub>
            <m:r>
              <m:t>o</m:t>
            </m:r>
          </m:sub>
        </m:sSub>
        <m:sSub>
          <m:e>
            <m:r>
              <m:t>w</m:t>
            </m:r>
          </m:e>
          <m:sub>
            <m:r>
              <m:t>p</m:t>
            </m:r>
            <m:r>
              <m:t>s</m:t>
            </m:r>
          </m:sub>
        </m:sSub>
      </m:oMath>
      <w:r>
        <w:t xml:space="preserve">), и больше осадка асфальтены + смолы, чем есть флокул и смол: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m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den>
              </m:f>
              <m:r>
                <m:t> 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a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/</m:t>
              </m:r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a</m:t>
                      </m:r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o</m:t>
                      </m:r>
                    </m:sub>
                  </m:sSub>
                </m:den>
              </m:f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∫</m:t>
          </m:r>
          <m:sSup>
            <m:e>
              <m:r>
                <m:t>r</m:t>
              </m:r>
            </m:e>
            <m:sup>
              <m:r>
                <m:t>4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φ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Уравнение (23) с суммарной скоростью решается неявной прогонкой по радиусам. Убыль проводящих каналов от сужения делится между парафином и асфальтенами пропорционально оценкам до прогонки: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с</m:t>
              </m:r>
              <m:r>
                <m:t>у</m:t>
              </m:r>
              <m:r>
                <m:t>ж</m:t>
              </m:r>
              <m:r>
                <m:t>е</m:t>
              </m:r>
              <m:r>
                <m:t>н</m:t>
              </m:r>
              <m:r>
                <m:t>и</m:t>
              </m:r>
              <m:r>
                <m:t>е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λ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с</m:t>
              </m:r>
              <m:r>
                <m:t>у</m:t>
              </m:r>
              <m:r>
                <m:t>ж</m:t>
              </m:r>
              <m:r>
                <m:t>е</m:t>
              </m:r>
              <m:r>
                <m:t>н</m:t>
              </m:r>
              <m:r>
                <m:t>и</m:t>
              </m:r>
              <m:r>
                <m:t>е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p</m:t>
              </m:r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t>m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Тождество (28) выполняется точно (с точностью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Вместе с (21) оно дает замыкание объема отложений: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накопленные отложения компонента, кг/м³ породы. Это поле</w:t>
      </w:r>
      <w:r>
        <w:t xml:space="preserve"> </w:t>
      </w:r>
      <w:r>
        <w:rPr>
          <w:rStyle w:val="VerbatimChar"/>
        </w:rPr>
        <w:t xml:space="preserve">Dep</w:t>
      </w:r>
      <w:r>
        <w:t xml:space="preserve"> </w:t>
      </w:r>
      <w:r>
        <w:t xml:space="preserve">в решателе.</w:t>
      </w:r>
    </w:p>
    <w:bookmarkEnd w:id="43"/>
    <w:bookmarkEnd w:id="44"/>
    <w:bookmarkStart w:id="54" w:name="реология-и-гелеобразование"/>
    <w:p>
      <w:pPr>
        <w:pStyle w:val="Heading1"/>
      </w:pPr>
      <w:r>
        <w:t xml:space="preserve">7. РЕОЛОГИЯ И ГЕЛЕОБРАЗОВАНИЕ</w:t>
      </w:r>
    </w:p>
    <w:bookmarkStart w:id="45" w:name="вязкость-суспензии-кристаллов"/>
    <w:p>
      <w:pPr>
        <w:pStyle w:val="Heading2"/>
      </w:pPr>
      <w:r>
        <w:t xml:space="preserve">7.1. Вязкость суспензии кристаллов</w:t>
      </w:r>
    </w:p>
    <w:p>
      <w:pPr>
        <w:pStyle w:val="FirstParagraph"/>
      </w:pPr>
      <w:r>
        <w:t xml:space="preserve">Pedersen и Rønningsen (2000) предложили для вязкости нефти с выпавшим парафином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exp</m:t>
          </m:r>
          <m:d>
            <m:dPr>
              <m:begChr m:val="("/>
              <m:endChr m:val=")"/>
              <m:grow/>
            </m:dPr>
            <m:e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f>
                <m:fPr>
                  <m:type m:val="bar"/>
                </m:fPr>
                <m:num>
                  <m:sSubSup>
                    <m:e>
                      <m:r>
                        <m:t>ϕ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acc>
                        <m:accPr>
                          <m:chr m:val="̇"/>
                        </m:accPr>
                        <m:e>
                          <m:r>
                            <m:t>γ</m:t>
                          </m:r>
                        </m:e>
                      </m:acc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f>
                <m:fPr>
                  <m:type m:val="bar"/>
                </m:fPr>
                <m:num>
                  <m:sSubSup>
                    <m:e>
                      <m:r>
                        <m:t>ϕ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acc>
                    <m:accPr>
                      <m:chr m:val="̇"/>
                    </m:accPr>
                    <m:e>
                      <m:r>
                        <m:t>γ</m:t>
                      </m:r>
                    </m:e>
                  </m:acc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t>18.12</m:t>
          </m:r>
          <m:r>
            <m:rPr>
              <m:sty m:val="p"/>
            </m:rPr>
            <m:t>,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t>405.1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r>
            <m:t>7.876</m:t>
          </m:r>
          <m:r>
            <m:rPr>
              <m:sty m:val="p"/>
            </m:rPr>
            <m:t>·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Слагаемые с</w:t>
      </w:r>
      <w:r>
        <w:t xml:space="preserve"> </w:t>
      </w:r>
      <m:oMath>
        <m:acc>
          <m:accPr>
            <m:chr m:val="̇"/>
          </m:accPr>
          <m:e>
            <m:r>
              <m:t>γ</m:t>
            </m:r>
          </m:e>
        </m:acc>
      </m:oMath>
      <w:r>
        <w:t xml:space="preserve"> </w:t>
      </w:r>
      <w:r>
        <w:t xml:space="preserve">описывают структуру геля. При пластовых скоростях сдвига (</w:t>
      </w:r>
      <m:oMath>
        <m:r>
          <m:rPr>
            <m:sty m:val="p"/>
          </m:rPr>
          <m:t>~</m:t>
        </m:r>
        <m:r>
          <m:t>1</m:t>
        </m:r>
      </m:oMath>
      <w:r>
        <w:t xml:space="preserve"> </w:t>
      </w:r>
      <w:r>
        <w:t xml:space="preserve">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они расходятся: уже при 150 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 24 °C формула дает</w:t>
      </w:r>
      <w:r>
        <w:t xml:space="preserve"> </w:t>
      </w:r>
      <m:oMath>
        <m:r>
          <m:t>2.5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мПа·с против измеренных 443 (рис. 6). Поэтому структура геля описана пределом текучести (раздел 7.2), а в вязкость жидкости с кристаллами входит только ньютоновская часть: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t>D</m:t>
              </m:r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sup>
          </m:sSup>
          <m:d>
            <m:dPr>
              <m:begChr m:val="[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объемная доля взвешенных кристаллов. Множитель Баруса в квадратных скобках учитывается при флаге</w:t>
      </w:r>
      <w:r>
        <w:t xml:space="preserve"> </w:t>
      </w:r>
      <w:r>
        <w:rPr>
          <w:rStyle w:val="VerbatimChar"/>
        </w:rPr>
        <w:t xml:space="preserve">pressure_viscosity</w:t>
      </w:r>
      <w:r>
        <w:t xml:space="preserve">.</w:t>
      </w:r>
    </w:p>
    <w:bookmarkEnd w:id="45"/>
    <w:bookmarkStart w:id="46" w:name="предел-текучести"/>
    <w:p>
      <w:pPr>
        <w:pStyle w:val="Heading2"/>
      </w:pPr>
      <w:r>
        <w:t xml:space="preserve">7.2. Предел текучести</w:t>
      </w:r>
    </w:p>
    <w:p>
      <w:pPr>
        <w:pStyle w:val="FirstParagraph"/>
      </w:pPr>
      <w:r>
        <w:t xml:space="preserve">Ниже точки гелеобразования кристаллы сцепляются в сетку, и нефть становится вязкопластичной. Гель возникает при нескольких процентах выпавшего парафина (Létoffé et al., 1995; Venkatesan et al., 2005). Предел текучести растет с долей твердой фазы степенным образом, как у фрактальных гелей (Shih et al., 1990; Visintin et al., 2005):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g</m:t>
                          </m:r>
                          <m:r>
                            <m:t>e</m:t>
                          </m:r>
                          <m:r>
                            <m:t>l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r</m:t>
                          </m:r>
                          <m:r>
                            <m:t>e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ϕ</m:t>
                          </m:r>
                        </m:e>
                        <m:sub>
                          <m:r>
                            <m:t>g</m:t>
                          </m:r>
                          <m:r>
                            <m:t>e</m:t>
                          </m:r>
                          <m:r>
                            <m:t>l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ϕ</m:t>
              </m:r>
            </m:e>
            <m:sub>
              <m:r>
                <m:t>g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объеме (в реометре)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доля взвешенных кристаллов. В поре иначе: кристаллы, выпавшие из протекающей нефти, почти сразу оседают на стенках (осаждение лимитируется подводом), и взвеси остается доли процента. Но осадок на стенке и есть гель парафин–нефть с захваченной нефтью (Singh et al., 2000). Поэтому в поре сетку образуют и осадок, и взвесь: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ϕ</m:t>
              </m:r>
            </m:e>
            <m:sub>
              <m:r>
                <m:t>s</m:t>
              </m:r>
            </m:sub>
            <m:sup>
              <m:r>
                <m:t>p</m:t>
              </m:r>
              <m:r>
                <m:t>o</m:t>
              </m:r>
              <m:r>
                <m:t>r</m:t>
              </m:r>
              <m:r>
                <m:t>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a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</w:p>
    <w:bookmarkEnd w:id="46"/>
    <w:bookmarkStart w:id="53" w:name="Xfab40c54b6935f68f91c4f2d7f0c4592fba2bc6"/>
    <w:p>
      <w:pPr>
        <w:pStyle w:val="Heading2"/>
      </w:pPr>
      <w:r>
        <w:t xml:space="preserve">7.3. Течение Букингема–Райнера в пучке капилляров</w:t>
      </w:r>
    </w:p>
    <w:p>
      <w:pPr>
        <w:pStyle w:val="FirstParagraph"/>
      </w:pPr>
      <w:r>
        <w:t xml:space="preserve">В капилляре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с градиентом давления вдоль него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η</m:t>
        </m:r>
      </m:oMath>
      <w:r>
        <w:t xml:space="preserve"> </w:t>
      </w:r>
      <w:r>
        <w:t xml:space="preserve">(та же извилистость</w:t>
      </w:r>
      <w:r>
        <w:t xml:space="preserve"> </w:t>
      </w:r>
      <m:oMath>
        <m:r>
          <m:t>η</m:t>
        </m:r>
      </m:oMath>
      <w:r>
        <w:t xml:space="preserve">, что согласует пучок с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 напряжение на стенке равно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</m:oMath>
      <w:r>
        <w:t xml:space="preserve">. Расход бингамовской жидкости отличается от пуазейлевского множителем Букингема–Райнера: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ξ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ξ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τ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ξ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Проницаемость пучка пропорциональна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t>φ</m:t>
        </m:r>
        <m:r>
          <m:t> </m:t>
        </m:r>
        <m:r>
          <m:t>d</m:t>
        </m:r>
        <m:r>
          <m:t>r</m:t>
        </m:r>
      </m:oMath>
      <w:r>
        <w:t xml:space="preserve">, отсюда множитель подвижности нефти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d>
                <m:dPr>
                  <m:begChr m:val="(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w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d</m:t>
              </m:r>
              <m:r>
                <m:t>r</m:t>
              </m:r>
            </m:num>
            <m:den>
              <m:r>
                <m:rPr>
                  <m:sty m:val="p"/>
                </m:rPr>
                <m:t>∫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t>φ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rPr>
            <m:sty m:val="p"/>
          </m:rPr>
          <m:t>Φ</m:t>
        </m:r>
      </m:oMath>
      <w:r>
        <w:t xml:space="preserve"> </w:t>
      </w:r>
      <w:r>
        <w:t xml:space="preserve">плавно падает от 1 до 0: сначала перестают течь узкие капилляры, потом широкие. Так в модели возникает «начальный градиент давления» (Wu, Pruess, Witherspoon, 1992; Chevalier et al., 2013; Liu et al., 2019), наблюдавшийся и на Узене. Интегралы в (35) берутся точно при кусочно-линейной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(веса</w:t>
      </w:r>
      <w:r>
        <w:t xml:space="preserve"> </w:t>
      </w:r>
      <w:r>
        <w:rPr>
          <w:rStyle w:val="VerbatimChar"/>
        </w:rPr>
        <w:t xml:space="preserve">w4_cv</w:t>
      </w:r>
      <w:r>
        <w:t xml:space="preserve">).</w:t>
      </w:r>
    </w:p>
    <w:p>
      <w:pPr>
        <w:pStyle w:val="BodyText"/>
      </w:pPr>
      <m:oMath>
        <m:r>
          <m:rPr>
            <m:sty m:val="p"/>
          </m:rPr>
          <m:t>Φ</m:t>
        </m:r>
      </m:oMath>
      <w:r>
        <w:t xml:space="preserve"> </w:t>
      </w:r>
      <w:r>
        <w:t xml:space="preserve">зависит от градиента давления, поэтому берется с прошлого шага: матрица давления остается симметричной и положительно определенной. Чистое запаздывание дает колебания «застыл — сорвался»: застывшая ячейка принимает на себя перепад, гель срывается, перепад падает, гель снова застывает. Поэтому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релаксирует к равновесному (тиксотропия: Dimitriou, McKinley, 2014):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Φ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l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Гель входит в эффективную вязкость нефти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</m:oMath>
      <w:r>
        <w:t xml:space="preserve">. Через нее он согласованно попадает в матрицу давления, продуктивность скважин (формула Писмана), обводненность и перетоки. Нижняя граница</w:t>
      </w:r>
      <w:r>
        <w:t xml:space="preserve"> </w:t>
      </w:r>
      <m:oMath>
        <m:sSub>
          <m:e>
            <m:r>
              <m:rPr>
                <m:sty m:val="p"/>
              </m:rPr>
              <m:t>Φ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сохраняет положительную определенность матрицы. Броуновская диффузия частиц берется с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: гель на подвижность частиц в жидкости не влияет.</w:t>
      </w:r>
    </w:p>
    <w:p>
      <w:pPr>
        <w:pStyle w:val="BodyText"/>
      </w:pPr>
      <w:r>
        <w:drawing>
          <wp:inline>
            <wp:extent cx="4912028" cy="295916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06_viscos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028" cy="295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Вязкость нефти Жетыбая при охлаждении (Li et al., 2024, 150 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): прежний множитель Кригера–Догерти, формула (30), ее ньютоновская часть и модель (31)–(32) с бингамовским разложением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.</w:t>
      </w:r>
    </w:p>
    <w:p>
      <w:pPr>
        <w:pStyle w:val="BodyText"/>
      </w:pPr>
      <w:r>
        <w:drawing>
          <wp:inline>
            <wp:extent cx="6108700" cy="209022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fig07_ge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9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Предел текучести (32), восстановленный из вязкости Li et al. (точки); множитель Букингема–Райнера (34); подвижность пучка (35) с начальным распределением пор.</w:t>
      </w:r>
    </w:p>
    <w:bookmarkEnd w:id="53"/>
    <w:bookmarkEnd w:id="54"/>
    <w:bookmarkStart w:id="55" w:name="уравнение-энергии"/>
    <w:p>
      <w:pPr>
        <w:pStyle w:val="Heading1"/>
      </w:pPr>
      <w:r>
        <w:t xml:space="preserve">8. УРАВНЕНИЕ ЭНЕРГИИ</w:t>
      </w:r>
    </w:p>
    <w:p>
      <w:pPr>
        <w:pStyle w:val="FirstParagraph"/>
      </w:pPr>
      <w:r>
        <w:t xml:space="preserve">Скрытая теплота кристаллизации у каждой группы своя (калориметрическая, Won, 1986). В уравнение энергии базовой модели вместо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входит носитель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r>
            <m:t> 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200.6</m:t>
          </m:r>
          <m:r>
            <m:t> </m:t>
          </m:r>
          <m:r>
            <m:rPr>
              <m:sty m:val="p"/>
            </m:rPr>
            <m:t>к</m:t>
          </m:r>
          <m:r>
            <m:rPr>
              <m:sty m:val="p"/>
            </m:rPr>
            <m:t>Д</m:t>
          </m:r>
          <m:r>
            <m:rPr>
              <m:sty m:val="p"/>
            </m:rPr>
            <m:t>ж</m:t>
          </m:r>
          <m:r>
            <m:rPr>
              <m:sty m:val="p"/>
            </m:rPr>
            <m:t>/</m:t>
          </m:r>
          <m:r>
            <m:rPr>
              <m:sty m:val="p"/>
            </m:rPr>
            <m:t>к</m:t>
          </m:r>
          <m:r>
            <m:rPr>
              <m:sty m:val="p"/>
            </m:rPr>
            <m:t>г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Объемная энтальпия нефти равна</w:t>
      </w:r>
      <w:r>
        <w:t xml:space="preserve"> </w:t>
      </w:r>
      <m:oMath>
        <m:sSub>
          <m:e>
            <m:r>
              <m:t>h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T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t>ρ</m:t>
            </m:r>
          </m:e>
          <m:sub>
            <m:r>
              <m:t>o</m:t>
            </m:r>
          </m:sub>
        </m:sSub>
        <m:sSub>
          <m:e>
            <m:r>
              <m:t>H</m:t>
            </m:r>
          </m:e>
          <m:sub>
            <m:r>
              <m:t>l</m:t>
            </m:r>
          </m:sub>
        </m:sSub>
      </m:oMath>
      <w:r>
        <w:t xml:space="preserve">. Накопление скрытой теплоты в ячейке: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sSub>
            <m:e>
              <m:r>
                <m:t>ρ</m:t>
              </m:r>
            </m:e>
            <m:sub>
              <m:r>
                <m:t>o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Растворенный парафин переносит скрытую теплоту с потоком нефти и выносит ее скважиной. Осадок асфальтенов в теплоемкости породы учитывается как парафин — пренебрежимо при их доле менее 1 %.</w:t>
      </w:r>
    </w:p>
    <w:bookmarkEnd w:id="55"/>
    <w:bookmarkStart w:id="56" w:name="алгоритм-шага-по-времени"/>
    <w:p>
      <w:pPr>
        <w:pStyle w:val="Heading1"/>
      </w:pPr>
      <w:r>
        <w:t xml:space="preserve">9. АЛГОРИТМ ШАГА ПО ВРЕМЕНИ</w:t>
      </w:r>
    </w:p>
    <w:p>
      <w:pPr>
        <w:pStyle w:val="FirstParagraph"/>
      </w:pPr>
      <w:r>
        <w:t xml:space="preserve">Схема IMPES, шаг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по условию Куранта:</w:t>
      </w:r>
    </w:p>
    <w:p>
      <w:pPr>
        <w:pStyle w:val="Compact"/>
        <w:numPr>
          <w:ilvl w:val="0"/>
          <w:numId w:val="1003"/>
        </w:numPr>
      </w:pPr>
      <w:r>
        <w:t xml:space="preserve">Подвижности фаз с эффективной вязкостью нефти</w:t>
      </w:r>
      <w:r>
        <w:t xml:space="preserve"> </w:t>
      </w:r>
      <m:oMath>
        <m:sSub>
          <m:e>
            <m:r>
              <m:t>μ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Φ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Уравнение давления: матрица симметрична и положительно определена, PCG с многосеточным предобуславливателем (V-цикл на агрегации 2x2), начальное приближение — проекция на прошлые решения (</w:t>
      </w:r>
      <w:r>
        <w:rPr>
          <w:rStyle w:val="VerbatimChar"/>
        </w:rPr>
        <w:t xml:space="preserve">docs/решатель_давления.md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Дебиты и забойные давления скважин.</w:t>
      </w:r>
    </w:p>
    <w:p>
      <w:pPr>
        <w:pStyle w:val="Compact"/>
        <w:numPr>
          <w:ilvl w:val="0"/>
          <w:numId w:val="1003"/>
        </w:numPr>
      </w:pPr>
      <w:r>
        <w:t xml:space="preserve">Цикл по ячейкам, параллельный:</w:t>
      </w:r>
    </w:p>
    <w:p>
      <w:pPr>
        <w:pStyle w:val="Compact"/>
        <w:numPr>
          <w:ilvl w:val="1"/>
          <w:numId w:val="1004"/>
        </w:numPr>
      </w:pPr>
      <w:r>
        <w:t xml:space="preserve">средняя скорость в капилляре;</w:t>
      </w:r>
    </w:p>
    <w:p>
      <w:pPr>
        <w:pStyle w:val="Compact"/>
        <w:numPr>
          <w:ilvl w:val="1"/>
          <w:numId w:val="1004"/>
        </w:numPr>
      </w:pPr>
      <w:r>
        <w:t xml:space="preserve">скорости сужения и блокирования кристаллами и флокулами (25);</w:t>
      </w:r>
    </w:p>
    <w:p>
      <w:pPr>
        <w:pStyle w:val="Compact"/>
        <w:numPr>
          <w:ilvl w:val="1"/>
          <w:numId w:val="1004"/>
        </w:numPr>
      </w:pPr>
      <w:r>
        <w:t xml:space="preserve">обновление</w:t>
      </w:r>
      <w:r>
        <w:t xml:space="preserve"> </w:t>
      </w:r>
      <m:oMath>
        <m:r>
          <m:t>φ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скоростей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p</m:t>
            </m:r>
            <m:r>
              <m:t>a</m:t>
            </m:r>
          </m:sub>
        </m:sSub>
      </m:oMath>
      <w:r>
        <w:t xml:space="preserve"> </w:t>
      </w:r>
      <w:r>
        <w:t xml:space="preserve">(23)–(28);</w:t>
      </w:r>
    </w:p>
    <w:p>
      <w:pPr>
        <w:pStyle w:val="Compact"/>
        <w:numPr>
          <w:ilvl w:val="1"/>
          <w:numId w:val="1004"/>
        </w:numPr>
      </w:pPr>
      <w:r>
        <w:t xml:space="preserve">перетоки через грани, в том числе потоки нефти</w:t>
      </w:r>
      <w:r>
        <w:t xml:space="preserve"> </w:t>
      </w:r>
      <m:oMath>
        <m:sSub>
          <m:e>
            <m:r>
              <m:t>F</m:t>
            </m:r>
          </m:e>
          <m:sub>
            <m:r>
              <m:t>f</m:t>
            </m:r>
          </m:sub>
        </m:sSub>
      </m:oMath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насыщенность;</w:t>
      </w:r>
    </w:p>
    <w:p>
      <w:pPr>
        <w:pStyle w:val="Compact"/>
        <w:numPr>
          <w:ilvl w:val="1"/>
          <w:numId w:val="1004"/>
        </w:numPr>
      </w:pPr>
      <w:r>
        <w:t xml:space="preserve">перенос компонентов (22), равновесие (8)–(9), флокуляция (19);</w:t>
      </w:r>
    </w:p>
    <w:p>
      <w:pPr>
        <w:pStyle w:val="Compact"/>
        <w:numPr>
          <w:ilvl w:val="1"/>
          <w:numId w:val="1004"/>
        </w:numPr>
      </w:pPr>
      <w:r>
        <w:t xml:space="preserve">температура (38).</w:t>
      </w:r>
    </w:p>
    <w:p>
      <w:pPr>
        <w:pStyle w:val="Compact"/>
        <w:numPr>
          <w:ilvl w:val="0"/>
          <w:numId w:val="1003"/>
        </w:numPr>
      </w:pPr>
      <w:r>
        <w:t xml:space="preserve">Обмен слоев. Вязкость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(31) по новой температуре и взвеси, предел текучести (32)–(33), множитель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(35)–(36).</w:t>
      </w:r>
    </w:p>
    <w:p>
      <w:pPr>
        <w:pStyle w:val="Compact"/>
        <w:numPr>
          <w:ilvl w:val="0"/>
          <w:numId w:val="1003"/>
        </w:numPr>
      </w:pPr>
      <w:r>
        <w:t xml:space="preserve">Следующий шаг по условию Куранта. Оценка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d</m:t>
        </m:r>
        <m:sSub>
          <m:e>
            <m:r>
              <m:t>f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d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учитывает рост вязкости до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Φ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Все новые механизмы — ветви на константах модуля, которые numba выбрасывает при компиляции. С выключенными флагами машинный код цикла по граням и шага совпадает с прежним: A/B-замер скорости дает 3.36 и 3.39 мс на шаг на сетке 75×75, разница в пределах шума.</w:t>
      </w:r>
    </w:p>
    <w:bookmarkEnd w:id="56"/>
    <w:bookmarkStart w:id="57" w:name="калибровка-по-опубликованным-данным"/>
    <w:p>
      <w:pPr>
        <w:pStyle w:val="Heading1"/>
      </w:pPr>
      <w:r>
        <w:t xml:space="preserve">10. КАЛИБРОВКА ПО ОПУБЛИКОВАННЫМ ДАННЫМ</w:t>
      </w:r>
    </w:p>
    <w:p>
      <w:pPr>
        <w:pStyle w:val="FirstParagraph"/>
      </w:pPr>
      <w:r>
        <w:t xml:space="preserve">Все значения получены скриптом</w:t>
      </w:r>
      <w:r>
        <w:t xml:space="preserve"> </w:t>
      </w:r>
      <w:r>
        <w:rPr>
          <w:rStyle w:val="VerbatimChar"/>
        </w:rPr>
        <w:t xml:space="preserve">python experiments/calibrate.py</w:t>
      </w:r>
      <w:r>
        <w:t xml:space="preserve">, результаты — в</w:t>
      </w:r>
      <w:r>
        <w:t xml:space="preserve"> </w:t>
      </w:r>
      <w:r>
        <w:rPr>
          <w:rStyle w:val="VerbatimChar"/>
        </w:rPr>
        <w:t xml:space="preserve">experiments/results/calibration.json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А. Группы парафина по кривой выпадения.</w:t>
      </w:r>
      <w:r>
        <w:t xml:space="preserve"> </w:t>
      </w:r>
      <w:r>
        <w:t xml:space="preserve">Использованы кривая нефти Жетыбая (ДСК, Li et al., 2024) в интервале 10–45 °C и WAT по ДСК 45.65 °C. При наклоне SCN-распределения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получено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41.86</m:t>
        </m:r>
      </m:oMath>
      <w:r>
        <w:t xml:space="preserve"> </w:t>
      </w:r>
      <w:r>
        <w:t xml:space="preserve">кДж/моль 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52.4</m:t>
        </m:r>
      </m:oMath>
      <w:r>
        <w:t xml:space="preserve"> </w:t>
      </w:r>
      <w:r>
        <w:t xml:space="preserve">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4 группы</w:t>
            </w:r>
          </w:p>
        </w:tc>
        <w:tc>
          <w:tcPr/>
          <w:p>
            <w:pPr>
              <w:pStyle w:val="Compact"/>
            </w:pPr>
            <w:r>
              <w:t xml:space="preserve">упрощенная модель (6.1)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максимальное отклонение, % масс.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СКО, % масс.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WAT, °C (ДСК 45.65)</w:t>
            </w:r>
          </w:p>
        </w:tc>
        <w:tc>
          <w:tcPr/>
          <w:p>
            <w:pPr>
              <w:pStyle w:val="Compact"/>
            </w:pPr>
            <w:r>
              <w:t xml:space="preserve">45.3</w:t>
            </w:r>
          </w:p>
        </w:tc>
        <w:tc>
          <w:tcPr/>
          <w:p>
            <w:pPr>
              <w:pStyle w:val="Compact"/>
            </w:pPr>
            <w:r>
              <w:t xml:space="preserve">38.8</w:t>
            </w:r>
          </w:p>
        </w:tc>
      </w:tr>
    </w:tbl>
    <w:p>
      <w:pPr>
        <w:pStyle w:val="BodyText"/>
      </w:pPr>
      <w:r>
        <w:t xml:space="preserve">Упрощенная модель занижала WAT на 7 °C: одна группа не может дать одновременно раннее начало выпадения и пологий хвост. В модели групп кристаллизацию начинают воски C41–60, а мягкие парафины C17–22 выпадают только ниже 28 °C (рис. 3). Сканирование по наклону и числу групп (3, 4, 6) показало, что при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0.07</m:t>
        </m:r>
      </m:oMath>
      <w:r>
        <w:t xml:space="preserve">–0.08 СКО составляет 0.25–0.4 %.</w:t>
      </w:r>
    </w:p>
    <w:p>
      <w:pPr>
        <w:pStyle w:val="BodyText"/>
      </w:pPr>
      <w:r>
        <w:rPr>
          <w:b/>
          <w:bCs/>
        </w:rPr>
        <w:t xml:space="preserve">Б. Давление.</w:t>
      </w:r>
      <w:r>
        <w:t xml:space="preserve"> </w:t>
      </w:r>
      <w:r>
        <w:t xml:space="preserve">Средний наклон регрессий WAT(P) Sandyga et al. (2020) на 0.1–20 МПа составляет 0.154, 0.179 и 0.230 °C/МПа при 10, 30 и 60 % парафина, в среднем 0.188. По (11) это дает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0.0283</m:t>
        </m:r>
      </m:oMath>
      <w:r>
        <w:t xml:space="preserve"> </w:t>
      </w:r>
      <w:r>
        <w:t xml:space="preserve">(рис. 4). С растворенным газом (</w:t>
      </w:r>
      <m:oMath>
        <m:sSub>
          <m:e>
            <m:r>
              <m:t>R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м³/м³,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9.5</m:t>
        </m:r>
      </m:oMath>
      <w:r>
        <w:t xml:space="preserve"> </w:t>
      </w:r>
      <w:r>
        <w:t xml:space="preserve">МПа — Узень XIII) WAT составляет 45.2 °C при атмосферном давлении, 38.6 °C у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и 40.5 °C при 20 МПа. Для сравнения: WAT на проточной установке для нефти Узеня при 10 МПа — 41–44 °C (Togasheva et al., 2026).</w:t>
      </w:r>
    </w:p>
    <w:p>
      <w:pPr>
        <w:pStyle w:val="BodyText"/>
      </w:pPr>
      <w:r>
        <w:rPr>
          <w:b/>
          <w:bCs/>
        </w:rPr>
        <w:t xml:space="preserve">В. Вязкость и гель.</w:t>
      </w:r>
      <w:r>
        <w:t xml:space="preserve"> </w:t>
      </w:r>
      <w:r>
        <w:t xml:space="preserve">Жидкая основа — формула Аррениуса по точкам выше 40 °C: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25</m:t>
        </m:r>
        <m:r>
          <m:t> 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46.6</m:t>
        </m:r>
      </m:oMath>
      <w:r>
        <w:t xml:space="preserve"> </w:t>
      </w:r>
      <w:r>
        <w:t xml:space="preserve">мПа·с,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21.3</m:t>
        </m:r>
      </m:oMath>
      <w:r>
        <w:t xml:space="preserve"> </w:t>
      </w:r>
      <w:r>
        <w:t xml:space="preserve">кДж/моль. Ниже вязкость при 150 с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разложена по-бингамовски,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. Получено: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3.76</m:t>
        </m:r>
      </m:oMath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t>g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=</m:t>
        </m:r>
        <m:r>
          <m:t>6.9</m:t>
        </m:r>
      </m:oMath>
      <w:r>
        <w:t xml:space="preserve"> </w:t>
      </w:r>
      <w:r>
        <w:t xml:space="preserve">% об.,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17.4</m:t>
        </m:r>
      </m:oMath>
      <w:r>
        <w:t xml:space="preserve"> </w:t>
      </w:r>
      <w:r>
        <w:t xml:space="preserve">Па при</w:t>
      </w:r>
      <w:r>
        <w:t xml:space="preserve"> </w:t>
      </w:r>
      <m:oMath>
        <m:sSub>
          <m:e>
            <m:r>
              <m:t>ϕ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%,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1.88</m:t>
        </m:r>
      </m:oMath>
      <w:r>
        <w:t xml:space="preserve">. СКО по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— 0.027 во всем диапазоне 24–100 °C.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T, °C</w:t>
            </w:r>
          </w:p>
        </w:tc>
        <w:tc>
          <w:tcPr/>
          <w:p>
            <w:pPr>
              <w:pStyle w:val="Compact"/>
            </w:pPr>
            <w:r>
              <w:t xml:space="preserve">опыт, мПа·с</w:t>
            </w:r>
          </w:p>
        </w:tc>
        <w:tc>
          <w:tcPr/>
          <w:p>
            <w:pPr>
              <w:pStyle w:val="Compact"/>
            </w:pPr>
            <w:r>
              <w:t xml:space="preserve">Кригер–Догерти</w:t>
            </w:r>
          </w:p>
        </w:tc>
        <w:tc>
          <w:tcPr/>
          <w:p>
            <w:pPr>
              <w:pStyle w:val="Compact"/>
            </w:pPr>
            <w:r>
              <w:t xml:space="preserve">P–R, D = 18.12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 % об.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67.5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63.4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55.2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30.9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73.3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33.8</w:t>
            </w:r>
          </w:p>
        </w:tc>
        <w:tc>
          <w:tcPr/>
          <w:p>
            <w:pPr>
              <w:pStyle w:val="Compact"/>
            </w:pPr>
            <w:r>
              <w:t xml:space="preserve">47.5</w:t>
            </w:r>
          </w:p>
        </w:tc>
        <w:tc>
          <w:tcPr/>
          <w:p>
            <w:pPr>
              <w:pStyle w:val="Compact"/>
            </w:pPr>
            <w:r>
              <w:t xml:space="preserve">42.9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46.1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36.5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37.8</w:t>
            </w:r>
          </w:p>
        </w:tc>
        <w:tc>
          <w:tcPr/>
          <w:p>
            <w:pPr>
              <w:pStyle w:val="Compact"/>
            </w:pPr>
            <w:r>
              <w:t xml:space="preserve">73.0</w:t>
            </w:r>
          </w:p>
        </w:tc>
        <w:tc>
          <w:tcPr/>
          <w:p>
            <w:pPr>
              <w:pStyle w:val="Compact"/>
            </w:pPr>
            <w:r>
              <w:t xml:space="preserve">39.7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</w:tbl>
    <w:p>
      <w:pPr>
        <w:pStyle w:val="BodyText"/>
      </w:pPr>
      <w:r>
        <w:t xml:space="preserve">Порог гелеобразования по реометру (6.9 % об.) выше статических 2 % масс. (Létoffé et al., 1995), потому что сдвиг частично разрушает гель (Venkatesan et al., 2005). В поре гель прочнее или слабее объемного — заранее неизвестно, для этого есть множитель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. Его проверка на кернах — в</w:t>
      </w:r>
      <w:r>
        <w:t xml:space="preserve"> </w:t>
      </w:r>
      <w:r>
        <w:rPr>
          <w:rStyle w:val="VerbatimChar"/>
        </w:rPr>
        <w:t xml:space="preserve">experiments/состав/валидация_АСПО.docx</w:t>
      </w:r>
      <w:r>
        <w:t xml:space="preserve">: для нефти Жетыбая множитель 1 подтверждается.</w:t>
      </w:r>
    </w:p>
    <w:p>
      <w:pPr>
        <w:pStyle w:val="BodyText"/>
      </w:pPr>
      <w:r>
        <w:t xml:space="preserve">Качественно модель согласуется с Узенем: объемная кристаллизация при 33.5–35 °C, потеря текучести при 25–34 °C (Togasheva et al., 2026). По модели гель (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6.9</m:t>
        </m:r>
      </m:oMath>
      <w:r>
        <w:t xml:space="preserve"> </w:t>
      </w:r>
      <w:r>
        <w:t xml:space="preserve">%) начинается около 33 °C, а</w:t>
      </w:r>
      <w:r>
        <w:t xml:space="preserve"> </w:t>
      </w:r>
      <m:oMath>
        <m:sSub>
          <m:e>
            <m:r>
              <m:t>τ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растет с 3 Па при 31 °C до 54 Па при 24 °C.</w:t>
      </w:r>
    </w:p>
    <w:p>
      <w:pPr>
        <w:pStyle w:val="BodyText"/>
      </w:pPr>
      <w:r>
        <w:rPr>
          <w:b/>
          <w:bCs/>
        </w:rPr>
        <w:t xml:space="preserve">Г. Асфальтены.</w:t>
      </w:r>
      <w:r>
        <w:t xml:space="preserve"> </w:t>
      </w:r>
      <w:r>
        <w:t xml:space="preserve">Давление начала осаждения, мольный объем, параметры растворимости и кинетические константы — литературные и демонстрационные. Для калибровки нужны титрование н-гептаном или замер давления начала осаждения на глубинной пробе. Проверочный опыт для совместного осаждения парафина и асфальтенов — керны Sutton и Roberts в интерпретации Wang и Civan (2005). Сами опыты уже используются в</w:t>
      </w:r>
      <w:r>
        <w:t xml:space="preserve"> </w:t>
      </w:r>
      <w:r>
        <w:rPr>
          <w:rStyle w:val="VerbatimChar"/>
        </w:rPr>
        <w:t xml:space="preserve">experiments/исходная_модель/core_flood.py</w:t>
      </w:r>
      <w:r>
        <w:t xml:space="preserve"> </w:t>
      </w:r>
      <w:r>
        <w:t xml:space="preserve">для калибровки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 но состав нефти по асфальтенам нужно взять из статьи: PDF в репозитории нет, и в расчет эти данные пока не введены. Сравнение новой модели с опытами — отдельный документ</w:t>
      </w:r>
      <w:r>
        <w:t xml:space="preserve"> </w:t>
      </w:r>
      <w:r>
        <w:rPr>
          <w:rStyle w:val="VerbatimChar"/>
        </w:rPr>
        <w:t xml:space="preserve">experiments/состав/валидация_АСПО.docx</w:t>
      </w:r>
      <w:r>
        <w:t xml:space="preserve">.</w:t>
      </w:r>
    </w:p>
    <w:bookmarkEnd w:id="57"/>
    <w:bookmarkStart w:id="64" w:name="демонстрационный-расчет"/>
    <w:p>
      <w:pPr>
        <w:pStyle w:val="Heading1"/>
      </w:pPr>
      <w:r>
        <w:t xml:space="preserve">11. ДЕМОНСТРАЦИОННЫЙ РАСЧЕТ</w:t>
      </w:r>
    </w:p>
    <w:p>
      <w:pPr>
        <w:pStyle w:val="FirstParagraph"/>
      </w:pPr>
      <w:r>
        <w:t xml:space="preserve">Постановка — элемент заводнения, как в</w:t>
      </w:r>
      <w:r>
        <w:t xml:space="preserve"> </w:t>
      </w:r>
      <w:r>
        <w:rPr>
          <w:rStyle w:val="VerbatimChar"/>
        </w:rPr>
        <w:t xml:space="preserve">start.py</w:t>
      </w:r>
      <w:r>
        <w:t xml:space="preserve">: пласт 200 x 200 x 10 м, сетка 50 x 50. Нагнетательная</w:t>
      </w:r>
      <w:r>
        <w:t xml:space="preserve"> </w:t>
      </w:r>
      <w:r>
        <w:t xml:space="preserve">скважина в углу (0, 0) закачивает воду при 20 °C и забойном давлении 17 МПа, добывающая в углу (200, 200)</w:t>
      </w:r>
      <w:r>
        <w:t xml:space="preserve"> </w:t>
      </w:r>
      <w:r>
        <w:t xml:space="preserve">работает при 7 МПа. Начальное давление 12 МПа, начальная температура 70 °C. Давление насыщения 9.5 МПа</w:t>
      </w:r>
      <w:r>
        <w:t xml:space="preserve"> </w:t>
      </w:r>
      <w:r>
        <w:t xml:space="preserve">(Узень XIII), давление начала осаждения асфальтенов 11 МПа (демонстрационное): у добывающей скважины давление</w:t>
      </w:r>
      <w:r>
        <w:t xml:space="preserve"> </w:t>
      </w:r>
      <w:r>
        <w:t xml:space="preserve">проходит оба порога. Состав — нефть Жетыбая (раздел 2). Расчет на 5 лет (</w:t>
      </w:r>
      <w:r>
        <w:rPr>
          <w:rStyle w:val="VerbatimChar"/>
        </w:rPr>
        <w:t xml:space="preserve">python demo_composition.py</w:t>
      </w:r>
      <w:r>
        <w:t xml:space="preserve">)</w:t>
      </w:r>
      <w:r>
        <w:t xml:space="preserve"> </w:t>
      </w:r>
      <w:r>
        <w:t xml:space="preserve">выполнен в пяти вариантах: к упрощенной модели механизмы добавляются по одному, и разность соседних строк</w:t>
      </w:r>
      <w:r>
        <w:t xml:space="preserve"> </w:t>
      </w:r>
      <w:r>
        <w:t xml:space="preserve">табл. 2 — вклад одного механизма.</w:t>
      </w:r>
    </w:p>
    <w:p>
      <w:pPr>
        <w:pStyle w:val="BodyText"/>
      </w:pPr>
      <w:r>
        <w:t xml:space="preserve">Таблица 2. Результаты на конец расчета: КИН и его изменение относительно предыдущей строки, закачано воды,</w:t>
      </w:r>
      <w:r>
        <w:t xml:space="preserve"> </w:t>
      </w:r>
      <w:r>
        <w:t xml:space="preserve">наибольший осадок парафина (доля начального порового объема), проницаемость у нагнетательной и у добывающей</w:t>
      </w:r>
      <w:r>
        <w:t xml:space="preserve"> </w:t>
      </w:r>
      <w:r>
        <w:t xml:space="preserve">скважин.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КИН, %</w:t>
            </w:r>
          </w:p>
        </w:tc>
        <w:tc>
          <w:tcPr/>
          <w:p>
            <w:pPr>
              <w:pStyle w:val="Compact"/>
            </w:pPr>
            <w:r>
              <w:t xml:space="preserve">ΔКИН, п.п.</w:t>
            </w:r>
          </w:p>
        </w:tc>
        <w:tc>
          <w:tcPr/>
          <w:p>
            <w:pPr>
              <w:pStyle w:val="Compact"/>
            </w:pPr>
            <w:r>
              <w:t xml:space="preserve">закачано, тыс. м³</w:t>
            </w:r>
          </w:p>
        </w:tc>
        <w:tc>
          <w:tcPr/>
          <w:p>
            <w:pPr>
              <w:pStyle w:val="Compact"/>
            </w:pPr>
            <w:r>
              <w:t xml:space="preserve">осадок парафина, % m0</w:t>
            </w:r>
          </w:p>
        </w:tc>
        <w:tc>
          <w:tcPr/>
          <w:p>
            <w:pPr>
              <w:pStyle w:val="Compact"/>
            </w:pPr>
            <w:r>
              <w:t xml:space="preserve">k/k0 нагнет.</w:t>
            </w:r>
          </w:p>
        </w:tc>
        <w:tc>
          <w:tcPr/>
          <w:p>
            <w:pPr>
              <w:pStyle w:val="Compact"/>
            </w:pPr>
            <w:r>
              <w:t xml:space="preserve">k/k0 добыв.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упрощенная модель</w:t>
            </w:r>
          </w:p>
        </w:tc>
        <w:tc>
          <w:tcPr/>
          <w:p>
            <w:pPr>
              <w:pStyle w:val="Compact"/>
            </w:pPr>
            <w:r>
              <w:t xml:space="preserve">39.7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группы, WAT(P), вязкость P–R</w:t>
            </w:r>
          </w:p>
        </w:tc>
        <w:tc>
          <w:tcPr/>
          <w:p>
            <w:pPr>
              <w:pStyle w:val="Compact"/>
            </w:pPr>
            <w:r>
              <w:t xml:space="preserve">40.9</w:t>
            </w:r>
          </w:p>
        </w:tc>
        <w:tc>
          <w:tcPr/>
          <w:p>
            <w:pPr>
              <w:pStyle w:val="Compact"/>
            </w:pPr>
            <w:r>
              <w:t xml:space="preserve">+1.2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асфальтены, смолы</w:t>
            </w:r>
          </w:p>
        </w:tc>
        <w:tc>
          <w:tcPr/>
          <w:p>
            <w:pPr>
              <w:pStyle w:val="Compact"/>
            </w:pPr>
            <w:r>
              <w:t xml:space="preserve">39.2</w:t>
            </w:r>
          </w:p>
        </w:tc>
        <w:tc>
          <w:tcPr/>
          <w:p>
            <w:pPr>
              <w:pStyle w:val="Compact"/>
            </w:pPr>
            <w:r>
              <w:t xml:space="preserve">-1.7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вязкость от давления</w:t>
            </w:r>
          </w:p>
        </w:tc>
        <w:tc>
          <w:tcPr/>
          <w:p>
            <w:pPr>
              <w:pStyle w:val="Compact"/>
            </w:pPr>
            <w:r>
              <w:t xml:space="preserve">36.9</w:t>
            </w:r>
          </w:p>
        </w:tc>
        <w:tc>
          <w:tcPr/>
          <w:p>
            <w:pPr>
              <w:pStyle w:val="Compact"/>
            </w:pPr>
            <w:r>
              <w:t xml:space="preserve">-2.3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</w:t>
            </w:r>
          </w:p>
        </w:tc>
        <w:tc>
          <w:tcPr/>
          <w:p>
            <w:pPr>
              <w:pStyle w:val="Compact"/>
            </w:pPr>
            <w:r>
              <w:t xml:space="preserve">36.4</w:t>
            </w:r>
          </w:p>
        </w:tc>
        <w:tc>
          <w:tcPr/>
          <w:p>
            <w:pPr>
              <w:pStyle w:val="Compact"/>
            </w:pPr>
            <w:r>
              <w:t xml:space="preserve">-0.5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</w:tbl>
    <w:p>
      <w:pPr>
        <w:pStyle w:val="BodyText"/>
      </w:pPr>
      <w:r>
        <w:t xml:space="preserve">Карты полной модели на конец расчета — рис. 8, КИН и отложения во времени — рис. 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Группы парафина, WAT(P), вязкость P–R</w:t>
      </w:r>
      <w:r>
        <w:t xml:space="preserve"> </w:t>
      </w:r>
      <w:r>
        <w:t xml:space="preserve">(+1.2 п.п.). Упрощенная модель</w:t>
      </w:r>
      <w:r>
        <w:t xml:space="preserve"> </w:t>
      </w:r>
      <w:r>
        <w:t xml:space="preserve">описывает дегазированную нефть, а в пласте нефть живая: растворенный газ разбавляет раствор. При</w:t>
      </w:r>
      <w:r>
        <w:t xml:space="preserve"> </w:t>
      </w:r>
      <w:r>
        <w:t xml:space="preserve">20 °C и 12 МПа выпадает 11.4 % масс. парафина против 16.2 % у дегазированной</w:t>
      </w:r>
      <w:r>
        <w:t xml:space="preserve"> </w:t>
      </w:r>
      <w:r>
        <w:t xml:space="preserve">нефти. Осадок у нагнетательной скважины меньше, ее приемистость выше, КИН растет.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Асфальтены и смолы</w:t>
      </w:r>
      <w:r>
        <w:t xml:space="preserve"> </w:t>
      </w:r>
      <w:r>
        <w:t xml:space="preserve">(-1.7 п.п.). Флокулы образуются там, где давление</w:t>
      </w:r>
      <w:r>
        <w:t xml:space="preserve"> </w:t>
      </w:r>
      <w:r>
        <w:t xml:space="preserve">опускается к давлению насыщения, — в окрестности добывающей скважины (наименьшее давление в пласте</w:t>
      </w:r>
      <w:r>
        <w:t xml:space="preserve"> </w:t>
      </w:r>
      <w:r>
        <w:t xml:space="preserve">9.4 МПа). Они оседают почти сразу, как образовались (осаждение ограничено подводом), поэтому их доля</w:t>
      </w:r>
      <w:r>
        <w:t xml:space="preserve"> </w:t>
      </w:r>
      <w:r>
        <w:t xml:space="preserve">в нефти не превышает 2.1e-04 % масс. Зато осадок асфальтенов со смолами</w:t>
      </w:r>
      <w:r>
        <w:t xml:space="preserve"> </w:t>
      </w:r>
      <w:r>
        <w:t xml:space="preserve">копится в ячейке скважины: в полной модели это 39 % начального порового объема.</w:t>
      </w:r>
      <w:r>
        <w:t xml:space="preserve"> </w:t>
      </w:r>
      <w:r>
        <w:t xml:space="preserve">Это классическое повреждение призабойной зоны асфальтенами при снижении давления. Всего в осадке</w:t>
      </w:r>
      <w:r>
        <w:t xml:space="preserve"> </w:t>
      </w:r>
      <w:r>
        <w:t xml:space="preserve">37 т асфальтенов и смол.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Вязкость от давления</w:t>
      </w:r>
      <w:r>
        <w:t xml:space="preserve"> </w:t>
      </w:r>
      <w:r>
        <w:t xml:space="preserve">(-2.3 п.п.). Множитель Баруса при 12 МПа —</w:t>
      </w:r>
      <w:r>
        <w:t xml:space="preserve"> </w:t>
      </w:r>
      <w:r>
        <w:t xml:space="preserve">1.20. Это оценка сверху: снижение вязкости растворенным газом не учтено (раздел 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Гель</w:t>
      </w:r>
      <w:r>
        <w:t xml:space="preserve"> </w:t>
      </w:r>
      <w:r>
        <w:t xml:space="preserve">(-0.5 п.п.). Множитель подвижности Φ &lt; 0.5 на</w:t>
      </w:r>
      <w:r>
        <w:t xml:space="preserve"> </w:t>
      </w:r>
      <w:r>
        <w:t xml:space="preserve">6 % площади — в остывшей и закольматированной зоне у нагнетательной</w:t>
      </w:r>
      <w:r>
        <w:t xml:space="preserve"> </w:t>
      </w:r>
      <w:r>
        <w:t xml:space="preserve">скважины. Там нефть почти неподвижна (подвижность ограничена снизу долей 0.05 от пластической),</w:t>
      </w:r>
      <w:r>
        <w:t xml:space="preserve"> </w:t>
      </w:r>
      <w:r>
        <w:t xml:space="preserve">и вода ее обходит. Вклад геля в КИН мал: неподвижная нефть заперта в зоне, которую вода уже прошла.</w:t>
      </w:r>
      <w:r>
        <w:t xml:space="preserve"> </w:t>
      </w:r>
      <w:r>
        <w:t xml:space="preserve">Предел текучести в поре взят объемным (</w:t>
      </w:r>
      <w:r>
        <w:rPr>
          <w:rStyle w:val="VerbatimChar"/>
        </w:rPr>
        <w:t xml:space="preserve">gel_tau_mult</w:t>
      </w:r>
      <w:r>
        <w:t xml:space="preserve"> </w:t>
      </w:r>
      <w:r>
        <w:t xml:space="preserve">= 1): так его подтверждает керн той же нефти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experiments/состав/валидация_АСПО.docx</w:t>
      </w:r>
      <w:r>
        <w:t xml:space="preserve">, раздел 5). Для легких нефтей он в десятки раз меньше.</w:t>
      </w:r>
    </w:p>
    <w:p>
      <w:pPr>
        <w:pStyle w:val="FirstParagraph"/>
      </w:pPr>
      <w:r>
        <w:t xml:space="preserve">WAT в полной модели. В начале расчета WAT составляет 38.7–40.0 °C: при 12 МПа</w:t>
      </w:r>
      <w:r>
        <w:t xml:space="preserve"> </w:t>
      </w:r>
      <w:r>
        <w:t xml:space="preserve">поправка Пойнтинга не перекрывает понижения растворенным газом (рис. 4), и WAT ниже, чем у дегазированной нефти</w:t>
      </w:r>
      <w:r>
        <w:t xml:space="preserve"> </w:t>
      </w:r>
      <w:r>
        <w:t xml:space="preserve">(45.3 °C). К концу расчета WAT лежит в пределах 20.0–39.1 °C. Минимум — в холодной зоне у</w:t>
      </w:r>
      <w:r>
        <w:t xml:space="preserve"> </w:t>
      </w:r>
      <w:r>
        <w:t xml:space="preserve">нагнетательной скважины: там тяжелые группы выпали и осели, а оставшаяся нефть насыщена при местной</w:t>
      </w:r>
      <w:r>
        <w:t xml:space="preserve"> </w:t>
      </w:r>
      <w:r>
        <w:t xml:space="preserve">температуре, так что ее WAT совпадает с температурой пласта.</w:t>
      </w:r>
    </w:p>
    <w:p>
      <w:pPr>
        <w:pStyle w:val="BodyText"/>
      </w:pPr>
      <w:r>
        <w:t xml:space="preserve">Состав осадка. Всего осело 331 т парафина, по группам C17–22 / C23–30 / C31–40 / C41–60 —</w:t>
      </w:r>
      <w:r>
        <w:t xml:space="preserve"> </w:t>
      </w:r>
      <w:r>
        <w:t xml:space="preserve">1 / 24 / 31 / 45 %. Больше всего оседает тяжелых парафинов и восков, а мягкие</w:t>
      </w:r>
      <w:r>
        <w:t xml:space="preserve"> </w:t>
      </w:r>
      <w:r>
        <w:t xml:space="preserve">парафины при 20 °C почти целиком остаются в растворе.</w:t>
      </w:r>
    </w:p>
    <w:p>
      <w:pPr>
        <w:pStyle w:val="BodyText"/>
      </w:pPr>
      <w:r>
        <w:drawing>
          <wp:inline>
            <wp:extent cx="6108700" cy="420935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ures/fig08_demo_map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20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8. Полная модель на конец расчета: превышение температуры над местной WAT (ноль — в нефти есть</w:t>
      </w:r>
      <w:r>
        <w:t xml:space="preserve"> </w:t>
      </w:r>
      <w:r>
        <w:t xml:space="preserve">кристаллы); осадок парафина (доля начального порового объема); множитель подвижности геля Φ; проницаемость</w:t>
      </w:r>
      <w:r>
        <w:t xml:space="preserve"> </w:t>
      </w:r>
      <w:r>
        <w:t xml:space="preserve">k/k0. Осадок асфальтенов со смолами и флокулы в нефти сосредоточены у добывающей скважины и показаны для</w:t>
      </w:r>
      <w:r>
        <w:t xml:space="preserve"> </w:t>
      </w:r>
      <w:r>
        <w:t xml:space="preserve">угла 40 x 40 м.</w:t>
      </w:r>
    </w:p>
    <w:p>
      <w:pPr>
        <w:pStyle w:val="BodyText"/>
      </w:pPr>
      <w:r>
        <w:drawing>
          <wp:inline>
            <wp:extent cx="6108700" cy="2458082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fig09_demo_total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8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9. КИН пяти вариантов (слева) и масса отложений в пласте в полной модели (справа).</w:t>
      </w:r>
    </w:p>
    <w:bookmarkEnd w:id="64"/>
    <w:bookmarkStart w:id="65" w:name="ограничения-и-направления-развития"/>
    <w:p>
      <w:pPr>
        <w:pStyle w:val="Heading1"/>
      </w:pPr>
      <w:r>
        <w:t xml:space="preserve">12. ОГРАНИЧЕНИЯ И НАПРАВЛЕНИЯ РАЗВИТИЯ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Свободный газ не отслеживается.</w:t>
      </w:r>
      <w:r>
        <w:t xml:space="preserve"> </w:t>
      </w:r>
      <w:r>
        <w:t xml:space="preserve">Ниже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модель учитывает только уход газа из раствора (WAT и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), но не газовую фазу. В варианте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объем газа, который выделился бы, выгружается как диагностика (разд. 3.4), а PVT-таблицы по уравнению состояния (</w:t>
      </w:r>
      <w:r>
        <w:rPr>
          <w:rStyle w:val="VerbatimChar"/>
        </w:rPr>
        <w:t xml:space="preserve">thermo/pvt.py</w:t>
      </w:r>
      <w:r>
        <w:t xml:space="preserve">) готовы для трехфазной black-oil постановки — следующего шага.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Неидеальность раствора — эффективными параметрами.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связаны с выбранным разбиением на группы: при другом числе групп их надо подбирать заново (</w:t>
      </w:r>
      <w:r>
        <w:rPr>
          <w:rStyle w:val="VerbatimChar"/>
        </w:rPr>
        <w:t xml:space="preserve">experiments/calibrate.py</w:t>
      </w:r>
      <w:r>
        <w:t xml:space="preserve">). Вариант на уравнении Пенга–Робинсона (разд. 3.4, флаг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) их не заменяет: с калориметрическими свойствами он завышает WAT нефти Жетыбая на 18–26 °C, в том числе с твердо-твердым переходом и твердым раствором UNIQUAC (пп. 9–10). Остается уравнение состояния PC-SAFT (обзор, разд. 1.6) и, главное, хроматограмма н-алканов нефти.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Нет выноса отложений потоком.</w:t>
      </w:r>
      <w:r>
        <w:t xml:space="preserve"> </w:t>
      </w:r>
      <w:r>
        <w:t xml:space="preserve">Член выноса модели Wang–Civan не включен, как и суффозия парафина (флаг</w:t>
      </w:r>
      <w:r>
        <w:t xml:space="preserve"> </w:t>
      </w:r>
      <w:r>
        <w:rPr>
          <w:rStyle w:val="VerbatimChar"/>
        </w:rPr>
        <w:t xml:space="preserve">suffusion</w:t>
      </w:r>
      <w:r>
        <w:t xml:space="preserve"> </w:t>
      </w:r>
      <w:r>
        <w:t xml:space="preserve">выключен). Нет и старения отложений — встречной диффузии в геле (Singh et al., 2000).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Нет закупорки горл флокулами</w:t>
      </w:r>
      <w:r>
        <w:t xml:space="preserve"> </w:t>
      </w:r>
      <w:r>
        <w:t xml:space="preserve">на сетке радиусов с шагом 1.33 мкм. При более крупных флокулах нужна отдельная скорость блокирования.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Предел текучести перенесен из объема в пору</w:t>
      </w:r>
      <w:r>
        <w:t xml:space="preserve"> </w:t>
      </w:r>
      <w:r>
        <w:t xml:space="preserve">через (33). Сравнение с опытами на кернах (</w:t>
      </w:r>
      <w:r>
        <w:rPr>
          <w:rStyle w:val="VerbatimChar"/>
        </w:rPr>
        <w:t xml:space="preserve">experiments/состав/валидация_АСПО.docx</w:t>
      </w:r>
      <w:r>
        <w:t xml:space="preserve">) показало, что закон переносится не для всех нефтей. Керн той же нефти Жетыбая (Li et al., 2024) подтверждает множитель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 </w:t>
      </w:r>
      <w:r>
        <w:t xml:space="preserve">= 1, а легкие нефти Sutton и Roberts допускают не больше 0.03. Порог гелеобразования в поре, по-видимому, ближе к статическому (около 2 %), чем к полученному из вязкости при сдвиге (6.9 %). Закон предела текучести нужно определять для каждой нефти.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Параметры асфальтенового блока — оценочные</w:t>
      </w:r>
      <w:r>
        <w:t xml:space="preserve">, как и газосодержание. Давление начала осаждения и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нужно брать из PVT-исследований глубинной пробы.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Вязкость живой нефти.</w:t>
      </w:r>
      <w:r>
        <w:t xml:space="preserve"> </w:t>
      </w:r>
      <w:r>
        <w:t xml:space="preserve">Множитель Баруса (31) ложится на вязкость дегазированной нефти (Li et al., 2024), а снижение вязкости растворенным газом не учтено. Поэтому с флагом</w:t>
      </w:r>
      <w:r>
        <w:t xml:space="preserve"> </w:t>
      </w:r>
      <w:r>
        <w:rPr>
          <w:rStyle w:val="VerbatimChar"/>
        </w:rPr>
        <w:t xml:space="preserve">pressure_viscosity</w:t>
      </w:r>
      <w:r>
        <w:t xml:space="preserve"> </w:t>
      </w:r>
      <w:r>
        <w:t xml:space="preserve">вязкость в пласте — оценка сверху: в демонстрационном расчете она выше на 20 % при 12 МПа (раздел 11). Для согласования с термодинамикой, где газ уже учтен, нужна корреляция вязкости живой нефти от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Доля флокул в нефти зависит от шага по времени.</w:t>
      </w:r>
      <w:r>
        <w:t xml:space="preserve"> </w:t>
      </w:r>
      <w:r>
        <w:t xml:space="preserve">Когда осаждение флокул ограничено подводом, за шаг оседают все флокулы, которые были в ячейке, и к концу шага в нефти остаются только образовавшиеся за этот шаг: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  <m:r>
              <m:t>f</m:t>
            </m:r>
          </m:sub>
        </m:sSub>
        <m:r>
          <m:rPr>
            <m:sty m:val="p"/>
          </m:rPr>
          <m:t>≈</m:t>
        </m:r>
        <m:sSubSup>
          <m:e>
            <m:r>
              <m:t>w</m:t>
            </m:r>
          </m:e>
          <m:sub>
            <m:r>
              <m:t>a</m:t>
            </m:r>
            <m:r>
              <m:t>f</m:t>
            </m:r>
          </m:sub>
          <m:sup>
            <m:r>
              <m:t>e</m:t>
            </m:r>
            <m:r>
              <m:t>q</m:t>
            </m:r>
          </m:sup>
        </m:sSubSup>
        <m:r>
          <m:t> </m:t>
        </m:r>
        <m:sSub>
          <m:e>
            <m:r>
              <m:t>k</m:t>
            </m:r>
          </m:e>
          <m:sub>
            <m:r>
              <m:t>f</m:t>
            </m:r>
            <m:r>
              <m:t>l</m:t>
            </m:r>
            <m:r>
              <m:t>o</m:t>
            </m:r>
            <m:r>
              <m:t>c</m:t>
            </m:r>
          </m:sub>
        </m:sSub>
        <m:r>
          <m:t> </m:t>
        </m:r>
        <m:r>
          <m:rPr>
            <m:sty m:val="p"/>
          </m:rPr>
          <m:t>Δ</m:t>
        </m:r>
        <m:r>
          <m:t>t</m:t>
        </m:r>
      </m:oMath>
      <w:r>
        <w:t xml:space="preserve">. Скорость осаждения и накопленный осадок от шага не зависят (образовавшееся оседает на следующем шаге), а доля флокул в нефти — зависит. В демонстрационном расчете с гелем шаг меняется, и доля флокул у добывающей скважины скачет между уровнями 0.7, 1.5 и 2.2 ppm; без геля шаг ровный, и она гладкая. Сама эта доля — миллионные доли, на осадок и проницаемость она не влияет.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Твердо-твердый переход и теплоемкость плавления в законе растворимости — реализовано.</w:t>
      </w:r>
      <w:r>
        <w:t xml:space="preserve"> </w:t>
      </w:r>
      <w:r>
        <w:t xml:space="preserve">Переход в ротаторную фазу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t</m:t>
            </m:r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 </w:t>
      </w:r>
      <w:r>
        <w:t xml:space="preserve">и член с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добавлены в</w:t>
      </w:r>
      <w:r>
        <w:t xml:space="preserve"> </w:t>
      </w:r>
      <w:r>
        <w:rPr>
          <w:rStyle w:val="VerbatimChar"/>
        </w:rPr>
        <w:t xml:space="preserve">solids.fusion_ln_ratio</w:t>
      </w:r>
      <w:r>
        <w:t xml:space="preserve">, корреляции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н-алканов — по Coutinho et al. (2002; в приложении статьи подписи формул (A4) и (A6) перепутаны, сверено с Broadhurst, 1962), в таблицы варианта</w:t>
      </w:r>
      <w:r>
        <w:t xml:space="preserve"> </w:t>
      </w:r>
      <w:r>
        <w:rPr>
          <w:rStyle w:val="VerbatimChar"/>
        </w:rPr>
        <w:t xml:space="preserve">wax_eos</w:t>
      </w:r>
      <w:r>
        <w:t xml:space="preserve"> </w:t>
      </w:r>
      <w:r>
        <w:t xml:space="preserve">— константой</w:t>
      </w:r>
      <w:r>
        <w:t xml:space="preserve"> </w:t>
      </w:r>
      <w:r>
        <w:rPr>
          <w:rStyle w:val="VerbatimChar"/>
        </w:rPr>
        <w:t xml:space="preserve">eos_melting = 'coutinho'</w:t>
      </w:r>
      <w:r>
        <w:t xml:space="preserve">. На синтетических смесях переход сокращает занижение WDT с 7.7–10.4 до 2.5–4.6 °C и СКО доли твердого с 6.7–8.8 до 5.4–6.7 % масс.;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по Pedersen et al. (1991) поверх перехода ухудшает WDT (−4.8…−7.6 °C) — корреляция получена для модели без перехода, — поэтому в таблицы не идет. На нефти Жетыбая переход WAT повышает (71 °C против 68 °C у Won).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Твердый раствор вместо чистых твердых фаз — реализовано для сравнения.</w:t>
      </w:r>
      <w:r>
        <w:t xml:space="preserve"> </w:t>
      </w:r>
      <w:r>
        <w:t xml:space="preserve">Предсказательный UNIQUAC (Coutinho et al., 2006) с жидкостью по (11а),</w:t>
      </w:r>
      <w:r>
        <w:t xml:space="preserve"> </w:t>
      </w:r>
      <w:r>
        <w:rPr>
          <w:rStyle w:val="VerbatimChar"/>
        </w:rPr>
        <w:t xml:space="preserve">solids.UniquacSolidWax</w:t>
      </w:r>
      <w:r>
        <w:t xml:space="preserve">, без подбора описывает синтетические смеси на уровне лучшей модели da Silva et al. (2017): WDT −0.4…+0.8 °C (у авторов +1.0…+2.2), СКО доли твердого 0.5–3.9 % масс. Хуже — бимодальные смеси с глубоким провалом (Bim 9, Bim 13): в них возможно расслоение на несколько твердых растворов, а модель допускает один (расширение — многофазный твердый раствор). На нефти Жетыбая UNIQUAC дает СКО 4.1 % масс., а с подобранным распределением н-алканов — 3.2 % против 0.38 % у эффективной модели, поэтому к ядрам не подключен: нужна хроматограмма н-алканов, и доля «парафина» калориметрии включает изо- и циклоалканы.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Свободный газ из того же уравнения состояния — PVT-таблицы реализованы.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</m:sub>
        </m:sSub>
      </m:oMath>
      <w:r>
        <w:t xml:space="preserve">, плотность и вязкость газа (Lee et al., 1966) —</w:t>
      </w:r>
      <w:r>
        <w:t xml:space="preserve"> </w:t>
      </w:r>
      <w:r>
        <w:rPr>
          <w:rStyle w:val="VerbatimChar"/>
        </w:rPr>
        <w:t xml:space="preserve">thermo/pvt.py</w:t>
      </w:r>
      <w:r>
        <w:t xml:space="preserve">, объем выделившегося газа — поле</w:t>
      </w:r>
      <w:r>
        <w:t xml:space="preserve"> </w:t>
      </w:r>
      <w:r>
        <w:t xml:space="preserve">‘Free gas’</w:t>
      </w:r>
      <w:r>
        <w:t xml:space="preserve"> </w:t>
      </w:r>
      <w:r>
        <w:t xml:space="preserve">выгрузки; уравнения фильтрации не меняются. Линейный закон (12) отличается от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по уравнению состояния не больше чем на 14 %. Следующий шаг — трехфазная постановка (п. 1), где эти таблицы дадут согласованные по газу термодинамику и фильтрацию.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Растворимость асфальтенов: калибровка по количеству — реализовано; по температуре — нет.</w:t>
      </w:r>
      <w:r>
        <w:t xml:space="preserve"> </w:t>
      </w:r>
      <w:r>
        <w:t xml:space="preserve">Кривая количества выпавших асфальтенов</w:t>
      </w:r>
      <w:r>
        <w:t xml:space="preserve"> </w:t>
      </w:r>
      <w:r>
        <w:rPr>
          <w:rStyle w:val="VerbatimChar"/>
        </w:rPr>
        <w:t xml:space="preserve">asph_curve</w:t>
      </w:r>
      <w:r>
        <w:t xml:space="preserve"> </w:t>
      </w:r>
      <w:r>
        <w:t xml:space="preserve">(разд. 4.6) задает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асфальтены–газ у Nghiem или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у Hirschberg; на опыте Tabzar et al. (2018) СКО 0.04 % масс. против 10.1 при калибровке по одной точке. Опорная летучесть</w:t>
      </w:r>
      <w:r>
        <w:t xml:space="preserve"> </w:t>
      </w:r>
      <m:oMath>
        <m:sSubSup>
          <m:e>
            <m:r>
              <m:t>f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модели Nghiem по-прежнему не зависит от температуры; для неизотермического расчета ее надо калибровать по давлению начала осаждения хотя бы при двух температурах. Физически более полная альтернатива — PC-SAFT с ассоциацией асфальтенов (обзор, разд. 1.6, 5.3).</w:t>
      </w:r>
    </w:p>
    <w:bookmarkEnd w:id="65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Источники с пометкой [OA] находятся в открытом доступе. PDF скачивает</w:t>
      </w:r>
      <w:r>
        <w:t xml:space="preserve"> </w:t>
      </w:r>
      <w:r>
        <w:rPr>
          <w:rStyle w:val="VerbatimChar"/>
        </w:rPr>
        <w:t xml:space="preserve">python resources/литература/fetch_open_access.py</w:t>
      </w:r>
      <w:r>
        <w:t xml:space="preserve">, описание — в README папок</w:t>
      </w:r>
      <w:r>
        <w:t xml:space="preserve"> </w:t>
      </w:r>
      <w:r>
        <w:rPr>
          <w:rStyle w:val="VerbatimChar"/>
        </w:rPr>
        <w:t xml:space="preserve">resources/литература/{состав_нефти, давление_WAT, асфальтены, реология_гель, уравнение_состояния}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Akbarzadeh K., Alboudwarej H., Svrcek W.Y., Yarranton H.W. A generalized regular solution model for asphaltene precipitation from n-alkane diluted heavy oils and bitumens // Fluid Phase Equilib. 2005. V. 232. P. 159–170. [OA]</w:t>
      </w:r>
    </w:p>
    <w:p>
      <w:pPr>
        <w:pStyle w:val="Compact"/>
        <w:numPr>
          <w:ilvl w:val="0"/>
          <w:numId w:val="1007"/>
        </w:numPr>
      </w:pPr>
      <w:r>
        <w:t xml:space="preserve">Broadhurst M.G. An analysis of the solid phase behavior of the normal paraffins // J. Res. NBS. 1962. V. 66A. P. 241–249. [OA]</w:t>
      </w:r>
    </w:p>
    <w:p>
      <w:pPr>
        <w:pStyle w:val="Compact"/>
        <w:numPr>
          <w:ilvl w:val="0"/>
          <w:numId w:val="1007"/>
        </w:numPr>
      </w:pPr>
      <w:r>
        <w:t xml:space="preserve">Buckingham E. On plastic flow through capillary tubes // Proc. ASTM. 1921. V. 21. P. 1154–1156.</w:t>
      </w:r>
    </w:p>
    <w:p>
      <w:pPr>
        <w:pStyle w:val="Compact"/>
        <w:numPr>
          <w:ilvl w:val="0"/>
          <w:numId w:val="1007"/>
        </w:numPr>
      </w:pPr>
      <w:r>
        <w:t xml:space="preserve">Buckley J.S. et al. Asphaltene precipitation and solvent properties of crude oils // Pet. Sci. Technol. 1998. V. 16. P. 251–285.</w:t>
      </w:r>
    </w:p>
    <w:p>
      <w:pPr>
        <w:pStyle w:val="Compact"/>
        <w:numPr>
          <w:ilvl w:val="0"/>
          <w:numId w:val="1007"/>
        </w:numPr>
      </w:pPr>
      <w:r>
        <w:t xml:space="preserve">Burke N.E., Hobbs R.E., Kashou S.F. Measurement and modeling of asphaltene precipitation // J. Pet. Technol. 1990. V. 42. P. 1440–1446.</w:t>
      </w:r>
    </w:p>
    <w:p>
      <w:pPr>
        <w:pStyle w:val="Compact"/>
        <w:numPr>
          <w:ilvl w:val="0"/>
          <w:numId w:val="1007"/>
        </w:numPr>
      </w:pPr>
      <w:r>
        <w:t xml:space="preserve">Chevalier T. et al. Darcy’s law for yield stress fluid flowing through a porous medium // J. Non-Newton. Fluid Mech. 2013. V. 195. P. 57–66.</w:t>
      </w:r>
    </w:p>
    <w:p>
      <w:pPr>
        <w:pStyle w:val="Compact"/>
        <w:numPr>
          <w:ilvl w:val="0"/>
          <w:numId w:val="1007"/>
        </w:numPr>
      </w:pPr>
      <w:r>
        <w:t xml:space="preserve">Coutinho J.A.P., Edmonds B., Moorwood T., Szczepanski R., Zhang X. Reliable wax predictions for flow assurance // SPE 78324. 2002. [OA]</w:t>
      </w:r>
    </w:p>
    <w:p>
      <w:pPr>
        <w:pStyle w:val="Compact"/>
        <w:numPr>
          <w:ilvl w:val="0"/>
          <w:numId w:val="1007"/>
        </w:numPr>
      </w:pPr>
      <w:r>
        <w:t xml:space="preserve">Coutinho J.A.P., Mirante F., Pauly J. A new predictive UNIQUAC for modeling of wax formation in hydrocarbon fluids // Fluid Phase Equilib. 2006. V. 247. P. 8–17.</w:t>
      </w:r>
    </w:p>
    <w:p>
      <w:pPr>
        <w:pStyle w:val="Compact"/>
        <w:numPr>
          <w:ilvl w:val="0"/>
          <w:numId w:val="1007"/>
        </w:numPr>
      </w:pPr>
      <w:r>
        <w:t xml:space="preserve">Coutinho J.A.P., Stenby E.H. Predictive local composition models for solid/liquid equilibrium in n-alkane systems: Wilson equation for multicomponent systems // Ind. Eng. Chem. Res. 1996. V. 35. P. 918–925.</w:t>
      </w:r>
    </w:p>
    <w:p>
      <w:pPr>
        <w:pStyle w:val="Compact"/>
        <w:numPr>
          <w:ilvl w:val="0"/>
          <w:numId w:val="1007"/>
        </w:numPr>
      </w:pPr>
      <w:r>
        <w:t xml:space="preserve">da Silva V.M., do Carmo R.P., Fleming F.P., Daridon J.-L., Pauly J., Tavares F.W. Paraffin solubility and calorimetric data calculation using Peng-Robinson EoS and modified UNIQUAC models // J. Pet. Sci. Eng. 2017. V. 156. P. 945–957.</w:t>
      </w:r>
    </w:p>
    <w:p>
      <w:pPr>
        <w:pStyle w:val="Compact"/>
        <w:numPr>
          <w:ilvl w:val="0"/>
          <w:numId w:val="1007"/>
        </w:numPr>
      </w:pPr>
      <w:r>
        <w:t xml:space="preserve">Darabi H., Shirdel M., Kalaei M.H., Sepehrnoori K. Aspects of modeling asphaltene deposition in a compositional coupled wellbore/reservoir simulator // SPE 169121. 2014.</w:t>
      </w:r>
    </w:p>
    <w:p>
      <w:pPr>
        <w:pStyle w:val="Compact"/>
        <w:numPr>
          <w:ilvl w:val="0"/>
          <w:numId w:val="1007"/>
        </w:numPr>
      </w:pPr>
      <w:r>
        <w:t xml:space="preserve">Dimitriou C.J., McKinley G.H. A comprehensive constitutive law for waxy crude oil: a thixotropic yield stress fluid // Soft Matter. 2014. V. 10. P. 6619–6644.</w:t>
      </w:r>
    </w:p>
    <w:p>
      <w:pPr>
        <w:pStyle w:val="Compact"/>
        <w:numPr>
          <w:ilvl w:val="0"/>
          <w:numId w:val="1007"/>
        </w:numPr>
      </w:pPr>
      <w:r>
        <w:t xml:space="preserve">Hirschberg A., deJong L.N.J., Schipper B.A., Meijer J.G. Influence of temperature and pressure on asphaltene flocculation // SPE J. 1984. V. 24. P. 283–293.</w:t>
      </w:r>
    </w:p>
    <w:p>
      <w:pPr>
        <w:pStyle w:val="Compact"/>
        <w:numPr>
          <w:ilvl w:val="0"/>
          <w:numId w:val="1007"/>
        </w:numPr>
      </w:pPr>
      <w:r>
        <w:t xml:space="preserve">Katz D.L., Firoozabadi A. Predicting phase behavior of condensate/crude-oil systems using methane interaction coefficients // J. Pet. Technol. 1978. V. 30. P. 1649–1655.</w:t>
      </w:r>
    </w:p>
    <w:p>
      <w:pPr>
        <w:pStyle w:val="Compact"/>
        <w:numPr>
          <w:ilvl w:val="0"/>
          <w:numId w:val="1007"/>
        </w:numPr>
      </w:pPr>
      <w:r>
        <w:t xml:space="preserve">Kesler M.G., Lee B.I. Improve prediction of enthalpy of fractions // Hydrocarbon Process. 1976. V. 55, № 3. P. 153–158.</w:t>
      </w:r>
    </w:p>
    <w:p>
      <w:pPr>
        <w:pStyle w:val="Compact"/>
        <w:numPr>
          <w:ilvl w:val="0"/>
          <w:numId w:val="1007"/>
        </w:numPr>
      </w:pPr>
      <w:r>
        <w:t xml:space="preserve">Lee A.L., Gonzalez M.H., Eakin B.E. The viscosity of natural gases // J. Pet. Technol. 1966. V. 18. P. 997–1000.</w:t>
      </w:r>
    </w:p>
    <w:p>
      <w:pPr>
        <w:pStyle w:val="Compact"/>
        <w:numPr>
          <w:ilvl w:val="0"/>
          <w:numId w:val="1007"/>
        </w:numPr>
      </w:pPr>
      <w:r>
        <w:t xml:space="preserve">Leontaritis K.J., Mansoori G.A. Asphaltene flocculation during oil production and processing: a thermodynamic colloidal model // SPE 16258. 1987.</w:t>
      </w:r>
    </w:p>
    <w:p>
      <w:pPr>
        <w:pStyle w:val="Compact"/>
        <w:numPr>
          <w:ilvl w:val="0"/>
          <w:numId w:val="1007"/>
        </w:numPr>
      </w:pPr>
      <w:r>
        <w:t xml:space="preserve">Li X. et al. Cooling damage characterization and chemical-enhanced oil recovery in low-permeable and high-waxy oil reservoirs // Processes. 2024. V. 12. P. 421. [OA]</w:t>
      </w:r>
    </w:p>
    <w:p>
      <w:pPr>
        <w:pStyle w:val="Compact"/>
        <w:numPr>
          <w:ilvl w:val="0"/>
          <w:numId w:val="1007"/>
        </w:numPr>
      </w:pPr>
      <w:r>
        <w:t xml:space="preserve">Lira-Galeana C., Firoozabadi A., Prausnitz J.M. Thermodynamics of wax precipitation in petroleum mixtures // AIChE J. 1996. V. 42. P. 239–248.</w:t>
      </w:r>
    </w:p>
    <w:p>
      <w:pPr>
        <w:pStyle w:val="Compact"/>
        <w:numPr>
          <w:ilvl w:val="0"/>
          <w:numId w:val="1007"/>
        </w:numPr>
      </w:pPr>
      <w:r>
        <w:t xml:space="preserve">Liu C., De Luca A., Rosso A., Talon L. Darcy’s law for yield stress fluids // Phys. Rev. Lett. 2019. V. 122. 245502. [OA, arXiv:1811.09494]</w:t>
      </w:r>
    </w:p>
    <w:p>
      <w:pPr>
        <w:pStyle w:val="Compact"/>
        <w:numPr>
          <w:ilvl w:val="0"/>
          <w:numId w:val="1007"/>
        </w:numPr>
      </w:pPr>
      <w:r>
        <w:t xml:space="preserve">Létoffé J.M. et al. Crude oils: characterization of waxes precipitated on cooling by d.s.c. and thermomicroscopy // Fuel. 1995. V. 74. P. 810–817.</w:t>
      </w:r>
    </w:p>
    <w:p>
      <w:pPr>
        <w:pStyle w:val="Compact"/>
        <w:numPr>
          <w:ilvl w:val="0"/>
          <w:numId w:val="1007"/>
        </w:numPr>
      </w:pPr>
      <w:r>
        <w:t xml:space="preserve">Maqbool T., Balgoa A.T., Fogler H.S. Revisiting asphaltene precipitation from crude oils: a case of neglected kinetic effects // Energy Fuels. 2009. V. 23. P. 3681–3686.</w:t>
      </w:r>
    </w:p>
    <w:p>
      <w:pPr>
        <w:pStyle w:val="Compact"/>
        <w:numPr>
          <w:ilvl w:val="0"/>
          <w:numId w:val="1007"/>
        </w:numPr>
      </w:pPr>
      <w:r>
        <w:t xml:space="preserve">Michelsen M.L. The isothermal flash problem. Part I. Stability // Fluid Phase Equilib. 1982. V. 9. P. 1–19.</w:t>
      </w:r>
    </w:p>
    <w:p>
      <w:pPr>
        <w:pStyle w:val="Compact"/>
        <w:numPr>
          <w:ilvl w:val="0"/>
          <w:numId w:val="1007"/>
        </w:numPr>
      </w:pPr>
      <w:r>
        <w:t xml:space="preserve">Michelsen M.L. The isothermal flash problem. Part II. Phase-split calculation // Fluid Phase Equilib. 1982. V. 9. P. 21–40.</w:t>
      </w:r>
    </w:p>
    <w:p>
      <w:pPr>
        <w:pStyle w:val="Compact"/>
        <w:numPr>
          <w:ilvl w:val="0"/>
          <w:numId w:val="1007"/>
        </w:numPr>
      </w:pPr>
      <w:r>
        <w:t xml:space="preserve">Mullins O.C. et al. Advances in asphaltene science and the Yen–Mullins model // Energy Fuels. 2012. V. 26. P. 3986–4003.</w:t>
      </w:r>
    </w:p>
    <w:p>
      <w:pPr>
        <w:pStyle w:val="Compact"/>
        <w:numPr>
          <w:ilvl w:val="0"/>
          <w:numId w:val="1007"/>
        </w:numPr>
      </w:pPr>
      <w:r>
        <w:t xml:space="preserve">Nghiem L.X., Hassam M.S., Nutakki R., George A.E.D. Efficient modelling of asphaltene precipitation // SPE 26642. 1993.</w:t>
      </w:r>
    </w:p>
    <w:p>
      <w:pPr>
        <w:pStyle w:val="Compact"/>
        <w:numPr>
          <w:ilvl w:val="0"/>
          <w:numId w:val="1007"/>
        </w:numPr>
      </w:pPr>
      <w:r>
        <w:t xml:space="preserve">Pan H., Firoozabadi A., Fotland P. Pressure and composition effect on wax precipitation: experimental data and model results // SPE Prod. Facil. 1997. V. 12. P. 250–258.</w:t>
      </w:r>
    </w:p>
    <w:p>
      <w:pPr>
        <w:pStyle w:val="Compact"/>
        <w:numPr>
          <w:ilvl w:val="0"/>
          <w:numId w:val="1007"/>
        </w:numPr>
      </w:pPr>
      <w:r>
        <w:t xml:space="preserve">Pedersen K.S., Rønningsen H.P. Effect of precipitated wax on viscosity — a model for predicting non-Newtonian viscosity of crude oils // Energy Fuels. 2000. V. 14. P. 43–51.</w:t>
      </w:r>
    </w:p>
    <w:p>
      <w:pPr>
        <w:pStyle w:val="Compact"/>
        <w:numPr>
          <w:ilvl w:val="0"/>
          <w:numId w:val="1007"/>
        </w:numPr>
      </w:pPr>
      <w:r>
        <w:t xml:space="preserve">Pedersen K.S., Skovborg P., Rønningsen H.P. Wax precipitation from North Sea crude oils. 4. Thermodynamic modeling // Energy Fuels. 1991. V. 5. P. 924–932.</w:t>
      </w:r>
    </w:p>
    <w:p>
      <w:pPr>
        <w:pStyle w:val="Compact"/>
        <w:numPr>
          <w:ilvl w:val="0"/>
          <w:numId w:val="1007"/>
        </w:numPr>
      </w:pPr>
      <w:r>
        <w:t xml:space="preserve">Peng D.-Y., Robinson D.B. A new two-constant equation of state // Ind. Eng. Chem. Fundam. 1976. V. 15. P. 59–64.</w:t>
      </w:r>
    </w:p>
    <w:p>
      <w:pPr>
        <w:pStyle w:val="Compact"/>
        <w:numPr>
          <w:ilvl w:val="0"/>
          <w:numId w:val="1007"/>
        </w:numPr>
      </w:pPr>
      <w:r>
        <w:t xml:space="preserve">Qin X., Wang P., Sepehrnoori K., Pope G.A. Modeling asphaltene precipitation in reservoir simulation // Ind. Eng. Chem. Res. 2000. V. 39. P. 2644–2654.</w:t>
      </w:r>
    </w:p>
    <w:p>
      <w:pPr>
        <w:pStyle w:val="Compact"/>
        <w:numPr>
          <w:ilvl w:val="0"/>
          <w:numId w:val="1007"/>
        </w:numPr>
      </w:pPr>
      <w:r>
        <w:t xml:space="preserve">Rachford H.H., Rice J.D. Procedure for use of electronic digital computers in calculating flash vaporization hydrocarbon equilibrium // J. Pet. Technol. 1952. V. 4, № 10. P. 19.</w:t>
      </w:r>
    </w:p>
    <w:p>
      <w:pPr>
        <w:pStyle w:val="Compact"/>
        <w:numPr>
          <w:ilvl w:val="0"/>
          <w:numId w:val="1007"/>
        </w:numPr>
      </w:pPr>
      <w:r>
        <w:t xml:space="preserve">Riazi M.R. Characterization and properties of petroleum fractions. ASTM International, 2005. 407 p.</w:t>
      </w:r>
    </w:p>
    <w:p>
      <w:pPr>
        <w:pStyle w:val="Compact"/>
        <w:numPr>
          <w:ilvl w:val="0"/>
          <w:numId w:val="1007"/>
        </w:numPr>
      </w:pPr>
      <w:r>
        <w:t xml:space="preserve">Riazi M.R., Daubert T.E. Characterization parameters for petroleum fractions // Ind. Eng. Chem. Res. 1987. V. 26. P. 755–759.</w:t>
      </w:r>
    </w:p>
    <w:p>
      <w:pPr>
        <w:pStyle w:val="Compact"/>
        <w:numPr>
          <w:ilvl w:val="0"/>
          <w:numId w:val="1007"/>
        </w:numPr>
      </w:pPr>
      <w:r>
        <w:t xml:space="preserve">Riazi M.R., Daubert T.E. Simplify property predictions // Hydrocarbon Process. 1980. V. 59, № 3. P. 115–116.</w:t>
      </w:r>
    </w:p>
    <w:p>
      <w:pPr>
        <w:pStyle w:val="Compact"/>
        <w:numPr>
          <w:ilvl w:val="0"/>
          <w:numId w:val="1007"/>
        </w:numPr>
      </w:pPr>
      <w:r>
        <w:t xml:space="preserve">Robinson D.B., Peng D.-Y. The characterization of the heptanes and heavier fractions for the GPA Peng–Robinson programs // GPA Research Report RR-28. 1978.</w:t>
      </w:r>
    </w:p>
    <w:p>
      <w:pPr>
        <w:pStyle w:val="Compact"/>
        <w:numPr>
          <w:ilvl w:val="0"/>
          <w:numId w:val="1007"/>
        </w:numPr>
      </w:pPr>
      <w:r>
        <w:t xml:space="preserve">Sandyga M.S., Struchkov I.A., Rogachev M.K. Formation damage induced by wax deposition: laboratory investigations and modeling // J. Pet. Explor. Prod. Technol. 2020. V. 10. P. 2541–2558. [OA]</w:t>
      </w:r>
    </w:p>
    <w:p>
      <w:pPr>
        <w:pStyle w:val="Compact"/>
        <w:numPr>
          <w:ilvl w:val="0"/>
          <w:numId w:val="1007"/>
        </w:numPr>
      </w:pPr>
      <w:r>
        <w:t xml:space="preserve">Shih W.-H. et al. Scaling behavior of the elastic properties of colloidal gels // Phys. Rev. A. 1990. V. 42. P. 4772–4779.</w:t>
      </w:r>
    </w:p>
    <w:p>
      <w:pPr>
        <w:pStyle w:val="Compact"/>
        <w:numPr>
          <w:ilvl w:val="0"/>
          <w:numId w:val="1007"/>
        </w:numPr>
      </w:pPr>
      <w:r>
        <w:t xml:space="preserve">Singh P., Venkatesan R., Fogler H.S., Nagarajan N. Formation and aging of incipient thin film wax-oil gels // AIChE J. 2000. V. 46. P. 1059–1074.</w:t>
      </w:r>
    </w:p>
    <w:p>
      <w:pPr>
        <w:pStyle w:val="Compact"/>
        <w:numPr>
          <w:ilvl w:val="0"/>
          <w:numId w:val="1007"/>
        </w:numPr>
      </w:pPr>
      <w:r>
        <w:t xml:space="preserve">Tabzar A. et al. Multiphase flow modeling of asphaltene precipitation and deposition // Oil Gas Sci. Technol. 2018. V. 73. P. 51. [OA]</w:t>
      </w:r>
    </w:p>
    <w:p>
      <w:pPr>
        <w:pStyle w:val="Compact"/>
        <w:numPr>
          <w:ilvl w:val="0"/>
          <w:numId w:val="1007"/>
        </w:numPr>
      </w:pPr>
      <w:r>
        <w:t xml:space="preserve">Togasheva A. et al. Risk assessment of asphaltene–resin–paraffin deposition during reservoir cooling in the XIII horizon of the Uzen oil field // Eng. 2026. V. 7. P. 184. [OA]</w:t>
      </w:r>
    </w:p>
    <w:p>
      <w:pPr>
        <w:pStyle w:val="Compact"/>
        <w:numPr>
          <w:ilvl w:val="0"/>
          <w:numId w:val="1007"/>
        </w:numPr>
      </w:pPr>
      <w:r>
        <w:t xml:space="preserve">Venkatesan R. et al. The strength of paraffin gels formed under static and flow conditions // Chem. Eng. Sci. 2005. V. 60. P. 3587–3598.</w:t>
      </w:r>
    </w:p>
    <w:p>
      <w:pPr>
        <w:pStyle w:val="Compact"/>
        <w:numPr>
          <w:ilvl w:val="0"/>
          <w:numId w:val="1007"/>
        </w:numPr>
      </w:pPr>
      <w:r>
        <w:t xml:space="preserve">Visintin R.F.G. et al. Rheological behavior and structural interpretation of waxy crude oil gels // Langmuir. 2005. V. 21. P. 6240–6249.</w:t>
      </w:r>
    </w:p>
    <w:p>
      <w:pPr>
        <w:pStyle w:val="Compact"/>
        <w:numPr>
          <w:ilvl w:val="0"/>
          <w:numId w:val="1007"/>
        </w:numPr>
      </w:pPr>
      <w:r>
        <w:t xml:space="preserve">Wang J.X., Buckley J.S. A two-component solubility model of the onset of asphaltene flocculation in crude oils // Energy Fuels. 2001. V. 15. P. 1004–1012.</w:t>
      </w:r>
    </w:p>
    <w:p>
      <w:pPr>
        <w:pStyle w:val="Compact"/>
        <w:numPr>
          <w:ilvl w:val="0"/>
          <w:numId w:val="1007"/>
        </w:numPr>
      </w:pPr>
      <w:r>
        <w:t xml:space="preserve">Wang S., Civan F. Model-assisted analysis of simultaneous paraffin and asphaltene deposition in laboratory core tests // J. Energy Resour. Technol. 2005. V. 127. P. 318–322.</w:t>
      </w:r>
    </w:p>
    <w:p>
      <w:pPr>
        <w:pStyle w:val="Compact"/>
        <w:numPr>
          <w:ilvl w:val="0"/>
          <w:numId w:val="1007"/>
        </w:numPr>
      </w:pPr>
      <w:r>
        <w:t xml:space="preserve">Wang S., Civan F. Productivity decline of vertical and horizontal wells by asphaltene deposition in petroleum reservoirs // SPE 64991. 2001.</w:t>
      </w:r>
    </w:p>
    <w:p>
      <w:pPr>
        <w:pStyle w:val="Compact"/>
        <w:numPr>
          <w:ilvl w:val="0"/>
          <w:numId w:val="1007"/>
        </w:numPr>
      </w:pPr>
      <w:r>
        <w:t xml:space="preserve">Whitson C.H. Characterizing hydrocarbon plus fractions // SPE J. 1983. V. 23. P. 683–694.</w:t>
      </w:r>
    </w:p>
    <w:p>
      <w:pPr>
        <w:pStyle w:val="Compact"/>
        <w:numPr>
          <w:ilvl w:val="0"/>
          <w:numId w:val="1007"/>
        </w:numPr>
      </w:pPr>
      <w:r>
        <w:t xml:space="preserve">Won K.W. Thermodynamics for solid solution-liquid-vapor equilibria: wax phase formation from heavy hydrocarbon mixtures // Fluid Phase Equilib. 1986. V. 30. P. 265–279.</w:t>
      </w:r>
    </w:p>
    <w:p>
      <w:pPr>
        <w:pStyle w:val="Compact"/>
        <w:numPr>
          <w:ilvl w:val="0"/>
          <w:numId w:val="1007"/>
        </w:numPr>
      </w:pPr>
      <w:r>
        <w:t xml:space="preserve">Wu Y.-S., Pruess K., Witherspoon P.A. Flow and displacement of Bingham non-Newtonian fluids in porous media // SPE Reserv. Eng. 1992. V. 7. P. 369–376.</w:t>
      </w:r>
    </w:p>
    <w:p>
      <w:pPr>
        <w:pStyle w:val="Compact"/>
        <w:numPr>
          <w:ilvl w:val="0"/>
          <w:numId w:val="1007"/>
        </w:numPr>
      </w:pPr>
      <w:r>
        <w:t xml:space="preserve">Yen A., Yin Y.R., Asomaning S. Evaluating asphaltene inhibitors: laboratory tests and field studies // SPE 65376. 2001.</w:t>
      </w:r>
    </w:p>
    <w:p>
      <w:pPr>
        <w:pStyle w:val="Compact"/>
        <w:numPr>
          <w:ilvl w:val="0"/>
          <w:numId w:val="1007"/>
        </w:numPr>
      </w:pPr>
      <w:r>
        <w:t xml:space="preserve">Математическое моделирование осаждения парафинов, асфальтенов и других тяжелых компонентов нефти при неизотермической фильтрации в пористой среде: систематический обзор литературы. 2026 (</w:t>
      </w:r>
      <w:r>
        <w:rPr>
          <w:rStyle w:val="VerbatimChar"/>
        </w:rPr>
        <w:t xml:space="preserve">твт_статья_АСПО/материалы/full_review.pdf</w:t>
      </w:r>
      <w:r>
        <w:t xml:space="preserve">).</w:t>
      </w:r>
    </w:p>
    <w:bookmarkEnd w:id="66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2026-10-08T08:02:02Z</dcterms:created>
  <dcterms:modified xsi:type="dcterms:W3CDTF">2026-10-08T08:02:02Z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