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924FB7" w:rsidRDefault="005E1EB1" w:rsidP="005E1EB1">
      <w:pPr>
        <w:rPr>
          <w:lang w:val="en-US"/>
        </w:rPr>
      </w:pPr>
    </w:p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>- м.н.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>- м.н.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 xml:space="preserve">,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FA9D389" w14:textId="7DB41DEC" w:rsidR="00537B3D" w:rsidRPr="00537B3D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649446" w:history="1">
            <w:r w:rsidR="00537B3D" w:rsidRPr="00537B3D">
              <w:rPr>
                <w:rStyle w:val="a9"/>
                <w:noProof/>
              </w:rPr>
              <w:t>Введение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125186B" w14:textId="07BD51D2" w:rsidR="00537B3D" w:rsidRPr="00537B3D" w:rsidRDefault="00A6168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7" w:history="1">
            <w:r w:rsidR="00537B3D" w:rsidRPr="00537B3D">
              <w:rPr>
                <w:rStyle w:val="a9"/>
                <w:noProof/>
              </w:rPr>
              <w:t>Постановка задачи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6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7269F34" w14:textId="3CE82483" w:rsidR="00537B3D" w:rsidRPr="00537B3D" w:rsidRDefault="00A6168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8" w:history="1">
            <w:r w:rsidR="00537B3D" w:rsidRPr="00537B3D">
              <w:rPr>
                <w:rStyle w:val="a9"/>
                <w:noProof/>
              </w:rPr>
              <w:t>Решение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_Toc201649448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4FB68207" w14:textId="01590B77" w:rsidR="00537B3D" w:rsidRPr="00537B3D" w:rsidRDefault="00A6168D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9" w:history="1">
            <w:r w:rsidR="00537B3D" w:rsidRPr="00537B3D">
              <w:rPr>
                <w:rStyle w:val="a9"/>
                <w:noProof/>
              </w:rPr>
              <w:t>Аппроксимация уравнений давления и насыщенности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_Toc201649449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7A73537" w14:textId="3E439F6E" w:rsidR="00537B3D" w:rsidRPr="00537B3D" w:rsidRDefault="00A6168D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0" w:history="1">
            <w:r w:rsidR="00537B3D" w:rsidRPr="00537B3D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_Toc201649450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15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4B13D52" w14:textId="1FA4660C" w:rsidR="00537B3D" w:rsidRPr="00537B3D" w:rsidRDefault="00A6168D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1" w:history="1">
            <w:r w:rsidR="00537B3D" w:rsidRPr="00537B3D">
              <w:rPr>
                <w:rStyle w:val="a9"/>
                <w:noProof/>
              </w:rPr>
              <w:t>Аппроксимация уравнения энергии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_Toc201649451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17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E8A516D" w14:textId="18345A5C" w:rsidR="00537B3D" w:rsidRPr="00537B3D" w:rsidRDefault="00A6168D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2" w:history="1">
            <w:r w:rsidR="00537B3D" w:rsidRPr="00537B3D">
              <w:rPr>
                <w:rStyle w:val="a9"/>
                <w:noProof/>
              </w:rPr>
              <w:t>Кольматация пласта парафином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_Toc201649452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19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0B6285E3" w14:textId="30CC4C56" w:rsidR="00537B3D" w:rsidRPr="00537B3D" w:rsidRDefault="00A6168D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3" w:history="1">
            <w:r w:rsidR="00537B3D" w:rsidRPr="00537B3D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_Toc201649453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DB70D49" w14:textId="6F179842" w:rsidR="00537B3D" w:rsidRPr="00537B3D" w:rsidRDefault="00A6168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4" w:history="1">
            <w:r w:rsidR="00537B3D" w:rsidRPr="00537B3D">
              <w:rPr>
                <w:rStyle w:val="a9"/>
                <w:noProof/>
              </w:rPr>
              <w:t>Результаты расчетов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_Toc201649454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2858FB9" w14:textId="551A6EB2" w:rsidR="00537B3D" w:rsidRPr="00537B3D" w:rsidRDefault="00A6168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5" w:history="1">
            <w:r w:rsidR="00537B3D" w:rsidRPr="00537B3D">
              <w:rPr>
                <w:rStyle w:val="a9"/>
                <w:noProof/>
              </w:rPr>
              <w:t>Заключение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_Toc201649455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8E77CC1" w14:textId="11776153" w:rsidR="00537B3D" w:rsidRPr="00537B3D" w:rsidRDefault="00A6168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6" w:history="1">
            <w:r w:rsidR="00537B3D" w:rsidRPr="00537B3D">
              <w:rPr>
                <w:rStyle w:val="a9"/>
                <w:noProof/>
              </w:rPr>
              <w:t>Список литературы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32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13A9DC12" w14:textId="6E81A4A0" w:rsidR="00537B3D" w:rsidRPr="00537B3D" w:rsidRDefault="00A6168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7" w:history="1">
            <w:r w:rsidR="00537B3D" w:rsidRPr="00537B3D">
              <w:rPr>
                <w:rStyle w:val="a9"/>
                <w:noProof/>
              </w:rPr>
              <w:t>Список условных обозначений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34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3863953B" w14:textId="766C5DDA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649446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r w:rsidR="00C73751" w:rsidRPr="00F7213E">
        <w:t>заводнением</w:t>
      </w:r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746842">
        <w:t>температуру</w:t>
      </w:r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r w:rsidR="0024383F">
        <w:t xml:space="preserve">полунеявный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(Implicit Pressure Explicit Saturation)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64944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A6168D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6F4AF903" w:rsidR="00A64732" w:rsidRPr="002E374A" w:rsidRDefault="00A6168D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23068F50" w:rsidR="009F4EEB" w:rsidRPr="00E94B78" w:rsidRDefault="00A6168D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A6168D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6B514908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A6168D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2292275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r>
        <w:rPr>
          <w:sz w:val="24"/>
          <w:szCs w:val="24"/>
        </w:rPr>
        <w:t xml:space="preserve">яя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A6168D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A6168D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A6168D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64944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64944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A6168D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A6168D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A6168D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A6168D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ый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ым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A6168D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r w:rsidR="00DC12FD" w:rsidRPr="00746842">
        <w:rPr>
          <w:i/>
        </w:rPr>
        <w:t>up</w:t>
      </w:r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A6168D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A6168D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A6168D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A6168D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A6168D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A6168D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A6168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77777777" w:rsidR="000523A9" w:rsidRPr="000523A9" w:rsidRDefault="00A6168D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A6168D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A6168D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64945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547E5FFB" w:rsidR="001A6AB5" w:rsidRPr="00FD0B1C" w:rsidRDefault="00A6168D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61AD9E0E" w:rsidR="001A6AB5" w:rsidRPr="00FD0B1C" w:rsidRDefault="00A6168D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/>
                  <w:color w:val="000000" w:themeColor="text1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000000" w:themeColor="text1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21D51A29" w:rsidR="0078241A" w:rsidRDefault="00A6168D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79241CD" w:rsidR="00A13968" w:rsidRDefault="00A6168D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F48C458" w:rsidR="002F1E21" w:rsidRDefault="00A6168D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A6168D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423A9652" w:rsidR="0088450F" w:rsidRPr="00C53BAE" w:rsidRDefault="00A6168D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42722152" w:rsidR="002D44AE" w:rsidRPr="0088450F" w:rsidRDefault="00A6168D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64945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A6168D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A6168D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A6168D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A6168D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A6168D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A6168D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A6168D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0AA4B53E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</w:t>
      </w:r>
      <w:r w:rsidR="003B24B1" w:rsidRPr="003B24B1">
        <w:rPr>
          <w:rFonts w:eastAsiaTheme="minorEastAsia"/>
        </w:rPr>
        <w:t xml:space="preserve"> </w:t>
      </w:r>
      <w:r w:rsidR="003B24B1">
        <w:rPr>
          <w:rFonts w:eastAsiaTheme="minorEastAsia"/>
        </w:rPr>
        <w:t>и введенное обозначение</w:t>
      </w:r>
      <w:r>
        <w:rPr>
          <w:rFonts w:eastAsiaTheme="minorEastAsia"/>
        </w:rPr>
        <w:t>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A6168D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64945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45D6E4B1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 xml:space="preserve">крытая теплота </w:t>
      </w:r>
      <w:r w:rsidR="006E7C99">
        <w:t>и</w:t>
      </w:r>
      <w:r w:rsidR="006E7C99" w:rsidRPr="00077208">
        <w:t xml:space="preserve"> температура плавления 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A6168D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10617A9E" w14:textId="1DAFB782" w:rsidR="007D2388" w:rsidRPr="00E0305D" w:rsidRDefault="00DD5CA2" w:rsidP="00E0305D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120CACD6" w14:textId="1706D4E9" w:rsidR="008F26DD" w:rsidRDefault="00A6168D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A6168D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A6168D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A6168D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lastRenderedPageBreak/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A6168D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A6168D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92BC019" w:rsidR="00AE27CD" w:rsidRPr="00C721D7" w:rsidRDefault="00A6168D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1649453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A6168D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05C436AA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A73C3D3" w:rsidR="00CD0889" w:rsidRDefault="00A6168D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29.9pt;mso-position-horizontal-relative:char;mso-position-vertical-relative:line" coordorigin="2358,2370" coordsize="6190,3538">
            <o:lock v:ext="edit" aspectratio="t"/>
            <v:shape id="_x0000_s1027" type="#_x0000_t75" style="position:absolute;left:2358;top:2370;width:6190;height:3538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301;top:5276;width:4293;height:632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6D994C6A" w:rsidR="004240F5" w:rsidRPr="004240F5" w:rsidRDefault="004240F5" w:rsidP="004240F5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</w:p>
                </w:txbxContent>
              </v:textbox>
            </v:shape>
            <v:group id="_x0000_s1043" style="position:absolute;left:2563;top:2370;width:5494;height:3093" coordorigin="2628,2370" coordsize="5920,3385">
              <v:shape id="_x0000_s1031" type="#_x0000_t75" style="position:absolute;left:2884;top:2370;width:5664;height:3385">
                <v:imagedata r:id="rId10" o:title=""/>
              </v:shape>
              <v:shape id="Надпись 2" o:spid="_x0000_s1041" type="#_x0000_t202" style="position:absolute;left:2628;top:3740;width:453;height:380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filled="f" stroked="f">
                <v:textbox>
                  <w:txbxContent>
                    <w:p w14:paraId="557696EC" w14:textId="50B681F6" w:rsidR="00CE735F" w:rsidRDefault="00CE735F">
                      <m:oMathPara>
                        <m:oMath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  <v:shape id="Надпись 2" o:spid="_x0000_s1042" type="#_x0000_t202" style="position:absolute;left:5310;top:5219;width:463;height:3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  <v:textbox>
                  <w:txbxContent>
                    <w:p w14:paraId="3EA65BC4" w14:textId="47C1D121" w:rsidR="00737A51" w:rsidRDefault="00737A51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oMath>
                      </m:oMathPara>
                    </w:p>
                  </w:txbxContent>
                </v:textbox>
              </v:shape>
            </v:group>
            <w10:anchorlock/>
          </v:group>
        </w:pict>
      </w:r>
    </w:p>
    <w:p w14:paraId="1D644619" w14:textId="17D17D06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</w:p>
    <w:p w14:paraId="5AB61E14" w14:textId="4B107E93" w:rsidR="00B11C02" w:rsidRPr="00A12FCB" w:rsidRDefault="00A6168D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00461A47" w14:textId="574CE2C0" w:rsidR="00F302D9" w:rsidRDefault="00A6168D" w:rsidP="004C35AB">
      <w:pPr>
        <w:ind w:firstLine="709"/>
      </w:pPr>
      <w:r>
        <w:pict w14:anchorId="25F1C9C9">
          <v:group id="_x0000_s1035" editas="canvas" style="width:408.2pt;height:207.9pt;mso-position-horizontal-relative:char;mso-position-vertical-relative:line" coordorigin="2358,10284" coordsize="6283,3200">
            <o:lock v:ext="edit" aspectratio="t"/>
            <v:shape id="_x0000_s1034" type="#_x0000_t75" style="position:absolute;left:2358;top:10284;width:6283;height:3200" o:preferrelative="f">
              <v:fill o:detectmouseclick="t"/>
              <v:path o:extrusionok="t" o:connecttype="none"/>
              <o:lock v:ext="edit" text="t"/>
            </v:shape>
            <v:shape id="_x0000_s1044" type="#_x0000_t75" style="position:absolute;left:2358;top:10284;width:6283;height:3037">
              <v:imagedata r:id="rId11" o:title="" croptop="11014f"/>
            </v:shape>
            <v:shape id="Надпись 2" o:spid="_x0000_s1046" type="#_x0000_t202" style="position:absolute;left:3191;top:1305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4C35AB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w10:anchorlock/>
          </v:group>
        </w:pict>
      </w:r>
    </w:p>
    <w:p w14:paraId="16EBE5AE" w14:textId="176954C0" w:rsidR="009A7F44" w:rsidRDefault="009A7F44" w:rsidP="004C35AB">
      <w:pPr>
        <w:ind w:firstLine="709"/>
      </w:pPr>
      <w:r w:rsidRPr="008A5F58">
        <w:lastRenderedPageBreak/>
        <w:t>Нужно ли добавить зависимость теплопроводности и теплоемкости от температуры</w:t>
      </w:r>
    </w:p>
    <w:p w14:paraId="76706E60" w14:textId="52474B1A" w:rsidR="009A7F44" w:rsidRPr="008E52BE" w:rsidRDefault="00F302D9" w:rsidP="00F302D9">
      <w:pPr>
        <w:spacing w:after="160" w:line="259" w:lineRule="auto"/>
      </w:pPr>
      <w:r>
        <w:br w:type="page"/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6494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A0B06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добывающей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A0B06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A6168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Пористо</w:t>
            </w:r>
            <w:r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A0B06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A0B06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коэф.</w:t>
            </w:r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A0B06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23EFDB36" w:rsidR="004C1BB5" w:rsidRPr="004C1BB5" w:rsidRDefault="004C1BB5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Массовая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5EC4B673" w:rsidR="00F302D9" w:rsidRPr="008E2C94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5∙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-20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0D864D8B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5B511D39" w:rsidR="007935DD" w:rsidRPr="008E2C94" w:rsidRDefault="003559F1" w:rsidP="00D94444">
            <w:pPr>
              <w:spacing w:after="0" w:line="360" w:lineRule="auto"/>
              <w:jc w:val="center"/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7E3090EF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702B335D" w:rsidR="007935DD" w:rsidRPr="003559F1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0BF8E79E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 Физические параметры задачи</w:t>
            </w:r>
          </w:p>
        </w:tc>
      </w:tr>
    </w:tbl>
    <w:p w14:paraId="1C2F5A30" w14:textId="5FA3A29A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</w:p>
    <w:p w14:paraId="6902A771" w14:textId="031C68A7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обводнённости добывающей скважины в каждый момент времени 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97%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634AC0"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29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738"/>
        <w:gridCol w:w="3710"/>
        <w:gridCol w:w="3306"/>
      </w:tblGrid>
      <w:tr w:rsidR="00887AEB" w14:paraId="08961195" w14:textId="77777777" w:rsidTr="007A4137">
        <w:trPr>
          <w:trHeight w:val="1336"/>
        </w:trPr>
        <w:tc>
          <w:tcPr>
            <w:tcW w:w="389" w:type="dxa"/>
          </w:tcPr>
          <w:p w14:paraId="25DE8F17" w14:textId="77777777" w:rsidR="00887AEB" w:rsidRPr="0098231D" w:rsidRDefault="00887AEB" w:rsidP="00D221AC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  <w:sz w:val="24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887AEB" w:rsidRDefault="00A6168D" w:rsidP="003505BC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887AEB" w:rsidRDefault="00A6168D" w:rsidP="003505BC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738" w:type="dxa"/>
          </w:tcPr>
          <w:p w14:paraId="6CC5540F" w14:textId="2BD7848E" w:rsidR="00887AEB" w:rsidRPr="004E1AD3" w:rsidRDefault="00887AEB" w:rsidP="00D221AC">
            <w:pPr>
              <w:pStyle w:val="TableParagraph"/>
              <w:spacing w:line="480" w:lineRule="auto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3710" w:type="dxa"/>
          </w:tcPr>
          <w:p w14:paraId="40230AC9" w14:textId="75735323" w:rsidR="00887AEB" w:rsidRPr="00F03240" w:rsidRDefault="00887AEB" w:rsidP="00D221AC">
            <w:pPr>
              <w:pStyle w:val="TableParagraph"/>
              <w:spacing w:line="480" w:lineRule="auto"/>
              <w:jc w:val="center"/>
              <w:rPr>
                <w:sz w:val="24"/>
                <w:lang w:val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Cambria Math" w:hAnsi="Cambria Math"/>
                    <w:sz w:val="24"/>
                    <w:szCs w:val="24"/>
                    <w:lang w:val="ru-RU"/>
                  </w:rPr>
                  <m:t>Отн. погрешность,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lang w:val="ru-RU"/>
                  </w:rPr>
                  <w:br/>
                </m:r>
              </m:oMath>
              <m:oMath>
                <m:r>
                  <w:rPr>
                    <w:rFonts w:ascii="Cambria Math" w:eastAsia="Cambria Math" w:hAnsi="Cambria Math"/>
                  </w:rPr>
                  <m:t>max</m:t>
                </m:r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o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-1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t</m:t>
                            </m:r>
                          </m:e>
                        </m:d>
                      </m:den>
                    </m:f>
                  </m:e>
                </m:d>
                <m:r>
                  <w:rPr>
                    <w:rFonts w:ascii="Cambria Math" w:eastAsia="Cambria Math" w:hAnsi="Cambria Math"/>
                    <w:lang w:val="ru-RU"/>
                  </w:rPr>
                  <m:t>∙100%</m:t>
                </m:r>
              </m:oMath>
            </m:oMathPara>
          </w:p>
        </w:tc>
        <w:tc>
          <w:tcPr>
            <w:tcW w:w="3306" w:type="dxa"/>
          </w:tcPr>
          <w:p w14:paraId="1B618E20" w14:textId="77777777" w:rsidR="00887AEB" w:rsidRPr="00F03240" w:rsidRDefault="00887AEB" w:rsidP="00D221AC">
            <w:pPr>
              <w:pStyle w:val="TableParagraph"/>
              <w:spacing w:line="480" w:lineRule="auto"/>
              <w:ind w:left="106"/>
              <w:jc w:val="center"/>
              <w:rPr>
                <w:sz w:val="24"/>
                <w:szCs w:val="24"/>
                <w:lang w:val="ru-RU"/>
              </w:rPr>
            </w:pPr>
            <m:oMath>
              <m:r>
                <w:rPr>
                  <w:rFonts w:ascii="Cambria Math" w:hAnsi="Cambria Math"/>
                  <w:spacing w:val="-2"/>
                  <w:sz w:val="24"/>
                  <w:szCs w:val="24"/>
                  <w:lang w:val="ru-RU"/>
                </w:rPr>
                <m:t>Отн.  погрешность</m:t>
              </m:r>
            </m:oMath>
            <w:r w:rsidRPr="00F03240">
              <w:rPr>
                <w:spacing w:val="-2"/>
                <w:sz w:val="24"/>
                <w:szCs w:val="24"/>
                <w:lang w:val="ru-RU"/>
              </w:rPr>
              <w:t>,</w:t>
            </w:r>
            <m:oMath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 xml:space="preserve">  </m:t>
              </m:r>
              <m:r>
                <w:rPr>
                  <w:rFonts w:ascii="Cambria Math" w:eastAsia="Cambria Math" w:hAnsi="Cambria Math"/>
                  <w:sz w:val="24"/>
                  <w:szCs w:val="24"/>
                </w:rPr>
                <m:t>max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-1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Sup>
                            <m:sSubSup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w:sym w:font="Symbol" w:char="F068"/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 xml:space="preserve"> </m:t>
                              </m:r>
                            </m:sup>
                          </m:sSubSup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</w:rPr>
                            <m:t>i</m:t>
                          </m:r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>∙100%</m:t>
              </m:r>
            </m:oMath>
          </w:p>
        </w:tc>
      </w:tr>
      <w:tr w:rsidR="00887AEB" w14:paraId="472135F4" w14:textId="77777777" w:rsidTr="007A4137">
        <w:trPr>
          <w:trHeight w:val="458"/>
        </w:trPr>
        <w:tc>
          <w:tcPr>
            <w:tcW w:w="389" w:type="dxa"/>
          </w:tcPr>
          <w:p w14:paraId="002D3E33" w14:textId="77777777" w:rsidR="00887AEB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576" w:type="dxa"/>
          </w:tcPr>
          <w:p w14:paraId="62B7DF6D" w14:textId="77777777" w:rsid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76" w:type="dxa"/>
          </w:tcPr>
          <w:p w14:paraId="43033B94" w14:textId="1BBC177A" w:rsidR="00887AEB" w:rsidRP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10</w:t>
            </w:r>
          </w:p>
        </w:tc>
        <w:tc>
          <w:tcPr>
            <w:tcW w:w="738" w:type="dxa"/>
          </w:tcPr>
          <w:p w14:paraId="73B4FE28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30DA34A5" w14:textId="6936BB1C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306" w:type="dxa"/>
          </w:tcPr>
          <w:p w14:paraId="3E225B9C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2ADF5539" w14:textId="77777777" w:rsidTr="007A4137">
        <w:trPr>
          <w:trHeight w:val="458"/>
        </w:trPr>
        <w:tc>
          <w:tcPr>
            <w:tcW w:w="389" w:type="dxa"/>
          </w:tcPr>
          <w:p w14:paraId="601FBA04" w14:textId="77777777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20</w:t>
            </w:r>
          </w:p>
        </w:tc>
        <w:tc>
          <w:tcPr>
            <w:tcW w:w="738" w:type="dxa"/>
          </w:tcPr>
          <w:p w14:paraId="3A0938A3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12F100B4" w14:textId="01872E56" w:rsidR="00887AEB" w:rsidRPr="00D356E0" w:rsidRDefault="00887AEB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42B4BDBA" w14:textId="4CA76ED6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26A12E72" w14:textId="77777777" w:rsidTr="00626E3E">
        <w:trPr>
          <w:trHeight w:val="413"/>
        </w:trPr>
        <w:tc>
          <w:tcPr>
            <w:tcW w:w="389" w:type="dxa"/>
          </w:tcPr>
          <w:p w14:paraId="54D53E94" w14:textId="77777777" w:rsidR="00887AEB" w:rsidRPr="0098231D" w:rsidRDefault="00887AEB" w:rsidP="00626E3E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z w:val="24"/>
                <w:lang w:val="ru-RU"/>
              </w:rPr>
            </w:pPr>
            <w:r w:rsidRPr="0098231D">
              <w:rPr>
                <w:bCs/>
                <w:spacing w:val="-10"/>
                <w:sz w:val="24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887AEB" w:rsidRPr="00F23547" w:rsidRDefault="00887AEB" w:rsidP="00626E3E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887AEB" w:rsidRPr="00F23547" w:rsidRDefault="00887AEB" w:rsidP="00626E3E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</w:tcPr>
          <w:p w14:paraId="2856D21C" w14:textId="77777777" w:rsidR="00887AEB" w:rsidRPr="00D356E0" w:rsidRDefault="00887AEB" w:rsidP="00626E3E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607F2CC0" w14:textId="0ECEA32E" w:rsidR="00887AEB" w:rsidRPr="00D356E0" w:rsidRDefault="00887AEB" w:rsidP="00626E3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09E4B930" w14:textId="4E53D764" w:rsidR="00887AEB" w:rsidRPr="00D356E0" w:rsidRDefault="00887AEB" w:rsidP="00626E3E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32C7140F" w14:textId="77777777" w:rsidTr="007A4137">
        <w:trPr>
          <w:trHeight w:val="458"/>
        </w:trPr>
        <w:tc>
          <w:tcPr>
            <w:tcW w:w="389" w:type="dxa"/>
          </w:tcPr>
          <w:p w14:paraId="39A8F904" w14:textId="1A5948D6" w:rsidR="00887AEB" w:rsidRPr="00887AEB" w:rsidRDefault="00887AEB" w:rsidP="00D221AC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sz w:val="24"/>
                <w:lang w:val="ru-RU"/>
              </w:rPr>
            </w:pPr>
            <w:r>
              <w:rPr>
                <w:bCs/>
                <w:spacing w:val="-10"/>
                <w:sz w:val="24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738" w:type="dxa"/>
          </w:tcPr>
          <w:p w14:paraId="6A7DCB4C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092404B8" w14:textId="25C75111" w:rsidR="00887AEB" w:rsidRPr="003505BC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</w:p>
        </w:tc>
        <w:tc>
          <w:tcPr>
            <w:tcW w:w="3306" w:type="dxa"/>
          </w:tcPr>
          <w:p w14:paraId="45D5B680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01ED989C" w14:textId="77777777" w:rsidTr="007A4137">
        <w:trPr>
          <w:trHeight w:val="458"/>
        </w:trPr>
        <w:tc>
          <w:tcPr>
            <w:tcW w:w="389" w:type="dxa"/>
            <w:tcBorders>
              <w:bottom w:val="single" w:sz="4" w:space="0" w:color="000000"/>
            </w:tcBorders>
          </w:tcPr>
          <w:p w14:paraId="107F943F" w14:textId="72FD81D2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4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0966FDA5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80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4F1D64BA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  <w:tcBorders>
              <w:bottom w:val="single" w:sz="4" w:space="0" w:color="000000"/>
            </w:tcBorders>
          </w:tcPr>
          <w:p w14:paraId="7D109446" w14:textId="77777777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  <w:tcBorders>
              <w:bottom w:val="single" w:sz="4" w:space="0" w:color="000000"/>
            </w:tcBorders>
          </w:tcPr>
          <w:p w14:paraId="74086700" w14:textId="76ECFF71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  <w:tcBorders>
              <w:bottom w:val="single" w:sz="4" w:space="0" w:color="000000"/>
            </w:tcBorders>
          </w:tcPr>
          <w:p w14:paraId="01645A6C" w14:textId="59903B9A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731AD3" w14:paraId="4796D64D" w14:textId="77777777" w:rsidTr="007A4137">
        <w:trPr>
          <w:trHeight w:val="705"/>
        </w:trPr>
        <w:tc>
          <w:tcPr>
            <w:tcW w:w="9295" w:type="dxa"/>
            <w:gridSpan w:val="6"/>
            <w:tcBorders>
              <w:left w:val="nil"/>
              <w:bottom w:val="nil"/>
              <w:right w:val="nil"/>
            </w:tcBorders>
          </w:tcPr>
          <w:p w14:paraId="6B5B9F7E" w14:textId="6B40A2AD" w:rsidR="00731AD3" w:rsidRPr="00236D3D" w:rsidRDefault="00731AD3" w:rsidP="00731AD3">
            <w:pPr>
              <w:spacing w:after="0"/>
              <w:jc w:val="center"/>
              <w:rPr>
                <w:szCs w:val="18"/>
                <w:lang w:val="ru-RU"/>
              </w:rPr>
            </w:pPr>
            <w:r w:rsidRPr="0028625D">
              <w:rPr>
                <w:szCs w:val="18"/>
                <w:lang w:val="ru-RU"/>
              </w:rPr>
              <w:t xml:space="preserve">Таблица </w:t>
            </w:r>
            <w:r>
              <w:rPr>
                <w:szCs w:val="18"/>
                <w:lang w:val="ru-RU"/>
              </w:rPr>
              <w:t>2</w:t>
            </w:r>
            <w:r w:rsidRPr="0028625D">
              <w:rPr>
                <w:szCs w:val="18"/>
                <w:lang w:val="ru-RU"/>
              </w:rPr>
              <w:t xml:space="preserve">. Анализ сеточной сходимости по пространству </w:t>
            </w:r>
          </w:p>
          <w:p w14:paraId="212FF355" w14:textId="5B3E5C1F" w:rsidR="00731AD3" w:rsidRPr="00731AD3" w:rsidRDefault="00A6168D" w:rsidP="0024632A">
            <w:pPr>
              <w:pStyle w:val="TableParagraph"/>
              <w:spacing w:after="240" w:line="265" w:lineRule="exact"/>
              <w:jc w:val="center"/>
              <w:rPr>
                <w:rFonts w:cstheme="minorHAnsi"/>
                <w:spacing w:val="-2"/>
                <w:lang w:val="ru-RU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Cs w:val="18"/>
                      <w:lang w:val="ru-RU"/>
                    </w:rPr>
                    <m:t xml:space="preserve">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y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Cs w:val="18"/>
                  <w:lang w:val="ru-RU"/>
                </w:rPr>
                <m:t xml:space="preserve">- </m:t>
              </m:r>
            </m:oMath>
            <w:r w:rsidR="00731AD3" w:rsidRPr="0028625D">
              <w:rPr>
                <w:szCs w:val="18"/>
                <w:lang w:val="ru-RU"/>
              </w:rPr>
              <w:t>количество ячеек по осям</w:t>
            </w:r>
            <w:r w:rsidR="00731AD3" w:rsidRPr="00236D3D">
              <w:rPr>
                <w:szCs w:val="18"/>
                <w:lang w:val="ru-RU"/>
              </w:rPr>
              <w:t xml:space="preserve">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szCs w:val="18"/>
                    </w:rPr>
                    <m:t>x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y</m:t>
                  </m:r>
                </m:e>
              </m:d>
            </m:oMath>
            <w:r w:rsidR="00731AD3" w:rsidRPr="0028625D">
              <w:rPr>
                <w:szCs w:val="18"/>
                <w:lang w:val="ru-RU"/>
              </w:rPr>
              <w:t xml:space="preserve"> соответственно</w:t>
            </w:r>
            <w:r w:rsidR="00731AD3" w:rsidRPr="00236D3D">
              <w:rPr>
                <w:szCs w:val="18"/>
                <w:lang w:val="ru-RU"/>
              </w:rPr>
              <w:t xml:space="preserve">, </w:t>
            </w:r>
            <w:r w:rsidR="00731AD3">
              <w:rPr>
                <w:szCs w:val="18"/>
              </w:rPr>
              <w:t>t</w:t>
            </w:r>
            <w:r w:rsidR="00731AD3" w:rsidRPr="00236D3D">
              <w:rPr>
                <w:szCs w:val="18"/>
                <w:lang w:val="ru-RU"/>
              </w:rPr>
              <w:t xml:space="preserve"> &lt;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Cs w:val="18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Cs w:val="18"/>
                  <w:lang w:val="ru-RU"/>
                </w:rPr>
                <m:t>=</m:t>
              </m:r>
              <m:r>
                <w:rPr>
                  <w:rFonts w:ascii="Cambria Math" w:hAnsi="Cambria Math"/>
                  <w:szCs w:val="18"/>
                  <w:highlight w:val="red"/>
                  <w:lang w:val="ru-RU"/>
                </w:rPr>
                <m:t>199</m:t>
              </m:r>
              <m:r>
                <w:rPr>
                  <w:rFonts w:ascii="Cambria Math" w:hAnsi="Cambria Math"/>
                  <w:szCs w:val="18"/>
                  <w:lang w:val="ru-RU"/>
                </w:rPr>
                <m:t xml:space="preserve"> дней</m:t>
              </m:r>
            </m:oMath>
          </w:p>
        </w:tc>
      </w:tr>
    </w:tbl>
    <w:p w14:paraId="4669EF00" w14:textId="04DF5930" w:rsidR="00634AC0" w:rsidRPr="00D5564A" w:rsidRDefault="00634AC0" w:rsidP="00731AD3">
      <w:pPr>
        <w:spacing w:before="240" w:line="360" w:lineRule="auto"/>
        <w:jc w:val="both"/>
      </w:pPr>
      <w:r>
        <w:t xml:space="preserve">Из приведенной таблицы (Таблица </w:t>
      </w:r>
      <w:r w:rsidR="002250CD" w:rsidRPr="002250CD">
        <w:t>2</w:t>
      </w:r>
      <w:r>
        <w:t xml:space="preserve">) видно, что </w:t>
      </w:r>
      <w:r w:rsidR="008B31D9">
        <w:t>последний</w:t>
      </w:r>
      <w:r>
        <w:t xml:space="preserve">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nx</m:t>
            </m:r>
            <m:r>
              <w:rPr>
                <w:rFonts w:ascii="Cambria Math" w:hAnsi="Cambria Math"/>
              </w:rPr>
              <m:t>=80,ny= 80,nz=1</m:t>
            </m:r>
          </m:e>
        </m:d>
      </m:oMath>
      <w:r>
        <w:t xml:space="preserve"> является приемлемым для решения задачи, если принять, что допустимая погрешность равна 5%.</w:t>
      </w:r>
    </w:p>
    <w:p w14:paraId="478971A8" w14:textId="77777777" w:rsidR="00537B3D" w:rsidRDefault="00537B3D" w:rsidP="00F302D9">
      <w:pPr>
        <w:spacing w:after="160" w:line="360" w:lineRule="auto"/>
        <w:jc w:val="both"/>
      </w:pPr>
    </w:p>
    <w:p w14:paraId="1B5DD7B5" w14:textId="2EA0BAD7" w:rsidR="00C21E1B" w:rsidRDefault="00A3082A" w:rsidP="00A3082A">
      <w:pPr>
        <w:spacing w:after="160" w:line="259" w:lineRule="auto"/>
        <w:ind w:firstLine="709"/>
        <w:jc w:val="both"/>
      </w:pPr>
      <w:r>
        <w:lastRenderedPageBreak/>
        <w:t xml:space="preserve">Чтобы проанализировать влияние содержания парафина рассмотрим две постановки задачи: в первой происходит фильтрация </w:t>
      </w:r>
      <w:r>
        <w:rPr>
          <w:rFonts w:eastAsiaTheme="minorEastAsia"/>
        </w:rPr>
        <w:t>парафиносодержащей многокомпонентной</w:t>
      </w:r>
      <w:r>
        <w:t xml:space="preserve"> нефти </w:t>
      </w:r>
      <w:r w:rsidRPr="008B31D9">
        <w:rPr>
          <w:rFonts w:eastAsiaTheme="minorEastAsia"/>
        </w:rPr>
        <w:t>(</w:t>
      </w:r>
      <w:r>
        <w:rPr>
          <w:rFonts w:eastAsiaTheme="minorEastAsia"/>
        </w:rPr>
        <w:t xml:space="preserve">то есть 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 xml:space="preserve"> ≠0</m:t>
        </m:r>
      </m:oMath>
      <w:r>
        <w:rPr>
          <w:rFonts w:eastAsiaTheme="minorEastAsia"/>
          <w:szCs w:val="20"/>
        </w:rPr>
        <w:t xml:space="preserve">), </w:t>
      </w:r>
      <w:r>
        <w:t xml:space="preserve">а во второй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обычная однокомпонентная нефть </w:t>
      </w:r>
      <w:r w:rsidRPr="008B31D9">
        <w:rPr>
          <w:rFonts w:eastAsiaTheme="minorEastAsia"/>
        </w:rPr>
        <w:t>(</w:t>
      </w:r>
      <w:r>
        <w:rPr>
          <w:rFonts w:eastAsiaTheme="minorEastAsia"/>
        </w:rPr>
        <w:t xml:space="preserve">то есть 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>=0</m:t>
        </m:r>
      </m:oMath>
      <w:r>
        <w:rPr>
          <w:rFonts w:eastAsiaTheme="minorEastAsia"/>
          <w:szCs w:val="20"/>
        </w:rPr>
        <w:t>)</w:t>
      </w:r>
      <w:r w:rsidR="00C21E1B">
        <w:rPr>
          <w:rFonts w:eastAsiaTheme="minorEastAsia"/>
          <w:szCs w:val="20"/>
        </w:rPr>
        <w:t>.</w:t>
      </w:r>
      <w:r>
        <w:rPr>
          <w:rFonts w:eastAsiaTheme="minorEastAsia"/>
          <w:szCs w:val="20"/>
        </w:rPr>
        <w:t xml:space="preserve"> </w:t>
      </w:r>
      <w:r>
        <w:t>Здесь и далее черная сплошная линия</w:t>
      </w:r>
      <w:r w:rsidR="00C21E1B">
        <w:t xml:space="preserve"> </w:t>
      </w:r>
      <w:r w:rsidR="00C21E1B" w:rsidRPr="00C21E1B">
        <w:t>означает расчет для пе</w:t>
      </w:r>
      <w:r w:rsidR="00C21E1B">
        <w:t>рвой постановки задачи</w:t>
      </w:r>
      <w:r>
        <w:rPr>
          <w:rFonts w:eastAsiaTheme="minorEastAsia"/>
          <w:szCs w:val="20"/>
        </w:rPr>
        <w:t xml:space="preserve">, а пунктирная красная </w:t>
      </w:r>
      <w:r>
        <w:t xml:space="preserve">линия </w:t>
      </w:r>
      <m:oMath>
        <m:r>
          <w:rPr>
            <w:rFonts w:ascii="Cambria Math" w:hAnsi="Cambria Math"/>
          </w:rPr>
          <m:t>–</m:t>
        </m:r>
      </m:oMath>
      <w:r w:rsidR="00C21E1B">
        <w:t xml:space="preserve"> для второй</w:t>
      </w:r>
      <w:r>
        <w:t xml:space="preserve">. </w:t>
      </w:r>
      <w:r w:rsidR="00C21E1B">
        <w:t>Для простоты изложения будем сравнивать результаты в два момента времени: момент прорыва воды в первой постановке задачи</w:t>
      </w:r>
      <w:r w:rsidR="00316BD8">
        <w:t xml:space="preserve"> </w:t>
      </w:r>
      <w:r w:rsidR="00C21E1B">
        <w:t>и конечный момент времени.</w:t>
      </w:r>
    </w:p>
    <w:p w14:paraId="1B5DBD56" w14:textId="2E0186C7" w:rsidR="008A5F58" w:rsidRPr="00FB6FF7" w:rsidRDefault="00C21E1B" w:rsidP="00C21E1B">
      <w:pPr>
        <w:spacing w:after="160" w:line="259" w:lineRule="auto"/>
        <w:ind w:firstLine="709"/>
        <w:jc w:val="both"/>
      </w:pPr>
      <w:r>
        <w:t xml:space="preserve">Для начала рассмотрим </w:t>
      </w:r>
      <w:r w:rsidR="00316BD8">
        <w:t>двумерн</w:t>
      </w:r>
      <w:r w:rsidR="008A5F58">
        <w:t>ы</w:t>
      </w:r>
      <w:r w:rsidR="00316BD8">
        <w:t>е пол</w:t>
      </w:r>
      <w:r w:rsidR="008A5F58">
        <w:t>я</w:t>
      </w:r>
      <w:r w:rsidR="00316BD8">
        <w:t xml:space="preserve"> насыщенности</w:t>
      </w:r>
      <w:r w:rsidR="008A5F58">
        <w:t xml:space="preserve"> и температуры на</w:t>
      </w:r>
      <w:r w:rsidR="008B31D9">
        <w:t xml:space="preserve"> (Рис. 1</w:t>
      </w:r>
      <w:r w:rsidR="008A5F58" w:rsidRPr="008A5F58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="008A5F58" w:rsidRPr="008A5F58">
        <w:rPr>
          <w:rFonts w:eastAsiaTheme="minorEastAsia"/>
        </w:rPr>
        <w:t xml:space="preserve"> 4</w:t>
      </w:r>
      <w:r w:rsidR="008B31D9">
        <w:t>)</w:t>
      </w:r>
      <w:r w:rsidR="00316BD8">
        <w:t>.</w:t>
      </w:r>
      <w:r w:rsidR="00D958C5">
        <w:t xml:space="preserve"> </w:t>
      </w:r>
      <w:r w:rsidR="00A3082A">
        <w:t xml:space="preserve">Исходя из расположения изолиний графиков можно сделать следующий выводы. </w:t>
      </w:r>
      <w:r w:rsidR="00A3082A" w:rsidRPr="00A3082A">
        <w:t xml:space="preserve">В случае фильтрации нефти с парафином наблюдается существенное замедление продвижения фронта насыщенности по сравнению с вариантом без парафина. Это обусловлено тем, что при снижении температуры ниже порогового значения, соответствующего температуре насыщения парафином, происходит его кристаллизация и последующее осаждение на стенках пор. Кольматация пористой среды парафином приводит к локальному уменьшению проницаемости, что затрудняет движение флюидов и формирует застойные зоны вблизи фронта вытеснения Анализ температурных полей показывает, что в присутствии парафина зоны пониженной температуры </w:t>
      </w:r>
      <w:r w:rsidR="00A3082A">
        <w:t>зависит от</w:t>
      </w:r>
      <w:r w:rsidR="00A3082A" w:rsidRPr="00A3082A">
        <w:t xml:space="preserve"> област</w:t>
      </w:r>
      <w:r w:rsidR="00A3082A">
        <w:t>и</w:t>
      </w:r>
      <w:r w:rsidR="00A3082A" w:rsidRPr="00A3082A">
        <w:t xml:space="preserve"> максимального осаждения твердых частиц. Это связано с тем, что процесс кристаллизации парафина сопровождается выделением тепла, что частично компенсирует охлаждение пласта, однако при доминировании конвективного переноса холодной воды температурный градиент сохраняется. В отсутствие парафина поле</w:t>
      </w:r>
      <w:r>
        <w:t xml:space="preserve"> насыщенности</w:t>
      </w:r>
      <w:r w:rsidR="00A3082A" w:rsidRPr="00A3082A">
        <w:t xml:space="preserve"> характеризуется более равномерным распределением, так как отсутствует </w:t>
      </w:r>
      <w:r w:rsidR="00A3082A">
        <w:t>изменение фильтрационно-емкостных свойств пласта.</w:t>
      </w:r>
    </w:p>
    <w:p w14:paraId="00445AAA" w14:textId="0B9C49CD" w:rsidR="00FB6FF7" w:rsidRPr="008A5F58" w:rsidRDefault="00C21E1B" w:rsidP="00FB6FF7">
      <w:pPr>
        <w:spacing w:after="160" w:line="259" w:lineRule="auto"/>
        <w:jc w:val="both"/>
      </w:pPr>
      <w:r>
        <w:rPr>
          <w:noProof/>
        </w:rPr>
        <w:drawing>
          <wp:anchor distT="0" distB="0" distL="114300" distR="114300" simplePos="0" relativeHeight="251655168" behindDoc="0" locked="0" layoutInCell="1" allowOverlap="1" wp14:anchorId="3B5CC041" wp14:editId="654EC216">
            <wp:simplePos x="0" y="0"/>
            <wp:positionH relativeFrom="column">
              <wp:posOffset>3075997</wp:posOffset>
            </wp:positionH>
            <wp:positionV relativeFrom="paragraph">
              <wp:posOffset>235212</wp:posOffset>
            </wp:positionV>
            <wp:extent cx="2943802" cy="2607097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802" cy="26070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4144" behindDoc="0" locked="0" layoutInCell="1" allowOverlap="1" wp14:anchorId="37B1A5F7" wp14:editId="0BDF22D2">
            <wp:simplePos x="0" y="0"/>
            <wp:positionH relativeFrom="column">
              <wp:posOffset>-144780</wp:posOffset>
            </wp:positionH>
            <wp:positionV relativeFrom="paragraph">
              <wp:posOffset>135197</wp:posOffset>
            </wp:positionV>
            <wp:extent cx="2998373" cy="270446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373" cy="2704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168D">
        <w:pict w14:anchorId="050D326E">
          <v:group id="_x0000_s1050" editas="canvas" style="width:467.75pt;height:357.85pt;mso-position-horizontal-relative:char;mso-position-vertical-relative:line" coordorigin="2356,1887" coordsize="7200,5507">
            <o:lock v:ext="edit" aspectratio="t"/>
            <v:shape id="_x0000_s1049" type="#_x0000_t75" style="position:absolute;left:2356;top:1887;width:7200;height:550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72FA119A" w14:textId="75C8AC95" w:rsidR="008A5F58" w:rsidRPr="00FB6FF7" w:rsidRDefault="00FB6FF7" w:rsidP="00D958C5">
      <w:pPr>
        <w:spacing w:after="160" w:line="259" w:lineRule="auto"/>
        <w:ind w:firstLine="709"/>
        <w:jc w:val="both"/>
      </w:pPr>
      <w:r>
        <w:lastRenderedPageBreak/>
        <w:t xml:space="preserve">На графиках (Рис. 5-6) представлены </w:t>
      </w:r>
      <w:r w:rsidR="0060325F">
        <w:t>графики текущего</w:t>
      </w:r>
      <w:r>
        <w:t xml:space="preserve"> и накопленного дебета </w:t>
      </w:r>
    </w:p>
    <w:p w14:paraId="6266CA74" w14:textId="1B0BF1C1" w:rsidR="008A5F58" w:rsidRDefault="00775EDD">
      <w:pPr>
        <w:spacing w:after="160" w:line="259" w:lineRule="auto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64B2BF86" wp14:editId="6A6F1028">
            <wp:simplePos x="0" y="0"/>
            <wp:positionH relativeFrom="column">
              <wp:posOffset>3158721</wp:posOffset>
            </wp:positionH>
            <wp:positionV relativeFrom="paragraph">
              <wp:posOffset>76604</wp:posOffset>
            </wp:positionV>
            <wp:extent cx="3136095" cy="2562513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6095" cy="2562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6192" behindDoc="0" locked="0" layoutInCell="1" allowOverlap="1" wp14:anchorId="54246B54" wp14:editId="41054BAB">
            <wp:simplePos x="0" y="0"/>
            <wp:positionH relativeFrom="column">
              <wp:posOffset>-220980</wp:posOffset>
            </wp:positionH>
            <wp:positionV relativeFrom="paragraph">
              <wp:posOffset>117071</wp:posOffset>
            </wp:positionV>
            <wp:extent cx="3380509" cy="2752468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0509" cy="27524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168D">
        <w:pict w14:anchorId="04EBD1CE">
          <v:group id="_x0000_s1054" editas="canvas" style="width:467.75pt;height:231.75pt;mso-position-horizontal-relative:char;mso-position-vertical-relative:line" coordorigin="2356,1952" coordsize="7200,3567">
            <o:lock v:ext="edit" aspectratio="t"/>
            <v:shape id="_x0000_s1053" type="#_x0000_t75" style="position:absolute;left:2356;top:1952;width:7200;height:356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34463F06" w14:textId="7359C5FA" w:rsidR="00775EDD" w:rsidRDefault="00775EDD" w:rsidP="007F1CD4">
      <w:pPr>
        <w:spacing w:after="160" w:line="259" w:lineRule="auto"/>
        <w:ind w:firstLine="709"/>
      </w:pPr>
      <w:r w:rsidRPr="00775EDD">
        <w:t>Далее рассмотрим функцию распределения пор по размерам. Видим, что вначале происходит блокировка капилляро</w:t>
      </w:r>
      <w:r>
        <w:t>в</w:t>
      </w:r>
      <w:r w:rsidRPr="00775EDD">
        <w:t xml:space="preserve">, а только потом начинаются изменения широких поровых каналов. Это вызвано тем, что механизм блокировки происходит гораздо быстрее, чем механизм оседания частиц на порах. </w:t>
      </w:r>
      <w:r>
        <w:t xml:space="preserve">При более </w:t>
      </w:r>
      <w:r w:rsidRPr="00775EDD">
        <w:t>подробн</w:t>
      </w:r>
      <w:r>
        <w:t>ом рассмотрении</w:t>
      </w:r>
      <w:r w:rsidRPr="00775EDD">
        <w:t xml:space="preserve"> закупорк</w:t>
      </w:r>
      <w:r>
        <w:t>и</w:t>
      </w:r>
      <w:r w:rsidRPr="00775EDD">
        <w:t xml:space="preserve"> пор</w:t>
      </w:r>
      <w:r>
        <w:t xml:space="preserve"> в</w:t>
      </w:r>
      <w:r w:rsidRPr="00775EDD">
        <w:t>ид</w:t>
      </w:r>
      <w:r>
        <w:t>но</w:t>
      </w:r>
      <w:r w:rsidRPr="00775EDD">
        <w:t>, что первыми блокируются широкие капилляры. Ввиду того, что скорость блокирования напрямую зависит от скорости флюида в капилляре</w:t>
      </w:r>
      <w:r>
        <w:t>, а она в свою очередь квадратично зависит от ра</w:t>
      </w:r>
      <w:r w:rsidR="007F1CD4">
        <w:t>диуса капилляра. Поэтому н</w:t>
      </w:r>
      <w:r w:rsidRPr="00775EDD">
        <w:t>аибольшее влияние наблюдается в каналах с радиусами, меньшими радиуса горловины, где локальная скорость потока максимальна.</w:t>
      </w:r>
      <w:r w:rsidR="007F1CD4">
        <w:t xml:space="preserve"> </w:t>
      </w:r>
    </w:p>
    <w:p w14:paraId="1184D898" w14:textId="29BA4FD2" w:rsidR="00775EDD" w:rsidRDefault="007F1CD4" w:rsidP="00775EDD">
      <w:pPr>
        <w:spacing w:after="160" w:line="259" w:lineRule="auto"/>
        <w:jc w:val="both"/>
      </w:pPr>
      <w:r w:rsidRPr="007F1CD4">
        <w:rPr>
          <w:noProof/>
        </w:rPr>
        <w:drawing>
          <wp:inline distT="0" distB="0" distL="0" distR="0" wp14:anchorId="6B94F0D2" wp14:editId="228F6D1D">
            <wp:extent cx="5940425" cy="16833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5C09" w14:textId="41381027" w:rsidR="00C21E1B" w:rsidRPr="007F1CD4" w:rsidRDefault="007F1CD4" w:rsidP="007F1CD4">
      <w:pPr>
        <w:spacing w:after="160" w:line="259" w:lineRule="auto"/>
        <w:ind w:firstLine="142"/>
        <w:jc w:val="both"/>
      </w:pPr>
      <w:r w:rsidRPr="007F1CD4">
        <w:rPr>
          <w:noProof/>
        </w:rPr>
        <w:drawing>
          <wp:inline distT="0" distB="0" distL="0" distR="0" wp14:anchorId="2A7C2509" wp14:editId="6D9CE636">
            <wp:extent cx="5940425" cy="169799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0" w:name="_Toc201649455"/>
      <w:r w:rsidR="00C21E1B">
        <w:rPr>
          <w:b/>
          <w:bCs/>
          <w:sz w:val="28"/>
          <w:szCs w:val="28"/>
        </w:rPr>
        <w:br w:type="page"/>
      </w:r>
    </w:p>
    <w:p w14:paraId="16999284" w14:textId="4BD35E8E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3516F5BB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на 15–20% при понижении температуры нагнетаемой воды ниже пороговой величины, соответствующей началу кристаллизации парафина 8.</w:t>
      </w:r>
    </w:p>
    <w:p w14:paraId="5FECC09D" w14:textId="6857AA6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6494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>Adeyanju O.A. and Oyekunle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color w:val="222222"/>
          <w:shd w:val="clear" w:color="auto" w:fill="FFFFFF"/>
          <w:lang w:val="en-US"/>
        </w:rPr>
        <w:t>Nikiforov, A.I., Sadovnikov, R.V. &amp; Nikiforov, G.A. Modeling of Paraffin Deposition During Oil Production by Cold Water Injection. </w:t>
      </w:r>
      <w:r w:rsidRPr="00722EC0">
        <w:rPr>
          <w:i/>
          <w:iCs/>
          <w:color w:val="222222"/>
          <w:shd w:val="clear" w:color="auto" w:fill="FFFFFF"/>
        </w:rPr>
        <w:t>Lobachevskii J Math</w:t>
      </w:r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r w:rsidRPr="00722EC0">
        <w:rPr>
          <w:lang w:val="en-US"/>
        </w:rPr>
        <w:t>Mozes,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Civan F. </w:t>
      </w:r>
      <w:hyperlink r:id="rId18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Resour.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Civan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>J. Energy Resour.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Euchner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Wattenbarger R.A., Keating J.F., and Peddlbhotla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Sandyga M. S., Struchkov I. A., and Rogachev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Kozeny, J. Ueber kapillare Leitung des Wassers im Boden. Sitzungsber Akad. Wiss.,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Nikiforov A. I., Zakirov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Патанкар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Азиз, Х. Математическое моделирование пластовых систем / Х. Азиз, Э. Сеттари.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Pauly J., Dauphin C., Daridon J.L. Liquid-solid equilibria in decane + multiparffins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Peaceman, Donald. (2013). Interpretation of Well-Block Pressures in Numerical Reservoir Simulation With Nonsquare Grid Blocks and Anisotropic Permeability. </w:t>
      </w:r>
      <w:r w:rsidRPr="00722EC0">
        <w:t xml:space="preserve">Society of Petroleum Engineers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Баренблатт, Г.И. Движение жидкостей и газов в природных пластах / Г.И. Баренблатт, В.М. Ентов,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Никифоров А. И. Моделирование потокоотклоняющих технологий в нефтедобыче - Казань: Фэн, Академия наук РТ, 2011. — 223 с. ил., портр., цв.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>Никифоров А.И., Никаньшин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722EC0">
        <w:rPr>
          <w:lang w:val="en-US"/>
        </w:rPr>
        <w:t>Nikiforov A. I., Zakirov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>S. A. Mousavi Dehghani, M. Vafaie Sefti , H. Mehdizadeh and H. Shirkhanloo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>Iranian Journal of Chemical Engineering Vol. 5, No. 2 (Spring), 2008, IAChE</w:t>
      </w:r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Люпа,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Лойцянский,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1649457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A6168D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A6168D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A6168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A6168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A6168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A6168D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A6168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A6168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A6168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A6168D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A6168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A6168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A6168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A6168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A6168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A6168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A6168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A6168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A6168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A6168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A6168D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A6168D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A6168D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r>
        <w:t>скорение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r>
        <w:t>тношение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A6168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368A22" w14:textId="77777777" w:rsidR="00A6168D" w:rsidRDefault="00A6168D" w:rsidP="00273536">
      <w:pPr>
        <w:spacing w:after="0" w:line="240" w:lineRule="auto"/>
      </w:pPr>
      <w:r>
        <w:separator/>
      </w:r>
    </w:p>
  </w:endnote>
  <w:endnote w:type="continuationSeparator" w:id="0">
    <w:p w14:paraId="1DDD719D" w14:textId="77777777" w:rsidR="00A6168D" w:rsidRDefault="00A6168D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D26F8C" w14:textId="77777777" w:rsidR="00A6168D" w:rsidRDefault="00A6168D" w:rsidP="00273536">
      <w:pPr>
        <w:spacing w:after="0" w:line="240" w:lineRule="auto"/>
      </w:pPr>
      <w:r>
        <w:separator/>
      </w:r>
    </w:p>
  </w:footnote>
  <w:footnote w:type="continuationSeparator" w:id="0">
    <w:p w14:paraId="0B528402" w14:textId="77777777" w:rsidR="00A6168D" w:rsidRDefault="00A6168D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7E7D"/>
    <w:rsid w:val="00021F16"/>
    <w:rsid w:val="00022564"/>
    <w:rsid w:val="000321FB"/>
    <w:rsid w:val="0003258A"/>
    <w:rsid w:val="000327BE"/>
    <w:rsid w:val="00033A68"/>
    <w:rsid w:val="00034C62"/>
    <w:rsid w:val="00035F01"/>
    <w:rsid w:val="00042C97"/>
    <w:rsid w:val="00042E81"/>
    <w:rsid w:val="00045A2D"/>
    <w:rsid w:val="00046D97"/>
    <w:rsid w:val="00047AE4"/>
    <w:rsid w:val="00050A16"/>
    <w:rsid w:val="00050F82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553C"/>
    <w:rsid w:val="000B55F1"/>
    <w:rsid w:val="000C330A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10FA5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2244"/>
    <w:rsid w:val="001A6AB5"/>
    <w:rsid w:val="001B20C6"/>
    <w:rsid w:val="001C2389"/>
    <w:rsid w:val="001C4216"/>
    <w:rsid w:val="001D00B0"/>
    <w:rsid w:val="001D3215"/>
    <w:rsid w:val="001D5EC1"/>
    <w:rsid w:val="001D66B2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241FE"/>
    <w:rsid w:val="002250CD"/>
    <w:rsid w:val="00231102"/>
    <w:rsid w:val="00232B73"/>
    <w:rsid w:val="002417D4"/>
    <w:rsid w:val="0024383F"/>
    <w:rsid w:val="002451A2"/>
    <w:rsid w:val="0024632A"/>
    <w:rsid w:val="00246A2E"/>
    <w:rsid w:val="002523D7"/>
    <w:rsid w:val="00252BED"/>
    <w:rsid w:val="00257930"/>
    <w:rsid w:val="00261B97"/>
    <w:rsid w:val="00264483"/>
    <w:rsid w:val="0026458D"/>
    <w:rsid w:val="0026492F"/>
    <w:rsid w:val="00264D2D"/>
    <w:rsid w:val="0026549C"/>
    <w:rsid w:val="00266B90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1F52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2654"/>
    <w:rsid w:val="00306548"/>
    <w:rsid w:val="00310E01"/>
    <w:rsid w:val="00311461"/>
    <w:rsid w:val="003132A5"/>
    <w:rsid w:val="00314F42"/>
    <w:rsid w:val="00316252"/>
    <w:rsid w:val="00316BD8"/>
    <w:rsid w:val="00322D89"/>
    <w:rsid w:val="00323B75"/>
    <w:rsid w:val="0033081E"/>
    <w:rsid w:val="00335E3B"/>
    <w:rsid w:val="00344AF1"/>
    <w:rsid w:val="003505BC"/>
    <w:rsid w:val="003559F1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E23EE"/>
    <w:rsid w:val="003F2EE3"/>
    <w:rsid w:val="004032AD"/>
    <w:rsid w:val="004056F5"/>
    <w:rsid w:val="00407120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6289"/>
    <w:rsid w:val="004473E0"/>
    <w:rsid w:val="00455CD7"/>
    <w:rsid w:val="004578CE"/>
    <w:rsid w:val="0046639C"/>
    <w:rsid w:val="004721E5"/>
    <w:rsid w:val="0047322E"/>
    <w:rsid w:val="004733F5"/>
    <w:rsid w:val="004744F9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61A1"/>
    <w:rsid w:val="004D46AA"/>
    <w:rsid w:val="004D654D"/>
    <w:rsid w:val="004E05C8"/>
    <w:rsid w:val="004E1AD3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7BA"/>
    <w:rsid w:val="00522586"/>
    <w:rsid w:val="00526A6D"/>
    <w:rsid w:val="00537B3D"/>
    <w:rsid w:val="0054602F"/>
    <w:rsid w:val="00547125"/>
    <w:rsid w:val="00564C77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5766"/>
    <w:rsid w:val="005A6F9A"/>
    <w:rsid w:val="005B0146"/>
    <w:rsid w:val="005C0109"/>
    <w:rsid w:val="005C339B"/>
    <w:rsid w:val="005E06E9"/>
    <w:rsid w:val="005E1EB1"/>
    <w:rsid w:val="005E6124"/>
    <w:rsid w:val="005F38DE"/>
    <w:rsid w:val="005F425A"/>
    <w:rsid w:val="005F4BFA"/>
    <w:rsid w:val="005F4C17"/>
    <w:rsid w:val="00601D0C"/>
    <w:rsid w:val="0060325F"/>
    <w:rsid w:val="00604000"/>
    <w:rsid w:val="00613878"/>
    <w:rsid w:val="006234B0"/>
    <w:rsid w:val="0062565A"/>
    <w:rsid w:val="00626E3E"/>
    <w:rsid w:val="006348C3"/>
    <w:rsid w:val="00634AC0"/>
    <w:rsid w:val="00637F4C"/>
    <w:rsid w:val="006436AF"/>
    <w:rsid w:val="00650CD3"/>
    <w:rsid w:val="00651366"/>
    <w:rsid w:val="00661227"/>
    <w:rsid w:val="00663BA1"/>
    <w:rsid w:val="006664E6"/>
    <w:rsid w:val="006679E4"/>
    <w:rsid w:val="0067191B"/>
    <w:rsid w:val="00672543"/>
    <w:rsid w:val="0068061C"/>
    <w:rsid w:val="00685A3C"/>
    <w:rsid w:val="00687117"/>
    <w:rsid w:val="0068730E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E7C99"/>
    <w:rsid w:val="006F0C0D"/>
    <w:rsid w:val="006F1D2B"/>
    <w:rsid w:val="006F228E"/>
    <w:rsid w:val="006F45D1"/>
    <w:rsid w:val="006F5791"/>
    <w:rsid w:val="00702845"/>
    <w:rsid w:val="00702E81"/>
    <w:rsid w:val="0071235B"/>
    <w:rsid w:val="00712A6D"/>
    <w:rsid w:val="007217C6"/>
    <w:rsid w:val="00722EC0"/>
    <w:rsid w:val="00731AD3"/>
    <w:rsid w:val="007331DA"/>
    <w:rsid w:val="00737774"/>
    <w:rsid w:val="00737A51"/>
    <w:rsid w:val="00740E88"/>
    <w:rsid w:val="007414F8"/>
    <w:rsid w:val="00746842"/>
    <w:rsid w:val="00750047"/>
    <w:rsid w:val="007504DC"/>
    <w:rsid w:val="00756083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7CDE"/>
    <w:rsid w:val="007913AB"/>
    <w:rsid w:val="007935DD"/>
    <w:rsid w:val="007971DD"/>
    <w:rsid w:val="007A2C71"/>
    <w:rsid w:val="007A4137"/>
    <w:rsid w:val="007A566B"/>
    <w:rsid w:val="007A5F3B"/>
    <w:rsid w:val="007A6BC8"/>
    <w:rsid w:val="007B3EA9"/>
    <w:rsid w:val="007B7241"/>
    <w:rsid w:val="007C407F"/>
    <w:rsid w:val="007D2388"/>
    <w:rsid w:val="007D3054"/>
    <w:rsid w:val="007D58C8"/>
    <w:rsid w:val="007E3E8B"/>
    <w:rsid w:val="007F1CD4"/>
    <w:rsid w:val="007F3E87"/>
    <w:rsid w:val="007F468D"/>
    <w:rsid w:val="007F6868"/>
    <w:rsid w:val="007F70AC"/>
    <w:rsid w:val="00804400"/>
    <w:rsid w:val="00811A5B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37EE3"/>
    <w:rsid w:val="008475F4"/>
    <w:rsid w:val="00851D6E"/>
    <w:rsid w:val="00856E68"/>
    <w:rsid w:val="00870A5E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5F58"/>
    <w:rsid w:val="008A6AE8"/>
    <w:rsid w:val="008B31D9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1D7"/>
    <w:rsid w:val="00912D5C"/>
    <w:rsid w:val="00913543"/>
    <w:rsid w:val="009236A6"/>
    <w:rsid w:val="00924FB7"/>
    <w:rsid w:val="0093356D"/>
    <w:rsid w:val="00943266"/>
    <w:rsid w:val="00943970"/>
    <w:rsid w:val="00945779"/>
    <w:rsid w:val="009469D9"/>
    <w:rsid w:val="00954DE9"/>
    <w:rsid w:val="00955A4A"/>
    <w:rsid w:val="00957058"/>
    <w:rsid w:val="00961636"/>
    <w:rsid w:val="009654B4"/>
    <w:rsid w:val="00971AA7"/>
    <w:rsid w:val="009721FB"/>
    <w:rsid w:val="00976559"/>
    <w:rsid w:val="009805E3"/>
    <w:rsid w:val="00982488"/>
    <w:rsid w:val="00985005"/>
    <w:rsid w:val="0098610E"/>
    <w:rsid w:val="00986CB8"/>
    <w:rsid w:val="009A48C7"/>
    <w:rsid w:val="009A56D1"/>
    <w:rsid w:val="009A7F44"/>
    <w:rsid w:val="009B0C58"/>
    <w:rsid w:val="009B13C8"/>
    <w:rsid w:val="009B1C6F"/>
    <w:rsid w:val="009B2193"/>
    <w:rsid w:val="009B45A2"/>
    <w:rsid w:val="009B7970"/>
    <w:rsid w:val="009C68AE"/>
    <w:rsid w:val="009D6BE5"/>
    <w:rsid w:val="009E75C9"/>
    <w:rsid w:val="009F0A0F"/>
    <w:rsid w:val="009F4EEB"/>
    <w:rsid w:val="009F6FB4"/>
    <w:rsid w:val="009F7B24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335F"/>
    <w:rsid w:val="00A56CF0"/>
    <w:rsid w:val="00A60FC1"/>
    <w:rsid w:val="00A6168D"/>
    <w:rsid w:val="00A64732"/>
    <w:rsid w:val="00A749D0"/>
    <w:rsid w:val="00A76F5A"/>
    <w:rsid w:val="00A77C6C"/>
    <w:rsid w:val="00A859A0"/>
    <w:rsid w:val="00A85D39"/>
    <w:rsid w:val="00A95BEE"/>
    <w:rsid w:val="00AA1760"/>
    <w:rsid w:val="00AA2ACC"/>
    <w:rsid w:val="00AB4DF7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27CD"/>
    <w:rsid w:val="00AE4CE1"/>
    <w:rsid w:val="00AE62FD"/>
    <w:rsid w:val="00AF0E8A"/>
    <w:rsid w:val="00AF228C"/>
    <w:rsid w:val="00AF566C"/>
    <w:rsid w:val="00B001F6"/>
    <w:rsid w:val="00B00E96"/>
    <w:rsid w:val="00B11C02"/>
    <w:rsid w:val="00B139AB"/>
    <w:rsid w:val="00B147FD"/>
    <w:rsid w:val="00B22BC9"/>
    <w:rsid w:val="00B24D90"/>
    <w:rsid w:val="00B258AD"/>
    <w:rsid w:val="00B260DD"/>
    <w:rsid w:val="00B2640A"/>
    <w:rsid w:val="00B276E3"/>
    <w:rsid w:val="00B37150"/>
    <w:rsid w:val="00B44ED3"/>
    <w:rsid w:val="00B45492"/>
    <w:rsid w:val="00B477F9"/>
    <w:rsid w:val="00B537AA"/>
    <w:rsid w:val="00B54977"/>
    <w:rsid w:val="00B57481"/>
    <w:rsid w:val="00B628DF"/>
    <w:rsid w:val="00B634EA"/>
    <w:rsid w:val="00B67BF7"/>
    <w:rsid w:val="00B71F0C"/>
    <w:rsid w:val="00B733F5"/>
    <w:rsid w:val="00B75A8F"/>
    <w:rsid w:val="00B76006"/>
    <w:rsid w:val="00B81B9A"/>
    <w:rsid w:val="00B839C2"/>
    <w:rsid w:val="00B85166"/>
    <w:rsid w:val="00B90A1D"/>
    <w:rsid w:val="00B92F75"/>
    <w:rsid w:val="00B94845"/>
    <w:rsid w:val="00B97BDF"/>
    <w:rsid w:val="00BA53D3"/>
    <w:rsid w:val="00BA645F"/>
    <w:rsid w:val="00BB20A7"/>
    <w:rsid w:val="00BB2335"/>
    <w:rsid w:val="00BB2B35"/>
    <w:rsid w:val="00BB7148"/>
    <w:rsid w:val="00BC0CDF"/>
    <w:rsid w:val="00BC4B62"/>
    <w:rsid w:val="00BD1DAE"/>
    <w:rsid w:val="00BD55B1"/>
    <w:rsid w:val="00BD6064"/>
    <w:rsid w:val="00BE0428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1E1B"/>
    <w:rsid w:val="00C23E49"/>
    <w:rsid w:val="00C26D9A"/>
    <w:rsid w:val="00C328A6"/>
    <w:rsid w:val="00C3328E"/>
    <w:rsid w:val="00C36462"/>
    <w:rsid w:val="00C40BB8"/>
    <w:rsid w:val="00C43CAA"/>
    <w:rsid w:val="00C4465B"/>
    <w:rsid w:val="00C53BAE"/>
    <w:rsid w:val="00C5430C"/>
    <w:rsid w:val="00C60D9D"/>
    <w:rsid w:val="00C6509F"/>
    <w:rsid w:val="00C66737"/>
    <w:rsid w:val="00C721D7"/>
    <w:rsid w:val="00C73751"/>
    <w:rsid w:val="00C73DED"/>
    <w:rsid w:val="00C82886"/>
    <w:rsid w:val="00C95455"/>
    <w:rsid w:val="00C96B9E"/>
    <w:rsid w:val="00CA764F"/>
    <w:rsid w:val="00CC577F"/>
    <w:rsid w:val="00CC7D57"/>
    <w:rsid w:val="00CD0889"/>
    <w:rsid w:val="00CD0D1B"/>
    <w:rsid w:val="00CD11E5"/>
    <w:rsid w:val="00CD1B69"/>
    <w:rsid w:val="00CD1F18"/>
    <w:rsid w:val="00CD7E4E"/>
    <w:rsid w:val="00CD7FFB"/>
    <w:rsid w:val="00CE735F"/>
    <w:rsid w:val="00D024A6"/>
    <w:rsid w:val="00D0798C"/>
    <w:rsid w:val="00D07A1D"/>
    <w:rsid w:val="00D10F84"/>
    <w:rsid w:val="00D152D7"/>
    <w:rsid w:val="00D16D59"/>
    <w:rsid w:val="00D25024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564A"/>
    <w:rsid w:val="00D60408"/>
    <w:rsid w:val="00D671B0"/>
    <w:rsid w:val="00D749F4"/>
    <w:rsid w:val="00D74EA6"/>
    <w:rsid w:val="00D832A6"/>
    <w:rsid w:val="00D8468B"/>
    <w:rsid w:val="00D93F74"/>
    <w:rsid w:val="00D94444"/>
    <w:rsid w:val="00D958C5"/>
    <w:rsid w:val="00DA14E0"/>
    <w:rsid w:val="00DA264F"/>
    <w:rsid w:val="00DA4269"/>
    <w:rsid w:val="00DA5B4B"/>
    <w:rsid w:val="00DC12FD"/>
    <w:rsid w:val="00DC2F3E"/>
    <w:rsid w:val="00DC5CDE"/>
    <w:rsid w:val="00DD325C"/>
    <w:rsid w:val="00DD50B0"/>
    <w:rsid w:val="00DD5CA2"/>
    <w:rsid w:val="00DE2AF0"/>
    <w:rsid w:val="00DE5098"/>
    <w:rsid w:val="00DF2589"/>
    <w:rsid w:val="00DF2FD7"/>
    <w:rsid w:val="00DF5E3C"/>
    <w:rsid w:val="00DF61B4"/>
    <w:rsid w:val="00E00338"/>
    <w:rsid w:val="00E00A37"/>
    <w:rsid w:val="00E00A5E"/>
    <w:rsid w:val="00E0305D"/>
    <w:rsid w:val="00E12EB1"/>
    <w:rsid w:val="00E26D2D"/>
    <w:rsid w:val="00E321D2"/>
    <w:rsid w:val="00E32EA3"/>
    <w:rsid w:val="00E40ADD"/>
    <w:rsid w:val="00E476B9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16A3"/>
    <w:rsid w:val="00F949CD"/>
    <w:rsid w:val="00F95E24"/>
    <w:rsid w:val="00F96209"/>
    <w:rsid w:val="00FA126C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5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4F9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  <w:style w:type="paragraph" w:styleId="af6">
    <w:name w:val="Normal (Web)"/>
    <w:basedOn w:val="a"/>
    <w:uiPriority w:val="99"/>
    <w:semiHidden/>
    <w:unhideWhenUsed/>
    <w:rsid w:val="00A3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1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82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78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73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020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297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83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47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3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3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352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62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85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5.png"/><Relationship Id="rId18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5666</TotalTime>
  <Pages>31</Pages>
  <Words>7785</Words>
  <Characters>44379</Characters>
  <Application>Microsoft Office Word</Application>
  <DocSecurity>0</DocSecurity>
  <Lines>369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307</cp:revision>
  <dcterms:created xsi:type="dcterms:W3CDTF">2025-05-27T06:30:00Z</dcterms:created>
  <dcterms:modified xsi:type="dcterms:W3CDTF">2025-06-24T14:45:00Z</dcterms:modified>
</cp:coreProperties>
</file>