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oter13.xml" ContentType="application/vnd.openxmlformats-officedocument.wordprocessingml.footer+xml"/>
  <Override PartName="/word/settings.xml" ContentType="application/vnd.openxmlformats-officedocument.wordprocessingml.settings+xml"/>
  <Override PartName="/word/header12.xml" ContentType="application/vnd.openxmlformats-officedocument.wordprocessingml.header+xml"/>
  <Override PartName="/word/header3.xml" ContentType="application/vnd.openxmlformats-officedocument.wordprocessingml.header+xml"/>
  <Override PartName="/word/header25.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nts/font29.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15.odttf" ContentType="application/vnd.openxmlformats-officedocument.obfuscatedFont"/>
  <Override PartName="/word/fonts/font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oter5.xml" ContentType="application/vnd.openxmlformats-officedocument.wordprocessingml.footer+xml"/>
  <Override PartName="/word/styles.xml" ContentType="application/vnd.openxmlformats-officedocument.wordprocessingml.styles+xml"/>
  <Override PartName="/word/header17.xml" ContentType="application/vnd.openxmlformats-officedocument.wordprocessingml.header+xml"/>
  <Override PartName="/word/header8.xml" ContentType="application/vnd.openxmlformats-officedocument.wordprocessingml.header+xml"/>
  <Override PartName="/word/header13.xml" ContentType="application/vnd.openxmlformats-officedocument.wordprocessingml.header+xml"/>
  <Override PartName="/word/media/image1.png" ContentType="image/png"/>
  <Override PartName="/word/media/image2.png" ContentType="image/png"/>
  <Override PartName="/word/media/image3.png" ContentType="image/png"/>
  <Override PartName="/word/footer8.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_rels/document.xml.rels" ContentType="application/vnd.openxmlformats-package.relationships+xml"/>
  <Override PartName="/word/_rels/fontTable.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76"/>
        <w:ind w:hanging="0"/>
        <w:jc w:val="left"/>
        <w:rPr>
          <w:rFonts w:ascii="Arial" w:hAnsi="Arial" w:eastAsia="Arial" w:cs="Arial"/>
          <w:color w:val="000000"/>
          <w:sz w:val="22"/>
          <w:szCs w:val="22"/>
        </w:rPr>
      </w:pPr>
      <w:r>
        <w:rPr>
          <w:rFonts w:eastAsia="Arial" w:cs="Arial" w:ascii="Arial" w:hAnsi="Arial"/>
          <w:color w:val="000000"/>
          <w:sz w:val="22"/>
          <w:szCs w:val="22"/>
        </w:rPr>
      </w:r>
    </w:p>
    <w:tbl>
      <w:tblPr>
        <w:tblStyle w:val="affff"/>
        <w:tblpPr w:vertAnchor="page" w:horzAnchor="margin" w:leftFromText="180" w:rightFromText="180" w:tblpX="0" w:tblpY="2149"/>
        <w:tblW w:w="9524"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3963"/>
        <w:gridCol w:w="1804"/>
        <w:gridCol w:w="3757"/>
      </w:tblGrid>
      <w:tr>
        <w:trPr>
          <w:trHeight w:val="1118" w:hRule="atLeast"/>
        </w:trPr>
        <w:tc>
          <w:tcPr>
            <w:tcW w:w="3963" w:type="dxa"/>
            <w:tcBorders/>
          </w:tcPr>
          <w:p>
            <w:pPr>
              <w:pStyle w:val="Normal"/>
              <w:keepNext w:val="true"/>
              <w:widowControl w:val="false"/>
              <w:tabs>
                <w:tab w:val="clear" w:pos="720"/>
                <w:tab w:val="left" w:pos="0" w:leader="none"/>
              </w:tabs>
              <w:ind w:hanging="0"/>
              <w:rPr/>
            </w:pPr>
            <w:bookmarkStart w:id="0" w:name="_heading=h.942f9sn2c9kz"/>
            <w:bookmarkEnd w:id="0"/>
            <w:r>
              <w:rPr>
                <w:b/>
              </w:rPr>
              <w:t>УТВЕРЖДАЮ</w:t>
            </w:r>
          </w:p>
          <w:p>
            <w:pPr>
              <w:pStyle w:val="Normal"/>
              <w:keepNext w:val="true"/>
              <w:tabs>
                <w:tab w:val="clear" w:pos="720"/>
                <w:tab w:val="left" w:pos="0" w:leader="none"/>
              </w:tabs>
              <w:ind w:hanging="0"/>
              <w:jc w:val="left"/>
              <w:rPr/>
            </w:pPr>
            <w:r>
              <w:rPr/>
            </w:r>
          </w:p>
          <w:p>
            <w:pPr>
              <w:pStyle w:val="Normal"/>
              <w:keepNext w:val="true"/>
              <w:tabs>
                <w:tab w:val="clear" w:pos="720"/>
                <w:tab w:val="left" w:pos="0" w:leader="none"/>
              </w:tabs>
              <w:ind w:hanging="0"/>
              <w:jc w:val="left"/>
              <w:rPr/>
            </w:pPr>
            <w:r>
              <w:rPr/>
              <w:t>Генеральный директор</w:t>
            </w:r>
          </w:p>
          <w:p>
            <w:pPr>
              <w:pStyle w:val="Normal"/>
              <w:keepNext w:val="true"/>
              <w:tabs>
                <w:tab w:val="clear" w:pos="720"/>
                <w:tab w:val="left" w:pos="0" w:leader="none"/>
              </w:tabs>
              <w:ind w:hanging="0"/>
              <w:jc w:val="left"/>
              <w:rPr/>
            </w:pPr>
            <w:r>
              <w:rPr/>
              <w:t>АО «Электронная Москва»</w:t>
            </w:r>
          </w:p>
        </w:tc>
        <w:tc>
          <w:tcPr>
            <w:tcW w:w="1804" w:type="dxa"/>
            <w:tcBorders/>
          </w:tcPr>
          <w:p>
            <w:pPr>
              <w:pStyle w:val="Normal"/>
              <w:keepNext w:val="true"/>
              <w:widowControl w:val="false"/>
              <w:tabs>
                <w:tab w:val="clear" w:pos="720"/>
                <w:tab w:val="left" w:pos="567" w:leader="none"/>
              </w:tabs>
              <w:rPr>
                <w:b/>
              </w:rPr>
            </w:pPr>
            <w:r>
              <w:rPr>
                <w:b/>
              </w:rPr>
            </w:r>
          </w:p>
        </w:tc>
        <w:tc>
          <w:tcPr>
            <w:tcW w:w="3757" w:type="dxa"/>
            <w:tcBorders/>
          </w:tcPr>
          <w:p>
            <w:pPr>
              <w:pStyle w:val="Normal"/>
              <w:keepNext w:val="true"/>
              <w:tabs>
                <w:tab w:val="clear" w:pos="720"/>
                <w:tab w:val="left" w:pos="0" w:leader="none"/>
              </w:tabs>
              <w:ind w:hanging="0"/>
              <w:rPr/>
            </w:pPr>
            <w:r>
              <w:rPr>
                <w:b/>
              </w:rPr>
              <w:t>УТВЕРЖДАЮ</w:t>
            </w:r>
          </w:p>
          <w:p>
            <w:pPr>
              <w:pStyle w:val="Normal"/>
              <w:keepNext w:val="true"/>
              <w:tabs>
                <w:tab w:val="clear" w:pos="720"/>
                <w:tab w:val="left" w:pos="0" w:leader="none"/>
              </w:tabs>
              <w:ind w:hanging="0"/>
              <w:rPr/>
            </w:pPr>
            <w:r>
              <w:rPr/>
            </w:r>
          </w:p>
          <w:p>
            <w:pPr>
              <w:pStyle w:val="Normal"/>
              <w:keepNext w:val="true"/>
              <w:tabs>
                <w:tab w:val="clear" w:pos="720"/>
                <w:tab w:val="left" w:pos="0" w:leader="none"/>
              </w:tabs>
              <w:ind w:hanging="0"/>
              <w:jc w:val="left"/>
              <w:rPr/>
            </w:pPr>
            <w:r>
              <w:rPr/>
              <w:t>Уполномоченный представитель</w:t>
            </w:r>
          </w:p>
          <w:p>
            <w:pPr>
              <w:pStyle w:val="Normal"/>
              <w:keepNext w:val="true"/>
              <w:tabs>
                <w:tab w:val="clear" w:pos="720"/>
                <w:tab w:val="left" w:pos="0" w:leader="none"/>
              </w:tabs>
              <w:ind w:hanging="0"/>
              <w:jc w:val="left"/>
              <w:rPr/>
            </w:pPr>
            <w:r>
              <w:rPr/>
              <w:t>АО «ПравоТех»</w:t>
            </w:r>
          </w:p>
        </w:tc>
      </w:tr>
      <w:tr>
        <w:trPr>
          <w:trHeight w:val="70" w:hRule="atLeast"/>
        </w:trPr>
        <w:tc>
          <w:tcPr>
            <w:tcW w:w="3963" w:type="dxa"/>
            <w:tcBorders/>
            <w:vAlign w:val="bottom"/>
          </w:tcPr>
          <w:p>
            <w:pPr>
              <w:pStyle w:val="Normal"/>
              <w:keepNext w:val="true"/>
              <w:tabs>
                <w:tab w:val="clear" w:pos="720"/>
                <w:tab w:val="left" w:pos="0" w:leader="none"/>
              </w:tabs>
              <w:ind w:hanging="0"/>
              <w:rPr/>
            </w:pPr>
            <w:r>
              <w:rPr/>
            </w:r>
          </w:p>
          <w:p>
            <w:pPr>
              <w:pStyle w:val="Normal"/>
              <w:keepNext w:val="true"/>
              <w:tabs>
                <w:tab w:val="clear" w:pos="720"/>
                <w:tab w:val="left" w:pos="0" w:leader="none"/>
              </w:tabs>
              <w:ind w:hanging="0"/>
              <w:rPr/>
            </w:pPr>
            <w:r>
              <w:rPr/>
            </w:r>
          </w:p>
          <w:p>
            <w:pPr>
              <w:pStyle w:val="Normal"/>
              <w:keepNext w:val="true"/>
              <w:tabs>
                <w:tab w:val="clear" w:pos="720"/>
                <w:tab w:val="left" w:pos="567" w:leader="none"/>
              </w:tabs>
              <w:ind w:hanging="0"/>
              <w:rPr/>
            </w:pPr>
            <w:r>
              <w:rPr/>
              <w:t xml:space="preserve">_______________/ </w:t>
            </w:r>
            <w:r>
              <w:rPr>
                <w:smallCaps/>
              </w:rPr>
              <w:t>А</w:t>
            </w:r>
            <w:r>
              <w:rPr/>
              <w:t>.А. Жигалин</w:t>
            </w:r>
          </w:p>
          <w:p>
            <w:pPr>
              <w:pStyle w:val="Normal"/>
              <w:keepNext w:val="true"/>
              <w:tabs>
                <w:tab w:val="clear" w:pos="720"/>
                <w:tab w:val="left" w:pos="0" w:leader="none"/>
              </w:tabs>
              <w:ind w:hanging="0"/>
              <w:rPr/>
            </w:pPr>
            <w:r>
              <w:rPr/>
              <w:t>М.П.</w:t>
            </w:r>
          </w:p>
        </w:tc>
        <w:tc>
          <w:tcPr>
            <w:tcW w:w="1804" w:type="dxa"/>
            <w:tcBorders/>
            <w:vAlign w:val="bottom"/>
          </w:tcPr>
          <w:p>
            <w:pPr>
              <w:pStyle w:val="Normal"/>
              <w:keepNext w:val="true"/>
              <w:widowControl w:val="false"/>
              <w:tabs>
                <w:tab w:val="clear" w:pos="720"/>
                <w:tab w:val="left" w:pos="567" w:leader="none"/>
              </w:tabs>
              <w:rPr/>
            </w:pPr>
            <w:r>
              <w:rPr/>
            </w:r>
          </w:p>
        </w:tc>
        <w:tc>
          <w:tcPr>
            <w:tcW w:w="3757" w:type="dxa"/>
            <w:tcBorders/>
            <w:vAlign w:val="bottom"/>
          </w:tcPr>
          <w:p>
            <w:pPr>
              <w:pStyle w:val="Normal"/>
              <w:keepNext w:val="true"/>
              <w:tabs>
                <w:tab w:val="clear" w:pos="720"/>
                <w:tab w:val="left" w:pos="567" w:leader="none"/>
              </w:tabs>
              <w:ind w:hanging="0"/>
              <w:rPr/>
            </w:pPr>
            <w:r>
              <w:rPr/>
              <w:t xml:space="preserve">______________/ </w:t>
            </w:r>
            <w:r>
              <w:rPr>
                <w:smallCaps/>
              </w:rPr>
              <w:t>А</w:t>
            </w:r>
            <w:r>
              <w:rPr/>
              <w:t>.А. Поваляева</w:t>
            </w:r>
          </w:p>
          <w:p>
            <w:pPr>
              <w:pStyle w:val="Normal"/>
              <w:keepNext w:val="true"/>
              <w:tabs>
                <w:tab w:val="clear" w:pos="720"/>
                <w:tab w:val="left" w:pos="567" w:leader="none"/>
              </w:tabs>
              <w:ind w:hanging="0"/>
              <w:rPr/>
            </w:pPr>
            <w:r>
              <w:rPr/>
              <w:t>М.П.</w:t>
            </w:r>
          </w:p>
        </w:tc>
      </w:tr>
    </w:tbl>
    <w:p>
      <w:pPr>
        <w:pStyle w:val="Normal"/>
        <w:ind w:hanging="0"/>
        <w:jc w:val="center"/>
        <w:rPr/>
      </w:pPr>
      <w:r>
        <w:rPr/>
      </w:r>
    </w:p>
    <w:p>
      <w:pPr>
        <w:pStyle w:val="Normal"/>
        <w:ind w:hanging="0"/>
        <w:jc w:val="left"/>
        <w:rPr/>
      </w:pPr>
      <w:r>
        <w:rPr/>
      </w:r>
    </w:p>
    <w:p>
      <w:pPr>
        <w:pStyle w:val="Normal"/>
        <w:ind w:hanging="0"/>
        <w:jc w:val="left"/>
        <w:rPr/>
      </w:pPr>
      <w:r>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t>Договор от 29 сентября 2025 г. № ЭМ-09/25-34</w:t>
      </w:r>
    </w:p>
    <w:p>
      <w:pPr>
        <w:pStyle w:val="Normal"/>
        <w:ind w:hanging="0"/>
        <w:jc w:val="center"/>
        <w:rPr>
          <w:b/>
        </w:rPr>
      </w:pPr>
      <w:r>
        <w:rPr>
          <w:b/>
        </w:rPr>
        <w:t xml:space="preserve">на выполнение работ по предпроектному обследованию информационных </w:t>
      </w:r>
    </w:p>
    <w:p>
      <w:pPr>
        <w:pStyle w:val="Normal"/>
        <w:ind w:hanging="0"/>
        <w:jc w:val="center"/>
        <w:rPr>
          <w:b/>
        </w:rPr>
      </w:pPr>
      <w:r>
        <w:rPr>
          <w:b/>
        </w:rPr>
        <w:t xml:space="preserve">и инфраструктурных систем судов общей юрисдикции и арбитражных судов </w:t>
      </w:r>
    </w:p>
    <w:p>
      <w:pPr>
        <w:pStyle w:val="Normal"/>
        <w:ind w:hanging="0"/>
        <w:jc w:val="center"/>
        <w:rPr>
          <w:b/>
        </w:rPr>
      </w:pPr>
      <w:r>
        <w:rPr>
          <w:b/>
        </w:rPr>
        <w:t>(третья очередь)</w:t>
      </w:r>
    </w:p>
    <w:p>
      <w:pPr>
        <w:pStyle w:val="Normal"/>
        <w:jc w:val="center"/>
        <w:rPr>
          <w:b/>
        </w:rPr>
      </w:pPr>
      <w:r>
        <w:rPr>
          <w:b/>
        </w:rPr>
      </w:r>
    </w:p>
    <w:p>
      <w:pPr>
        <w:pStyle w:val="Normal"/>
        <w:jc w:val="center"/>
        <w:rPr>
          <w:b/>
        </w:rPr>
      </w:pPr>
      <w:r>
        <w:rPr>
          <w:b/>
        </w:rPr>
      </w:r>
    </w:p>
    <w:p>
      <w:pPr>
        <w:pStyle w:val="Normal"/>
        <w:ind w:hanging="0"/>
        <w:jc w:val="center"/>
        <w:rPr>
          <w:b/>
        </w:rPr>
      </w:pPr>
      <w:r>
        <w:rPr>
          <w:b/>
        </w:rPr>
        <w:t>ЭТАП 1 ПОДЭТАП 2</w:t>
      </w:r>
    </w:p>
    <w:p>
      <w:pPr>
        <w:pStyle w:val="Normal"/>
        <w:jc w:val="center"/>
        <w:rPr>
          <w:b/>
        </w:rPr>
      </w:pPr>
      <w:r>
        <w:rPr>
          <w:b/>
        </w:rPr>
      </w:r>
    </w:p>
    <w:p>
      <w:pPr>
        <w:pStyle w:val="Normal"/>
        <w:ind w:hanging="0"/>
        <w:jc w:val="center"/>
        <w:rPr>
          <w:b/>
        </w:rPr>
      </w:pPr>
      <w:r>
        <w:rPr>
          <w:b/>
        </w:rPr>
        <w:t>КОМПЛЕКСНОЕ ОПИСАНИЕ ТРЕБОВАНИЙ</w:t>
      </w:r>
    </w:p>
    <w:p>
      <w:pPr>
        <w:pStyle w:val="Normal"/>
        <w:ind w:hanging="0"/>
        <w:jc w:val="center"/>
        <w:rPr>
          <w:b/>
        </w:rPr>
      </w:pPr>
      <w:r>
        <w:rPr>
          <w:b/>
        </w:rPr>
        <w:t>(ТРЕТЬЯ ОЧЕРЕДЬ)</w:t>
      </w:r>
    </w:p>
    <w:p>
      <w:pPr>
        <w:pStyle w:val="Normal"/>
        <w:jc w:val="center"/>
        <w:rPr/>
      </w:pPr>
      <w:r>
        <w:rPr/>
      </w:r>
    </w:p>
    <w:p>
      <w:pPr>
        <w:pStyle w:val="Normal"/>
        <w:ind w:hanging="0"/>
        <w:jc w:val="center"/>
        <w:rPr>
          <w:b/>
        </w:rPr>
      </w:pPr>
      <w:r>
        <w:rPr>
          <w:b/>
        </w:rPr>
      </w:r>
    </w:p>
    <w:p>
      <w:pPr>
        <w:pStyle w:val="Normal"/>
        <w:jc w:val="center"/>
        <w:rPr>
          <w:b/>
          <w:smallCaps/>
        </w:rPr>
      </w:pPr>
      <w:r>
        <w:rPr>
          <w:b/>
          <w:smallCaps/>
        </w:rPr>
      </w:r>
    </w:p>
    <w:p>
      <w:pPr>
        <w:pStyle w:val="Normal"/>
        <w:ind w:hanging="0"/>
        <w:jc w:val="center"/>
        <w:rPr>
          <w:b/>
          <w:smallCaps/>
        </w:rPr>
      </w:pPr>
      <w:r>
        <w:rPr>
          <w:b/>
          <w:smallCaps/>
        </w:rPr>
        <w:t>ЛИСТ УТВЕРЖДЕНИЯ</w:t>
      </w:r>
    </w:p>
    <w:p>
      <w:pPr>
        <w:pStyle w:val="Normal"/>
        <w:ind w:hanging="0"/>
        <w:rPr>
          <w:b/>
        </w:rPr>
      </w:pPr>
      <w:r>
        <w:rPr>
          <w:b/>
        </w:rPr>
      </w:r>
    </w:p>
    <w:tbl>
      <w:tblPr>
        <w:tblStyle w:val="affff0"/>
        <w:tblW w:w="9501"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63"/>
        <w:gridCol w:w="1845"/>
        <w:gridCol w:w="3693"/>
      </w:tblGrid>
      <w:tr>
        <w:trPr>
          <w:trHeight w:val="352" w:hRule="atLeast"/>
        </w:trPr>
        <w:tc>
          <w:tcPr>
            <w:tcW w:w="3963" w:type="dxa"/>
            <w:tcBorders/>
          </w:tcPr>
          <w:p>
            <w:pPr>
              <w:pStyle w:val="Normal"/>
              <w:ind w:hanging="0"/>
              <w:jc w:val="left"/>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3" w:type="dxa"/>
            <w:tcBorders/>
          </w:tcPr>
          <w:p>
            <w:pPr>
              <w:pStyle w:val="Normal"/>
              <w:keepNext w:val="true"/>
              <w:tabs>
                <w:tab w:val="clear" w:pos="720"/>
                <w:tab w:val="left" w:pos="567" w:leader="none"/>
              </w:tabs>
              <w:rPr/>
            </w:pPr>
            <w:r>
              <w:rPr/>
            </w:r>
          </w:p>
        </w:tc>
      </w:tr>
      <w:tr>
        <w:trPr>
          <w:trHeight w:val="92" w:hRule="atLeast"/>
        </w:trPr>
        <w:tc>
          <w:tcPr>
            <w:tcW w:w="3963" w:type="dxa"/>
            <w:tcBorders/>
          </w:tcPr>
          <w:p>
            <w:pPr>
              <w:pStyle w:val="Normal"/>
              <w:keepNext w:val="true"/>
              <w:widowControl w:val="false"/>
              <w:tabs>
                <w:tab w:val="clear" w:pos="720"/>
                <w:tab w:val="left" w:pos="567" w:leader="none"/>
              </w:tabs>
              <w:ind w:hanging="0"/>
              <w:jc w:val="left"/>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3" w:type="dxa"/>
            <w:tcBorders/>
          </w:tcPr>
          <w:p>
            <w:pPr>
              <w:pStyle w:val="Normal"/>
              <w:keepNext w:val="true"/>
              <w:tabs>
                <w:tab w:val="clear" w:pos="720"/>
                <w:tab w:val="left" w:pos="567" w:leader="none"/>
              </w:tabs>
              <w:ind w:hanging="0"/>
              <w:jc w:val="left"/>
              <w:rPr/>
            </w:pPr>
            <w:r>
              <w:rPr/>
            </w:r>
          </w:p>
        </w:tc>
      </w:tr>
      <w:tr>
        <w:trPr/>
        <w:tc>
          <w:tcPr>
            <w:tcW w:w="3963" w:type="dxa"/>
            <w:tcBorders/>
          </w:tcPr>
          <w:p>
            <w:pPr>
              <w:pStyle w:val="Normal"/>
              <w:keepNext w:val="true"/>
              <w:tabs>
                <w:tab w:val="clear" w:pos="720"/>
                <w:tab w:val="left" w:pos="567" w:leader="none"/>
              </w:tabs>
              <w:ind w:hanging="0"/>
              <w:rPr/>
            </w:pPr>
            <w:r>
              <w:rPr/>
            </w:r>
          </w:p>
        </w:tc>
        <w:tc>
          <w:tcPr>
            <w:tcW w:w="1845" w:type="dxa"/>
            <w:tcBorders/>
          </w:tcPr>
          <w:p>
            <w:pPr>
              <w:pStyle w:val="Normal"/>
              <w:keepNext w:val="true"/>
              <w:widowControl w:val="false"/>
              <w:tabs>
                <w:tab w:val="clear" w:pos="720"/>
                <w:tab w:val="left" w:pos="567" w:leader="none"/>
              </w:tabs>
              <w:rPr>
                <w:b/>
              </w:rPr>
            </w:pPr>
            <w:r>
              <w:rPr>
                <w:b/>
              </w:rPr>
            </w:r>
          </w:p>
        </w:tc>
        <w:tc>
          <w:tcPr>
            <w:tcW w:w="3693" w:type="dxa"/>
            <w:tcBorders/>
          </w:tcPr>
          <w:p>
            <w:pPr>
              <w:pStyle w:val="Normal"/>
              <w:ind w:hanging="0"/>
              <w:jc w:val="left"/>
              <w:rPr/>
            </w:pPr>
            <w:r>
              <w:rPr/>
            </w:r>
          </w:p>
        </w:tc>
      </w:tr>
    </w:tbl>
    <w:p>
      <w:pPr>
        <w:pStyle w:val="Normal"/>
        <w:ind w:hanging="0"/>
        <w:jc w:val="left"/>
        <w:rPr/>
      </w:pPr>
      <w:r>
        <w:rPr/>
      </w:r>
    </w:p>
    <w:tbl>
      <w:tblPr>
        <w:tblStyle w:val="affff1"/>
        <w:tblW w:w="3969"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969"/>
      </w:tblGrid>
      <w:tr>
        <w:trPr>
          <w:trHeight w:val="352" w:hRule="atLeast"/>
        </w:trPr>
        <w:tc>
          <w:tcPr>
            <w:tcW w:w="3969" w:type="dxa"/>
            <w:tcBorders/>
          </w:tcPr>
          <w:p>
            <w:pPr>
              <w:pStyle w:val="Normal"/>
              <w:keepNext w:val="true"/>
              <w:widowControl w:val="false"/>
              <w:tabs>
                <w:tab w:val="clear" w:pos="720"/>
                <w:tab w:val="left" w:pos="567" w:leader="none"/>
              </w:tabs>
              <w:ind w:hanging="0"/>
              <w:jc w:val="left"/>
              <w:rPr>
                <w:b/>
              </w:rPr>
            </w:pPr>
            <w:r>
              <w:rPr>
                <w:b/>
              </w:rPr>
              <w:t>СОГЛАСОВАНО</w:t>
            </w:r>
          </w:p>
          <w:p>
            <w:pPr>
              <w:pStyle w:val="Normal"/>
              <w:ind w:hanging="0"/>
              <w:jc w:val="left"/>
              <w:rPr>
                <w:sz w:val="22"/>
                <w:szCs w:val="22"/>
              </w:rPr>
            </w:pPr>
            <w:r>
              <w:rPr>
                <w:sz w:val="22"/>
                <w:szCs w:val="22"/>
              </w:rPr>
            </w:r>
          </w:p>
        </w:tc>
      </w:tr>
      <w:tr>
        <w:trPr>
          <w:trHeight w:val="92" w:hRule="atLeast"/>
        </w:trPr>
        <w:tc>
          <w:tcPr>
            <w:tcW w:w="3969" w:type="dxa"/>
            <w:tcBorders/>
          </w:tcPr>
          <w:p>
            <w:pPr>
              <w:pStyle w:val="Normal"/>
              <w:keepNext w:val="true"/>
              <w:widowControl w:val="false"/>
              <w:tabs>
                <w:tab w:val="clear" w:pos="720"/>
                <w:tab w:val="left" w:pos="567" w:leader="none"/>
              </w:tabs>
              <w:ind w:hanging="0"/>
              <w:jc w:val="left"/>
              <w:rPr/>
            </w:pPr>
            <w:r>
              <w:rPr/>
              <w:t>__________________________</w:t>
              <w:br/>
              <w:t>__________________________ __________________________</w:t>
            </w:r>
          </w:p>
        </w:tc>
      </w:tr>
      <w:tr>
        <w:trPr/>
        <w:tc>
          <w:tcPr>
            <w:tcW w:w="3969" w:type="dxa"/>
            <w:tcBorders/>
          </w:tcPr>
          <w:p>
            <w:pPr>
              <w:pStyle w:val="Normal"/>
              <w:ind w:hanging="0"/>
              <w:jc w:val="left"/>
              <w:rPr>
                <w:sz w:val="22"/>
                <w:szCs w:val="22"/>
              </w:rPr>
            </w:pPr>
            <w:r>
              <w:rPr>
                <w:sz w:val="22"/>
                <w:szCs w:val="22"/>
              </w:rPr>
            </w:r>
          </w:p>
          <w:p>
            <w:pPr>
              <w:pStyle w:val="Normal"/>
              <w:ind w:hanging="0"/>
              <w:jc w:val="left"/>
              <w:rPr>
                <w:sz w:val="22"/>
                <w:szCs w:val="22"/>
              </w:rPr>
            </w:pPr>
            <w:r>
              <w:rPr>
                <w:sz w:val="22"/>
                <w:szCs w:val="22"/>
              </w:rPr>
              <w:t>_______________/ ____________</w:t>
            </w:r>
          </w:p>
          <w:p>
            <w:pPr>
              <w:pStyle w:val="Normal"/>
              <w:keepNext w:val="true"/>
              <w:tabs>
                <w:tab w:val="clear" w:pos="720"/>
                <w:tab w:val="left" w:pos="567" w:leader="none"/>
              </w:tabs>
              <w:ind w:hanging="0"/>
              <w:jc w:val="left"/>
              <w:rPr/>
            </w:pPr>
            <w:r>
              <w:rPr/>
              <w:t>М.П.</w:t>
            </w:r>
          </w:p>
        </w:tc>
      </w:tr>
    </w:tbl>
    <w:p>
      <w:pPr>
        <w:pStyle w:val="Normal"/>
        <w:ind w:hanging="0"/>
        <w:jc w:val="left"/>
        <w:rPr>
          <w:rFonts w:ascii="Calibri" w:hAnsi="Calibri" w:eastAsia="Calibri" w:cs="Calibri"/>
          <w:sz w:val="22"/>
          <w:szCs w:val="22"/>
        </w:rPr>
      </w:pPr>
      <w:r>
        <w:rPr>
          <w:rFonts w:eastAsia="Calibri" w:cs="Calibri" w:ascii="Calibri" w:hAnsi="Calibri"/>
          <w:sz w:val="22"/>
          <w:szCs w:val="22"/>
        </w:rPr>
      </w:r>
    </w:p>
    <w:p>
      <w:pPr>
        <w:pStyle w:val="Normal"/>
        <w:ind w:hanging="0"/>
        <w:jc w:val="left"/>
        <w:rPr/>
      </w:pPr>
      <w:r>
        <w:rPr/>
      </w:r>
    </w:p>
    <w:p>
      <w:pPr>
        <w:pStyle w:val="Normal"/>
        <w:ind w:hanging="0"/>
        <w:jc w:val="left"/>
        <w:rPr/>
      </w:pPr>
      <w:r>
        <w:rPr/>
      </w:r>
    </w:p>
    <w:p>
      <w:pPr>
        <w:pStyle w:val="Normal"/>
        <w:ind w:hanging="0"/>
        <w:jc w:val="left"/>
        <w:rPr/>
      </w:pPr>
      <w:r>
        <w:rPr/>
      </w:r>
    </w:p>
    <w:p>
      <w:pPr>
        <w:pStyle w:val="Normal"/>
        <w:ind w:hanging="0"/>
        <w:jc w:val="center"/>
        <w:rPr/>
      </w:pPr>
      <w:r>
        <w:rPr/>
        <w:t>Москва</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134" w:footer="709" w:bottom="1134"/>
          <w:pgNumType w:start="1" w:fmt="decimal"/>
          <w:formProt w:val="false"/>
          <w:titlePg/>
          <w:textDirection w:val="lrTb"/>
          <w:docGrid w:type="default" w:linePitch="100" w:charSpace="0"/>
        </w:sectPr>
        <w:pStyle w:val="Normal"/>
        <w:ind w:hanging="0"/>
        <w:jc w:val="center"/>
        <w:rPr/>
      </w:pPr>
      <w:r>
        <w:rPr/>
        <w:t>2025</w:t>
      </w:r>
    </w:p>
    <w:p>
      <w:pPr>
        <w:pStyle w:val="Normal"/>
        <w:tabs>
          <w:tab w:val="clear" w:pos="720"/>
          <w:tab w:val="left" w:pos="1930" w:leader="none"/>
        </w:tabs>
        <w:ind w:hanging="0"/>
        <w:jc w:val="left"/>
        <w:rPr>
          <w:b/>
        </w:rPr>
      </w:pPr>
      <w:r>
        <w:rPr>
          <w:b/>
        </w:rPr>
        <w:t>УТВЕРЖДЕН</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left"/>
        <w:rPr>
          <w:b/>
        </w:rPr>
      </w:pPr>
      <w:r>
        <w:rPr>
          <w:b/>
        </w:rPr>
      </w:r>
    </w:p>
    <w:p>
      <w:pPr>
        <w:pStyle w:val="Normal"/>
        <w:ind w:hanging="0"/>
        <w:jc w:val="center"/>
        <w:rPr>
          <w:b/>
        </w:rPr>
      </w:pPr>
      <w:r>
        <w:rPr>
          <w:b/>
        </w:rPr>
      </w:r>
    </w:p>
    <w:p>
      <w:pPr>
        <w:pStyle w:val="Normal"/>
        <w:ind w:hanging="0"/>
        <w:jc w:val="center"/>
        <w:rPr>
          <w:b/>
        </w:rPr>
      </w:pPr>
      <w:r>
        <w:rPr>
          <w:b/>
        </w:rPr>
        <w:t>Договор от 29 сентября 2025 г. № ЭМ-09/25-34</w:t>
      </w:r>
    </w:p>
    <w:p>
      <w:pPr>
        <w:pStyle w:val="Normal"/>
        <w:ind w:hanging="0"/>
        <w:jc w:val="center"/>
        <w:rPr>
          <w:b/>
        </w:rPr>
      </w:pPr>
      <w:r>
        <w:rPr>
          <w:b/>
        </w:rPr>
        <w:t xml:space="preserve">на выполнение работ по предпроектному обследованию информационных </w:t>
      </w:r>
    </w:p>
    <w:p>
      <w:pPr>
        <w:pStyle w:val="Normal"/>
        <w:ind w:hanging="0"/>
        <w:jc w:val="center"/>
        <w:rPr>
          <w:b/>
        </w:rPr>
      </w:pPr>
      <w:r>
        <w:rPr>
          <w:b/>
        </w:rPr>
        <w:t xml:space="preserve">и инфраструктурных систем судов общей юрисдикции и арбитражных судов </w:t>
      </w:r>
    </w:p>
    <w:p>
      <w:pPr>
        <w:pStyle w:val="Normal"/>
        <w:ind w:hanging="0"/>
        <w:jc w:val="center"/>
        <w:rPr>
          <w:b/>
        </w:rPr>
      </w:pPr>
      <w:r>
        <w:rPr>
          <w:b/>
        </w:rPr>
        <w:t>(третья очередь)</w:t>
      </w:r>
    </w:p>
    <w:p>
      <w:pPr>
        <w:pStyle w:val="Normal"/>
        <w:jc w:val="center"/>
        <w:rPr>
          <w:b/>
        </w:rPr>
      </w:pPr>
      <w:r>
        <w:rPr>
          <w:b/>
        </w:rPr>
      </w:r>
    </w:p>
    <w:p>
      <w:pPr>
        <w:pStyle w:val="Normal"/>
        <w:jc w:val="center"/>
        <w:rPr>
          <w:b/>
        </w:rPr>
      </w:pPr>
      <w:r>
        <w:rPr>
          <w:b/>
        </w:rPr>
      </w:r>
    </w:p>
    <w:p>
      <w:pPr>
        <w:pStyle w:val="Normal"/>
        <w:ind w:hanging="0"/>
        <w:jc w:val="center"/>
        <w:rPr>
          <w:b/>
        </w:rPr>
      </w:pPr>
      <w:r>
        <w:rPr>
          <w:b/>
        </w:rPr>
        <w:t>ЭТАП 1 ПОДЭТАП 2</w:t>
      </w:r>
    </w:p>
    <w:p>
      <w:pPr>
        <w:pStyle w:val="Normal"/>
        <w:jc w:val="center"/>
        <w:rPr>
          <w:b/>
        </w:rPr>
      </w:pPr>
      <w:r>
        <w:rPr>
          <w:b/>
        </w:rPr>
      </w:r>
    </w:p>
    <w:p>
      <w:pPr>
        <w:pStyle w:val="Normal"/>
        <w:ind w:hanging="0"/>
        <w:jc w:val="center"/>
        <w:rPr>
          <w:b/>
        </w:rPr>
      </w:pPr>
      <w:r>
        <w:rPr>
          <w:b/>
        </w:rPr>
        <w:t xml:space="preserve">КОМПЛЕКСНОЕ ОПИСАНИЕ ТРЕБОВАНИЙ </w:t>
      </w:r>
    </w:p>
    <w:p>
      <w:pPr>
        <w:pStyle w:val="Normal"/>
        <w:ind w:hanging="0"/>
        <w:jc w:val="center"/>
        <w:rPr>
          <w:b/>
        </w:rPr>
      </w:pPr>
      <w:r>
        <w:rPr>
          <w:b/>
        </w:rPr>
        <w:t>(ТРЕТЬЯ ОЧЕРЕДЬ)</w:t>
      </w:r>
    </w:p>
    <w:p>
      <w:pPr>
        <w:pStyle w:val="Normal"/>
        <w:ind w:hanging="0"/>
        <w:jc w:val="center"/>
        <w:rPr>
          <w:b/>
        </w:rPr>
      </w:pPr>
      <w:r>
        <w:rPr>
          <w:b/>
        </w:rPr>
      </w:r>
    </w:p>
    <w:p>
      <w:pPr>
        <w:pStyle w:val="Normal"/>
        <w:ind w:hanging="0"/>
        <w:jc w:val="center"/>
        <w:rPr>
          <w:b/>
        </w:rPr>
      </w:pPr>
      <w:r>
        <w:rPr>
          <w:b/>
        </w:rPr>
      </w:r>
    </w:p>
    <w:p>
      <w:pPr>
        <w:pStyle w:val="Normal"/>
        <w:ind w:hanging="0"/>
        <w:jc w:val="center"/>
        <w:rPr/>
      </w:pPr>
      <w:r>
        <w:rPr/>
      </w:r>
    </w:p>
    <w:p>
      <w:pPr>
        <w:pStyle w:val="Normal"/>
        <w:ind w:hanging="0"/>
        <w:jc w:val="center"/>
        <w:rPr>
          <w:b/>
        </w:rPr>
      </w:pPr>
      <w:r>
        <w:rPr>
          <w:b/>
        </w:rPr>
      </w:r>
    </w:p>
    <w:p>
      <w:pPr>
        <w:pStyle w:val="Normal"/>
        <w:ind w:hanging="0"/>
        <w:jc w:val="center"/>
        <w:rPr/>
      </w:pPr>
      <w:r>
        <w:rPr/>
      </w:r>
    </w:p>
    <w:p>
      <w:pPr>
        <w:pStyle w:val="Normal"/>
        <w:ind w:hanging="0"/>
        <w:jc w:val="center"/>
        <w:rPr/>
      </w:pPr>
      <w:r>
        <w:rPr/>
        <w:t xml:space="preserve">На </w:t>
      </w:r>
      <w:r>
        <w:rPr/>
        <w:fldChar w:fldCharType="begin"/>
      </w:r>
      <w:r>
        <w:rPr/>
        <w:instrText xml:space="preserve"> NUMPAGES </w:instrText>
      </w:r>
      <w:r>
        <w:rPr/>
        <w:fldChar w:fldCharType="separate"/>
      </w:r>
      <w:r>
        <w:rPr/>
        <w:t>222</w:t>
      </w:r>
      <w:r>
        <w:rPr/>
        <w:fldChar w:fldCharType="end"/>
      </w:r>
      <w:r>
        <w:rPr/>
        <w:fldChar w:fldCharType="begin"/>
      </w:r>
      <w:r>
        <w:rPr/>
        <w:instrText xml:space="preserve"> =-1 \* MERGEFORMAT</w:instrText>
      </w:r>
      <w:r>
        <w:rPr/>
        <w:fldChar w:fldCharType="separate"/>
      </w:r>
      <w:r>
        <w:rPr/>
        <w:t>75</w:t>
      </w:r>
      <w:r>
        <w:rPr/>
        <w:fldChar w:fldCharType="end"/>
      </w:r>
      <w:r>
        <w:rPr/>
        <w:t xml:space="preserve"> листе</w:t>
      </w:r>
    </w:p>
    <w:p>
      <w:pPr>
        <w:pStyle w:val="Normal"/>
        <w:ind w:hanging="0"/>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ind w:hanging="0"/>
        <w:jc w:val="center"/>
        <w:rPr/>
      </w:pPr>
      <w:r>
        <w:rPr/>
        <w:t>Москва</w:t>
      </w:r>
    </w:p>
    <w:p>
      <w:pPr>
        <w:pStyle w:val="Normal"/>
        <w:ind w:hanging="0"/>
        <w:jc w:val="center"/>
        <w:rPr/>
      </w:pPr>
      <w:r>
        <w:rPr/>
        <w:t xml:space="preserve">2025 </w:t>
      </w:r>
    </w:p>
    <w:p>
      <w:pPr>
        <w:pStyle w:val="Normal"/>
        <w:ind w:hanging="0"/>
        <w:jc w:val="center"/>
        <w:rPr>
          <w:rFonts w:ascii="Calibri" w:hAnsi="Calibri" w:eastAsia="Calibri" w:cs="Calibri"/>
          <w:b/>
          <w:color w:val="000000"/>
        </w:rPr>
      </w:pPr>
      <w:r>
        <w:rPr>
          <w:b/>
          <w:color w:val="000000"/>
        </w:rPr>
        <w:t>Содержание</w:t>
      </w:r>
    </w:p>
    <w:sdt>
      <w:sdtPr>
        <w:docPartObj>
          <w:docPartGallery w:val="Table of Contents"/>
          <w:docPartUnique w:val="true"/>
        </w:docPartObj>
        <w:id w:val="-7912339"/>
      </w:sdtPr>
      <w:sdtContent>
        <w:p>
          <w:pPr>
            <w:pStyle w:val="TOCHeading"/>
            <w:rPr/>
          </w:pPr>
          <w:r>
            <w:rPr/>
          </w:r>
          <w:bookmarkStart w:id="1" w:name="_GoBack"/>
          <w:bookmarkStart w:id="2" w:name="_GoBack"/>
          <w:bookmarkEnd w:id="2"/>
        </w:p>
        <w:p>
          <w:pPr>
            <w:pStyle w:val="TOC1"/>
            <w:rPr>
              <w:rFonts w:ascii="Calibri" w:hAnsi="Calibri" w:eastAsia="" w:cs="" w:asciiTheme="minorHAnsi" w:cstheme="minorBidi" w:eastAsiaTheme="minorEastAsia" w:hAnsiTheme="minorHAnsi"/>
              <w:b w:val="false"/>
              <w:bCs w:val="false"/>
              <w:sz w:val="22"/>
              <w:szCs w:val="22"/>
              <w:lang w:val="ru-RU"/>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3261205">
            <w:bookmarkStart w:id="3" w:name="_GoBack_Copy_1"/>
            <w:bookmarkEnd w:id="3"/>
            <w:r>
              <w:rPr>
                <w:webHidden/>
                <w:rStyle w:val="IndexLink"/>
                <w:vanish w:val="false"/>
              </w:rPr>
              <w:t>1</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Сведения о документе</w:t>
            </w:r>
            <w:r>
              <w:rPr>
                <w:webHidden/>
              </w:rPr>
              <w:fldChar w:fldCharType="begin"/>
            </w:r>
            <w:r>
              <w:rPr>
                <w:webHidden/>
              </w:rPr>
              <w:instrText xml:space="preserve">PAGEREF _Toc213261205 \h</w:instrText>
            </w:r>
            <w:r>
              <w:rPr>
                <w:webHidden/>
              </w:rPr>
              <w:fldChar w:fldCharType="separate"/>
            </w:r>
            <w:r>
              <w:rPr>
                <w:rStyle w:val="IndexLink"/>
                <w:vanish w:val="false"/>
              </w:rPr>
              <w:tab/>
              <w:t>8</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6">
            <w:r>
              <w:rPr>
                <w:webHidden/>
                <w:rStyle w:val="IndexLink"/>
                <w:vanish w:val="false"/>
              </w:rPr>
              <w:t>1.1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Приложения</w:t>
            </w:r>
            <w:r>
              <w:rPr>
                <w:webHidden/>
              </w:rPr>
              <w:fldChar w:fldCharType="begin"/>
            </w:r>
            <w:r>
              <w:rPr>
                <w:webHidden/>
              </w:rPr>
              <w:instrText xml:space="preserve">PAGEREF _Toc213261206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07">
            <w:r>
              <w:rPr>
                <w:webHidden/>
                <w:rStyle w:val="IndexLink"/>
                <w:vanish w:val="false"/>
              </w:rPr>
              <w:t>2</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Общие сведения о выполненных работах</w:t>
            </w:r>
            <w:r>
              <w:rPr>
                <w:webHidden/>
              </w:rPr>
              <w:fldChar w:fldCharType="begin"/>
            </w:r>
            <w:r>
              <w:rPr>
                <w:webHidden/>
              </w:rPr>
              <w:instrText xml:space="preserve">PAGEREF _Toc213261207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8">
            <w:r>
              <w:rPr>
                <w:webHidden/>
                <w:rStyle w:val="IndexLink"/>
                <w:vanish w:val="false"/>
              </w:rPr>
              <w:t>2.1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Заказчик</w:t>
            </w:r>
            <w:r>
              <w:rPr>
                <w:webHidden/>
              </w:rPr>
              <w:fldChar w:fldCharType="begin"/>
            </w:r>
            <w:r>
              <w:rPr>
                <w:webHidden/>
              </w:rPr>
              <w:instrText xml:space="preserve">PAGEREF _Toc213261208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09">
            <w:r>
              <w:rPr>
                <w:webHidden/>
                <w:rStyle w:val="IndexLink"/>
                <w:vanish w:val="false"/>
              </w:rPr>
              <w:t>2.2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Подрядчик</w:t>
            </w:r>
            <w:r>
              <w:rPr>
                <w:webHidden/>
              </w:rPr>
              <w:fldChar w:fldCharType="begin"/>
            </w:r>
            <w:r>
              <w:rPr>
                <w:webHidden/>
              </w:rPr>
              <w:instrText xml:space="preserve">PAGEREF _Toc213261209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0">
            <w:r>
              <w:rPr>
                <w:webHidden/>
                <w:rStyle w:val="IndexLink"/>
                <w:vanish w:val="false"/>
              </w:rPr>
              <w:t>2.3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Сроки выполнения работ</w:t>
            </w:r>
            <w:r>
              <w:rPr>
                <w:webHidden/>
              </w:rPr>
              <w:fldChar w:fldCharType="begin"/>
            </w:r>
            <w:r>
              <w:rPr>
                <w:webHidden/>
              </w:rPr>
              <w:instrText xml:space="preserve">PAGEREF _Toc213261210 \h</w:instrText>
            </w:r>
            <w:r>
              <w:rPr>
                <w:webHidden/>
              </w:rPr>
              <w:fldChar w:fldCharType="separate"/>
            </w:r>
            <w:r>
              <w:rPr>
                <w:rStyle w:val="IndexLink"/>
                <w:vanish w:val="false"/>
              </w:rPr>
              <w:tab/>
              <w:t>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1">
            <w:r>
              <w:rPr>
                <w:webHidden/>
                <w:rStyle w:val="IndexLink"/>
                <w:vanish w:val="false"/>
              </w:rPr>
              <w:t>2.4</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Цели и задачи выполнения работ</w:t>
            </w:r>
            <w:r>
              <w:rPr>
                <w:webHidden/>
              </w:rPr>
              <w:fldChar w:fldCharType="begin"/>
            </w:r>
            <w:r>
              <w:rPr>
                <w:webHidden/>
              </w:rPr>
              <w:instrText xml:space="preserve">PAGEREF _Toc213261211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12">
            <w:r>
              <w:rPr>
                <w:webHidden/>
                <w:rStyle w:val="IndexLink"/>
                <w:vanish w:val="false"/>
              </w:rPr>
              <w:t>3</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Системе в целом</w:t>
            </w:r>
            <w:r>
              <w:rPr>
                <w:webHidden/>
              </w:rPr>
              <w:fldChar w:fldCharType="begin"/>
            </w:r>
            <w:r>
              <w:rPr>
                <w:webHidden/>
              </w:rPr>
              <w:instrText xml:space="preserve">PAGEREF _Toc213261212 \h</w:instrText>
            </w:r>
            <w:r>
              <w:rPr>
                <w:webHidden/>
              </w:rPr>
              <w:fldChar w:fldCharType="separate"/>
            </w:r>
            <w:r>
              <w:rPr>
                <w:rStyle w:val="IndexLink"/>
                <w:vanish w:val="false"/>
              </w:rPr>
              <w:tab/>
              <w:t>10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13">
            <w:r>
              <w:rPr>
                <w:webHidden/>
                <w:rStyle w:val="IndexLink"/>
                <w:vanish w:val="false"/>
              </w:rPr>
              <w:t>3.1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Бизнес-дизайн решения</w:t>
            </w:r>
            <w:r>
              <w:rPr>
                <w:webHidden/>
              </w:rPr>
              <w:fldChar w:fldCharType="begin"/>
            </w:r>
            <w:r>
              <w:rPr>
                <w:webHidden/>
              </w:rPr>
              <w:instrText xml:space="preserve">PAGEREF _Toc213261213 \h</w:instrText>
            </w:r>
            <w:r>
              <w:rPr>
                <w:webHidden/>
              </w:rPr>
              <w:fldChar w:fldCharType="separate"/>
            </w:r>
            <w:r>
              <w:rPr>
                <w:rStyle w:val="IndexLink"/>
                <w:vanish w:val="false"/>
              </w:rPr>
              <w:tab/>
              <w:t>10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4">
            <w:r>
              <w:rPr>
                <w:webHidden/>
                <w:rStyle w:val="IndexLink"/>
                <w:vanish w:val="false"/>
              </w:rPr>
              <w:t>3.1.1</w:t>
            </w:r>
            <w:r>
              <w:rPr>
                <w:rStyle w:val="IndexLink"/>
                <w:rFonts w:eastAsia="" w:cs="" w:ascii="Calibri" w:hAnsi="Calibri" w:asciiTheme="minorHAnsi" w:cstheme="minorBidi" w:eastAsiaTheme="minorEastAsia" w:hAnsiTheme="minorHAnsi"/>
                <w:sz w:val="22"/>
                <w:szCs w:val="22"/>
                <w:lang w:val="ru-RU"/>
              </w:rPr>
              <w:tab/>
            </w:r>
            <w:r>
              <w:rPr>
                <w:rStyle w:val="IndexLink"/>
              </w:rPr>
              <w:t>Архитектурные принципы создания Системы</w:t>
            </w:r>
            <w:r>
              <w:rPr>
                <w:webHidden/>
              </w:rPr>
              <w:fldChar w:fldCharType="begin"/>
            </w:r>
            <w:r>
              <w:rPr>
                <w:webHidden/>
              </w:rPr>
              <w:instrText xml:space="preserve">PAGEREF _Toc213261214 \h</w:instrText>
            </w:r>
            <w:r>
              <w:rPr>
                <w:webHidden/>
              </w:rPr>
              <w:fldChar w:fldCharType="separate"/>
            </w:r>
            <w:r>
              <w:rPr>
                <w:rStyle w:val="IndexLink"/>
                <w:vanish w:val="false"/>
              </w:rPr>
              <w:tab/>
              <w:t>10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5">
            <w:r>
              <w:rPr>
                <w:webHidden/>
                <w:rStyle w:val="IndexLink"/>
                <w:vanish w:val="false"/>
              </w:rPr>
              <w:t>3.1.2</w:t>
            </w:r>
            <w:r>
              <w:rPr>
                <w:rStyle w:val="IndexLink"/>
                <w:rFonts w:eastAsia="" w:cs="" w:ascii="Calibri" w:hAnsi="Calibri" w:asciiTheme="minorHAnsi" w:cstheme="minorBidi" w:eastAsiaTheme="minorEastAsia" w:hAnsiTheme="minorHAnsi"/>
                <w:sz w:val="22"/>
                <w:szCs w:val="22"/>
                <w:lang w:val="ru-RU"/>
              </w:rPr>
              <w:tab/>
            </w:r>
            <w:r>
              <w:rPr>
                <w:rStyle w:val="IndexLink"/>
              </w:rPr>
              <w:t>Цели и задачи Системы</w:t>
            </w:r>
            <w:r>
              <w:rPr>
                <w:webHidden/>
              </w:rPr>
              <w:fldChar w:fldCharType="begin"/>
            </w:r>
            <w:r>
              <w:rPr>
                <w:webHidden/>
              </w:rPr>
              <w:instrText xml:space="preserve">PAGEREF _Toc213261215 \h</w:instrText>
            </w:r>
            <w:r>
              <w:rPr>
                <w:webHidden/>
              </w:rPr>
              <w:fldChar w:fldCharType="separate"/>
            </w:r>
            <w:r>
              <w:rPr>
                <w:rStyle w:val="IndexLink"/>
                <w:vanish w:val="false"/>
              </w:rPr>
              <w:tab/>
              <w:t>11</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6">
            <w:r>
              <w:rPr>
                <w:webHidden/>
                <w:rStyle w:val="IndexLink"/>
                <w:vanish w:val="false"/>
              </w:rPr>
              <w:t>3.1.3</w:t>
            </w:r>
            <w:r>
              <w:rPr>
                <w:rStyle w:val="IndexLink"/>
                <w:rFonts w:eastAsia="" w:cs="" w:ascii="Calibri" w:hAnsi="Calibri" w:asciiTheme="minorHAnsi" w:cstheme="minorBidi" w:eastAsiaTheme="minorEastAsia" w:hAnsiTheme="minorHAnsi"/>
                <w:sz w:val="22"/>
                <w:szCs w:val="22"/>
                <w:lang w:val="ru-RU"/>
              </w:rPr>
              <w:tab/>
            </w:r>
            <w:r>
              <w:rPr>
                <w:rStyle w:val="IndexLink"/>
              </w:rPr>
              <w:t>Организационная структура Субъектов автоматизации</w:t>
            </w:r>
            <w:r>
              <w:rPr>
                <w:webHidden/>
              </w:rPr>
              <w:fldChar w:fldCharType="begin"/>
            </w:r>
            <w:r>
              <w:rPr>
                <w:webHidden/>
              </w:rPr>
              <w:instrText xml:space="preserve">PAGEREF _Toc213261216 \h</w:instrText>
            </w:r>
            <w:r>
              <w:rPr>
                <w:webHidden/>
              </w:rPr>
              <w:fldChar w:fldCharType="separate"/>
            </w:r>
            <w:r>
              <w:rPr>
                <w:rStyle w:val="IndexLink"/>
                <w:vanish w:val="false"/>
              </w:rPr>
              <w:tab/>
              <w:t>12</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7">
            <w:r>
              <w:rPr>
                <w:webHidden/>
                <w:rStyle w:val="IndexLink"/>
                <w:vanish w:val="false"/>
              </w:rPr>
              <w:t>3.1.4</w:t>
            </w:r>
            <w:r>
              <w:rPr>
                <w:rStyle w:val="IndexLink"/>
                <w:rFonts w:eastAsia="" w:cs="" w:ascii="Calibri" w:hAnsi="Calibri" w:asciiTheme="minorHAnsi" w:cstheme="minorBidi" w:eastAsiaTheme="minorEastAsia" w:hAnsiTheme="minorHAnsi"/>
                <w:sz w:val="22"/>
                <w:szCs w:val="22"/>
                <w:lang w:val="ru-RU"/>
              </w:rPr>
              <w:tab/>
            </w:r>
            <w:r>
              <w:rPr>
                <w:rStyle w:val="IndexLink"/>
              </w:rPr>
              <w:t>Реестр участников процессов</w:t>
            </w:r>
            <w:r>
              <w:rPr>
                <w:webHidden/>
              </w:rPr>
              <w:fldChar w:fldCharType="begin"/>
            </w:r>
            <w:r>
              <w:rPr>
                <w:webHidden/>
              </w:rPr>
              <w:instrText xml:space="preserve">PAGEREF _Toc213261217 \h</w:instrText>
            </w:r>
            <w:r>
              <w:rPr>
                <w:webHidden/>
              </w:rPr>
              <w:fldChar w:fldCharType="separate"/>
            </w:r>
            <w:r>
              <w:rPr>
                <w:rStyle w:val="IndexLink"/>
                <w:vanish w:val="false"/>
              </w:rPr>
              <w:tab/>
              <w:t>14</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8">
            <w:r>
              <w:rPr>
                <w:webHidden/>
                <w:rStyle w:val="IndexLink"/>
                <w:vanish w:val="false"/>
              </w:rPr>
              <w:t>3.1.5</w:t>
            </w:r>
            <w:r>
              <w:rPr>
                <w:rStyle w:val="IndexLink"/>
                <w:rFonts w:eastAsia="" w:cs="" w:ascii="Calibri" w:hAnsi="Calibri" w:asciiTheme="minorHAnsi" w:cstheme="minorBidi" w:eastAsiaTheme="minorEastAsia" w:hAnsiTheme="minorHAnsi"/>
                <w:sz w:val="22"/>
                <w:szCs w:val="22"/>
                <w:lang w:val="ru-RU"/>
              </w:rPr>
              <w:tab/>
            </w:r>
            <w:r>
              <w:rPr>
                <w:rStyle w:val="IndexLink"/>
              </w:rPr>
              <w:t>Реестр ролей участников процессов</w:t>
            </w:r>
            <w:r>
              <w:rPr>
                <w:webHidden/>
              </w:rPr>
              <w:fldChar w:fldCharType="begin"/>
            </w:r>
            <w:r>
              <w:rPr>
                <w:webHidden/>
              </w:rPr>
              <w:instrText xml:space="preserve">PAGEREF _Toc213261218 \h</w:instrText>
            </w:r>
            <w:r>
              <w:rPr>
                <w:webHidden/>
              </w:rPr>
              <w:fldChar w:fldCharType="separate"/>
            </w:r>
            <w:r>
              <w:rPr>
                <w:rStyle w:val="IndexLink"/>
                <w:vanish w:val="false"/>
              </w:rPr>
              <w:tab/>
              <w:t>15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19">
            <w:r>
              <w:rPr>
                <w:webHidden/>
                <w:rStyle w:val="IndexLink"/>
                <w:vanish w:val="false"/>
              </w:rPr>
              <w:t>3.1.6</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«Участник/роль»</w:t>
            </w:r>
            <w:r>
              <w:rPr>
                <w:webHidden/>
              </w:rPr>
              <w:fldChar w:fldCharType="begin"/>
            </w:r>
            <w:r>
              <w:rPr>
                <w:webHidden/>
              </w:rPr>
              <w:instrText xml:space="preserve">PAGEREF _Toc213261219 \h</w:instrText>
            </w:r>
            <w:r>
              <w:rPr>
                <w:webHidden/>
              </w:rPr>
              <w:fldChar w:fldCharType="separate"/>
            </w:r>
            <w:r>
              <w:rPr>
                <w:rStyle w:val="IndexLink"/>
                <w:vanish w:val="false"/>
              </w:rPr>
              <w:tab/>
              <w:t>16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0">
            <w:r>
              <w:rPr>
                <w:webHidden/>
                <w:rStyle w:val="IndexLink"/>
                <w:vanish w:val="false"/>
              </w:rPr>
              <w:t>3.1.7</w:t>
            </w:r>
            <w:r>
              <w:rPr>
                <w:rStyle w:val="IndexLink"/>
                <w:rFonts w:eastAsia="" w:cs="" w:ascii="Calibri" w:hAnsi="Calibri" w:asciiTheme="minorHAnsi" w:cstheme="minorBidi" w:eastAsiaTheme="minorEastAsia" w:hAnsiTheme="minorHAnsi"/>
                <w:sz w:val="22"/>
                <w:szCs w:val="22"/>
                <w:lang w:val="ru-RU"/>
              </w:rPr>
              <w:tab/>
            </w:r>
            <w:r>
              <w:rPr>
                <w:rStyle w:val="IndexLink"/>
              </w:rPr>
              <w:t>Реестр пользовательских историй</w:t>
            </w:r>
            <w:r>
              <w:rPr>
                <w:webHidden/>
              </w:rPr>
              <w:fldChar w:fldCharType="begin"/>
            </w:r>
            <w:r>
              <w:rPr>
                <w:webHidden/>
              </w:rPr>
              <w:instrText xml:space="preserve">PAGEREF _Toc213261220 \h</w:instrText>
            </w:r>
            <w:r>
              <w:rPr>
                <w:webHidden/>
              </w:rPr>
              <w:fldChar w:fldCharType="separate"/>
            </w:r>
            <w:r>
              <w:rPr>
                <w:rStyle w:val="IndexLink"/>
                <w:vanish w:val="false"/>
              </w:rPr>
              <w:tab/>
              <w:t>17</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1">
            <w:r>
              <w:rPr>
                <w:webHidden/>
                <w:rStyle w:val="IndexLink"/>
                <w:vanish w:val="false"/>
              </w:rPr>
              <w:t>3.1.8</w:t>
            </w:r>
            <w:r>
              <w:rPr>
                <w:rStyle w:val="IndexLink"/>
                <w:rFonts w:eastAsia="" w:cs="" w:ascii="Calibri" w:hAnsi="Calibri" w:asciiTheme="minorHAnsi" w:cstheme="minorBidi" w:eastAsiaTheme="minorEastAsia" w:hAnsiTheme="minorHAnsi"/>
                <w:sz w:val="22"/>
                <w:szCs w:val="22"/>
                <w:lang w:val="ru-RU"/>
              </w:rPr>
              <w:tab/>
            </w:r>
            <w:r>
              <w:rPr>
                <w:rStyle w:val="IndexLink"/>
              </w:rPr>
              <w:t>Реестр типовых процессов</w:t>
            </w:r>
            <w:r>
              <w:rPr>
                <w:webHidden/>
              </w:rPr>
              <w:fldChar w:fldCharType="begin"/>
            </w:r>
            <w:r>
              <w:rPr>
                <w:webHidden/>
              </w:rPr>
              <w:instrText xml:space="preserve">PAGEREF _Toc213261221 \h</w:instrText>
            </w:r>
            <w:r>
              <w:rPr>
                <w:webHidden/>
              </w:rPr>
              <w:fldChar w:fldCharType="separate"/>
            </w:r>
            <w:r>
              <w:rPr>
                <w:rStyle w:val="IndexLink"/>
                <w:vanish w:val="false"/>
              </w:rPr>
              <w:tab/>
              <w:t>23</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2">
            <w:r>
              <w:rPr>
                <w:webHidden/>
                <w:rStyle w:val="IndexLink"/>
                <w:vanish w:val="false"/>
              </w:rPr>
              <w:t>3.1.9</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«Процесс/пользовательская история»</w:t>
            </w:r>
            <w:r>
              <w:rPr>
                <w:webHidden/>
              </w:rPr>
              <w:fldChar w:fldCharType="begin"/>
            </w:r>
            <w:r>
              <w:rPr>
                <w:webHidden/>
              </w:rPr>
              <w:instrText xml:space="preserve">PAGEREF _Toc213261222 \h</w:instrText>
            </w:r>
            <w:r>
              <w:rPr>
                <w:webHidden/>
              </w:rPr>
              <w:fldChar w:fldCharType="separate"/>
            </w:r>
            <w:r>
              <w:rPr>
                <w:rStyle w:val="IndexLink"/>
                <w:vanish w:val="false"/>
              </w:rPr>
              <w:tab/>
              <w:t>25</w:t>
            </w:r>
            <w:r>
              <w:rPr>
                <w:webHidden/>
              </w:rPr>
              <w:fldChar w:fldCharType="end"/>
            </w:r>
          </w:hyperlink>
        </w:p>
        <w:p>
          <w:pPr>
            <w:pStyle w:val="TOC3"/>
            <w:tabs>
              <w:tab w:val="clear" w:pos="720"/>
              <w:tab w:val="left" w:pos="820" w:leader="none"/>
              <w:tab w:val="right" w:pos="9628" w:leader="dot"/>
            </w:tabs>
            <w:rPr>
              <w:rFonts w:ascii="Calibri" w:hAnsi="Calibri" w:eastAsia="" w:cs="" w:asciiTheme="minorHAnsi" w:cstheme="minorBidi" w:eastAsiaTheme="minorEastAsia" w:hAnsiTheme="minorHAnsi"/>
              <w:sz w:val="22"/>
              <w:szCs w:val="22"/>
              <w:lang w:val="ru-RU"/>
            </w:rPr>
          </w:pPr>
          <w:hyperlink w:anchor="_Toc213261223">
            <w:r>
              <w:rPr>
                <w:webHidden/>
                <w:rStyle w:val="IndexLink"/>
                <w:vanish w:val="false"/>
              </w:rPr>
              <w:t>3.1.10</w:t>
            </w:r>
            <w:r>
              <w:rPr>
                <w:rStyle w:val="IndexLink"/>
                <w:rFonts w:eastAsia="" w:cs="" w:ascii="Calibri" w:hAnsi="Calibri" w:asciiTheme="minorHAnsi" w:cstheme="minorBidi" w:eastAsiaTheme="minorEastAsia" w:hAnsiTheme="minorHAnsi"/>
                <w:sz w:val="22"/>
                <w:szCs w:val="22"/>
                <w:lang w:val="ru-RU"/>
              </w:rPr>
              <w:tab/>
            </w:r>
            <w:r>
              <w:rPr>
                <w:rStyle w:val="IndexLink"/>
              </w:rPr>
              <w:t>Реестр адресов Субъектов автоматизации</w:t>
            </w:r>
            <w:r>
              <w:rPr>
                <w:webHidden/>
              </w:rPr>
              <w:fldChar w:fldCharType="begin"/>
            </w:r>
            <w:r>
              <w:rPr>
                <w:webHidden/>
              </w:rPr>
              <w:instrText xml:space="preserve">PAGEREF _Toc213261223 \h</w:instrText>
            </w:r>
            <w:r>
              <w:rPr>
                <w:webHidden/>
              </w:rPr>
              <w:fldChar w:fldCharType="separate"/>
            </w:r>
            <w:r>
              <w:rPr>
                <w:rStyle w:val="IndexLink"/>
                <w:vanish w:val="false"/>
              </w:rPr>
              <w:tab/>
              <w:t>30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24">
            <w:r>
              <w:rPr>
                <w:webHidden/>
                <w:rStyle w:val="IndexLink"/>
                <w:vanish w:val="false"/>
              </w:rPr>
              <w:t>3.2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Технический дизайн решения</w:t>
            </w:r>
            <w:r>
              <w:rPr>
                <w:webHidden/>
              </w:rPr>
              <w:fldChar w:fldCharType="begin"/>
            </w:r>
            <w:r>
              <w:rPr>
                <w:webHidden/>
              </w:rPr>
              <w:instrText xml:space="preserve">PAGEREF _Toc213261224 \h</w:instrText>
            </w:r>
            <w:r>
              <w:rPr>
                <w:webHidden/>
              </w:rPr>
              <w:fldChar w:fldCharType="separate"/>
            </w:r>
            <w:r>
              <w:rPr>
                <w:rStyle w:val="IndexLink"/>
                <w:vanish w:val="false"/>
              </w:rPr>
              <w:tab/>
              <w:t>30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5">
            <w:r>
              <w:rPr>
                <w:webHidden/>
                <w:rStyle w:val="IndexLink"/>
                <w:vanish w:val="false"/>
              </w:rPr>
              <w:t>3.2.1</w:t>
            </w:r>
            <w:r>
              <w:rPr>
                <w:rStyle w:val="IndexLink"/>
                <w:rFonts w:eastAsia="" w:cs="" w:ascii="Calibri" w:hAnsi="Calibri" w:asciiTheme="minorHAnsi" w:cstheme="minorBidi" w:eastAsiaTheme="minorEastAsia" w:hAnsiTheme="minorHAnsi"/>
                <w:sz w:val="22"/>
                <w:szCs w:val="22"/>
                <w:lang w:val="ru-RU"/>
              </w:rPr>
              <w:tab/>
            </w:r>
            <w:r>
              <w:rPr>
                <w:rStyle w:val="IndexLink"/>
              </w:rPr>
              <w:t>Описание прикладной архитектуры Системы</w:t>
            </w:r>
            <w:r>
              <w:rPr>
                <w:webHidden/>
              </w:rPr>
              <w:fldChar w:fldCharType="begin"/>
            </w:r>
            <w:r>
              <w:rPr>
                <w:webHidden/>
              </w:rPr>
              <w:instrText xml:space="preserve">PAGEREF _Toc213261225 \h</w:instrText>
            </w:r>
            <w:r>
              <w:rPr>
                <w:webHidden/>
              </w:rPr>
              <w:fldChar w:fldCharType="separate"/>
            </w:r>
            <w:r>
              <w:rPr>
                <w:rStyle w:val="IndexLink"/>
                <w:vanish w:val="false"/>
              </w:rPr>
              <w:tab/>
              <w:t>30</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6">
            <w:r>
              <w:rPr>
                <w:webHidden/>
                <w:rStyle w:val="IndexLink"/>
                <w:vanish w:val="false"/>
              </w:rPr>
              <w:t>3.2.2</w:t>
            </w:r>
            <w:r>
              <w:rPr>
                <w:rStyle w:val="IndexLink"/>
                <w:rFonts w:eastAsia="" w:cs="" w:ascii="Calibri" w:hAnsi="Calibri" w:asciiTheme="minorHAnsi" w:cstheme="minorBidi" w:eastAsiaTheme="minorEastAsia" w:hAnsiTheme="minorHAnsi"/>
                <w:sz w:val="22"/>
                <w:szCs w:val="22"/>
                <w:lang w:val="ru-RU"/>
              </w:rPr>
              <w:tab/>
            </w:r>
            <w:r>
              <w:rPr>
                <w:rStyle w:val="IndexLink"/>
              </w:rPr>
              <w:t>Реестр компонентов Системы с описанием реализуемых функций</w:t>
            </w:r>
            <w:r>
              <w:rPr>
                <w:webHidden/>
              </w:rPr>
              <w:fldChar w:fldCharType="begin"/>
            </w:r>
            <w:r>
              <w:rPr>
                <w:webHidden/>
              </w:rPr>
              <w:instrText xml:space="preserve">PAGEREF _Toc213261226 \h</w:instrText>
            </w:r>
            <w:r>
              <w:rPr>
                <w:webHidden/>
              </w:rPr>
              <w:fldChar w:fldCharType="separate"/>
            </w:r>
            <w:r>
              <w:rPr>
                <w:rStyle w:val="IndexLink"/>
                <w:vanish w:val="false"/>
              </w:rPr>
              <w:tab/>
              <w:t>32</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7">
            <w:r>
              <w:rPr>
                <w:webHidden/>
                <w:rStyle w:val="IndexLink"/>
                <w:vanish w:val="false"/>
              </w:rPr>
              <w:t>3.2.3</w:t>
            </w:r>
            <w:r>
              <w:rPr>
                <w:rStyle w:val="IndexLink"/>
                <w:rFonts w:eastAsia="" w:cs="" w:ascii="Calibri" w:hAnsi="Calibri" w:asciiTheme="minorHAnsi" w:cstheme="minorBidi" w:eastAsiaTheme="minorEastAsia" w:hAnsiTheme="minorHAnsi"/>
                <w:sz w:val="22"/>
                <w:szCs w:val="22"/>
                <w:lang w:val="ru-RU"/>
              </w:rPr>
              <w:tab/>
            </w:r>
            <w:r>
              <w:rPr>
                <w:rStyle w:val="IndexLink"/>
              </w:rPr>
              <w:t>Реестр технологий, на основе которых создается Система</w:t>
            </w:r>
            <w:r>
              <w:rPr>
                <w:webHidden/>
              </w:rPr>
              <w:fldChar w:fldCharType="begin"/>
            </w:r>
            <w:r>
              <w:rPr>
                <w:webHidden/>
              </w:rPr>
              <w:instrText xml:space="preserve">PAGEREF _Toc213261227 \h</w:instrText>
            </w:r>
            <w:r>
              <w:rPr>
                <w:webHidden/>
              </w:rPr>
              <w:fldChar w:fldCharType="separate"/>
            </w:r>
            <w:r>
              <w:rPr>
                <w:rStyle w:val="IndexLink"/>
                <w:vanish w:val="false"/>
              </w:rPr>
              <w:tab/>
              <w:t>36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8">
            <w:r>
              <w:rPr>
                <w:webHidden/>
                <w:rStyle w:val="IndexLink"/>
                <w:vanish w:val="false"/>
              </w:rPr>
              <w:t>3.2.4</w:t>
            </w:r>
            <w:r>
              <w:rPr>
                <w:rStyle w:val="IndexLink"/>
                <w:rFonts w:eastAsia="" w:cs="" w:ascii="Calibri" w:hAnsi="Calibri" w:asciiTheme="minorHAnsi" w:cstheme="minorBidi" w:eastAsiaTheme="minorEastAsia" w:hAnsiTheme="minorHAnsi"/>
                <w:sz w:val="22"/>
                <w:szCs w:val="22"/>
                <w:lang w:val="ru-RU"/>
              </w:rPr>
              <w:tab/>
            </w:r>
            <w:r>
              <w:rPr>
                <w:rStyle w:val="IndexLink"/>
              </w:rPr>
              <w:t>Реестр стандартов</w:t>
            </w:r>
            <w:r>
              <w:rPr>
                <w:webHidden/>
              </w:rPr>
              <w:fldChar w:fldCharType="begin"/>
            </w:r>
            <w:r>
              <w:rPr>
                <w:webHidden/>
              </w:rPr>
              <w:instrText xml:space="preserve">PAGEREF _Toc213261228 \h</w:instrText>
            </w:r>
            <w:r>
              <w:rPr>
                <w:webHidden/>
              </w:rPr>
              <w:fldChar w:fldCharType="separate"/>
            </w:r>
            <w:r>
              <w:rPr>
                <w:rStyle w:val="IndexLink"/>
                <w:vanish w:val="false"/>
              </w:rPr>
              <w:tab/>
              <w:t>38</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29">
            <w:r>
              <w:rPr>
                <w:webHidden/>
                <w:rStyle w:val="IndexLink"/>
                <w:vanish w:val="false"/>
              </w:rPr>
              <w:t>3.2.5</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«Компонент/технология»</w:t>
            </w:r>
            <w:r>
              <w:rPr>
                <w:webHidden/>
              </w:rPr>
              <w:fldChar w:fldCharType="begin"/>
            </w:r>
            <w:r>
              <w:rPr>
                <w:webHidden/>
              </w:rPr>
              <w:instrText xml:space="preserve">PAGEREF _Toc213261229 \h</w:instrText>
            </w:r>
            <w:r>
              <w:rPr>
                <w:webHidden/>
              </w:rPr>
              <w:fldChar w:fldCharType="separate"/>
            </w:r>
            <w:r>
              <w:rPr>
                <w:rStyle w:val="IndexLink"/>
                <w:vanish w:val="false"/>
              </w:rPr>
              <w:tab/>
              <w:t>41</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0">
            <w:r>
              <w:rPr>
                <w:webHidden/>
                <w:rStyle w:val="IndexLink"/>
                <w:vanish w:val="false"/>
              </w:rPr>
              <w:t>3.2.6</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«Компонент/участник процесса»</w:t>
            </w:r>
            <w:r>
              <w:rPr>
                <w:webHidden/>
              </w:rPr>
              <w:fldChar w:fldCharType="begin"/>
            </w:r>
            <w:r>
              <w:rPr>
                <w:webHidden/>
              </w:rPr>
              <w:instrText xml:space="preserve">PAGEREF _Toc213261230 \h</w:instrText>
            </w:r>
            <w:r>
              <w:rPr>
                <w:webHidden/>
              </w:rPr>
              <w:fldChar w:fldCharType="separate"/>
            </w:r>
            <w:r>
              <w:rPr>
                <w:rStyle w:val="IndexLink"/>
                <w:vanish w:val="false"/>
              </w:rPr>
              <w:tab/>
              <w:t>45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1">
            <w:r>
              <w:rPr>
                <w:webHidden/>
                <w:rStyle w:val="IndexLink"/>
                <w:vanish w:val="false"/>
              </w:rPr>
              <w:t>3.2.7</w:t>
            </w:r>
            <w:r>
              <w:rPr>
                <w:rStyle w:val="IndexLink"/>
                <w:rFonts w:eastAsia="" w:cs="" w:ascii="Calibri" w:hAnsi="Calibri" w:asciiTheme="minorHAnsi" w:cstheme="minorBidi" w:eastAsiaTheme="minorEastAsia" w:hAnsiTheme="minorHAnsi"/>
                <w:sz w:val="22"/>
                <w:szCs w:val="22"/>
                <w:lang w:val="ru-RU"/>
              </w:rPr>
              <w:tab/>
            </w:r>
            <w:r>
              <w:rPr>
                <w:rStyle w:val="IndexLink"/>
              </w:rPr>
              <w:t>Реестр информационных объектов (объекты и справочники)</w:t>
            </w:r>
            <w:r>
              <w:rPr>
                <w:webHidden/>
              </w:rPr>
              <w:fldChar w:fldCharType="begin"/>
            </w:r>
            <w:r>
              <w:rPr>
                <w:webHidden/>
              </w:rPr>
              <w:instrText xml:space="preserve">PAGEREF _Toc213261231 \h</w:instrText>
            </w:r>
            <w:r>
              <w:rPr>
                <w:webHidden/>
              </w:rPr>
              <w:fldChar w:fldCharType="separate"/>
            </w:r>
            <w:r>
              <w:rPr>
                <w:rStyle w:val="IndexLink"/>
                <w:vanish w:val="false"/>
              </w:rPr>
              <w:tab/>
              <w:t>46</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2">
            <w:r>
              <w:rPr>
                <w:webHidden/>
                <w:rStyle w:val="IndexLink"/>
                <w:vanish w:val="false"/>
              </w:rPr>
              <w:t>3.2.8</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«Компонент/информационный объект»</w:t>
            </w:r>
            <w:r>
              <w:rPr>
                <w:webHidden/>
              </w:rPr>
              <w:fldChar w:fldCharType="begin"/>
            </w:r>
            <w:r>
              <w:rPr>
                <w:webHidden/>
              </w:rPr>
              <w:instrText xml:space="preserve">PAGEREF _Toc213261232 \h</w:instrText>
            </w:r>
            <w:r>
              <w:rPr>
                <w:webHidden/>
              </w:rPr>
              <w:fldChar w:fldCharType="separate"/>
            </w:r>
            <w:r>
              <w:rPr>
                <w:rStyle w:val="IndexLink"/>
                <w:vanish w:val="false"/>
              </w:rPr>
              <w:tab/>
              <w:t>55</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33">
            <w:r>
              <w:rPr>
                <w:webHidden/>
                <w:rStyle w:val="IndexLink"/>
                <w:vanish w:val="false"/>
              </w:rPr>
              <w:t>3.2.9</w:t>
            </w:r>
            <w:r>
              <w:rPr>
                <w:rStyle w:val="IndexLink"/>
                <w:rFonts w:eastAsia="" w:cs="" w:ascii="Calibri" w:hAnsi="Calibri" w:asciiTheme="minorHAnsi" w:cstheme="minorBidi" w:eastAsiaTheme="minorEastAsia" w:hAnsiTheme="minorHAnsi"/>
                <w:sz w:val="22"/>
                <w:szCs w:val="22"/>
                <w:lang w:val="ru-RU"/>
              </w:rPr>
              <w:tab/>
            </w:r>
            <w:r>
              <w:rPr>
                <w:rStyle w:val="IndexLink"/>
              </w:rPr>
              <w:t>Матрица «Пользовательская история/компонент»</w:t>
            </w:r>
            <w:r>
              <w:rPr>
                <w:webHidden/>
              </w:rPr>
              <w:fldChar w:fldCharType="begin"/>
            </w:r>
            <w:r>
              <w:rPr>
                <w:webHidden/>
              </w:rPr>
              <w:instrText xml:space="preserve">PAGEREF _Toc213261233 \h</w:instrText>
            </w:r>
            <w:r>
              <w:rPr>
                <w:webHidden/>
              </w:rPr>
              <w:fldChar w:fldCharType="separate"/>
            </w:r>
            <w:r>
              <w:rPr>
                <w:rStyle w:val="IndexLink"/>
                <w:vanish w:val="false"/>
              </w:rPr>
              <w:tab/>
              <w:t>58</w:t>
            </w:r>
            <w:r>
              <w:rPr>
                <w:webHidden/>
              </w:rPr>
              <w:fldChar w:fldCharType="end"/>
            </w:r>
          </w:hyperlink>
        </w:p>
        <w:p>
          <w:pPr>
            <w:pStyle w:val="TOC3"/>
            <w:tabs>
              <w:tab w:val="clear" w:pos="720"/>
              <w:tab w:val="left" w:pos="820" w:leader="none"/>
              <w:tab w:val="right" w:pos="9628" w:leader="dot"/>
            </w:tabs>
            <w:rPr>
              <w:rFonts w:ascii="Calibri" w:hAnsi="Calibri" w:eastAsia="" w:cs="" w:asciiTheme="minorHAnsi" w:cstheme="minorBidi" w:eastAsiaTheme="minorEastAsia" w:hAnsiTheme="minorHAnsi"/>
              <w:sz w:val="22"/>
              <w:szCs w:val="22"/>
              <w:lang w:val="ru-RU"/>
            </w:rPr>
          </w:pPr>
          <w:hyperlink w:anchor="_Toc213261234">
            <w:r>
              <w:rPr>
                <w:webHidden/>
                <w:rStyle w:val="IndexLink"/>
                <w:vanish w:val="false"/>
              </w:rPr>
              <w:t>3.2.10</w:t>
            </w:r>
            <w:r>
              <w:rPr>
                <w:rStyle w:val="IndexLink"/>
                <w:rFonts w:eastAsia="" w:cs="" w:ascii="Calibri" w:hAnsi="Calibri" w:asciiTheme="minorHAnsi" w:cstheme="minorBidi" w:eastAsiaTheme="minorEastAsia" w:hAnsiTheme="minorHAnsi"/>
                <w:sz w:val="22"/>
                <w:szCs w:val="22"/>
                <w:lang w:val="ru-RU"/>
              </w:rPr>
              <w:tab/>
            </w:r>
            <w:r>
              <w:rPr>
                <w:rStyle w:val="IndexLink"/>
              </w:rPr>
              <w:t>Диаграмма развертывания</w:t>
            </w:r>
            <w:r>
              <w:rPr>
                <w:webHidden/>
              </w:rPr>
              <w:fldChar w:fldCharType="begin"/>
            </w:r>
            <w:r>
              <w:rPr>
                <w:webHidden/>
              </w:rPr>
              <w:instrText xml:space="preserve">PAGEREF _Toc213261234 \h</w:instrText>
            </w:r>
            <w:r>
              <w:rPr>
                <w:webHidden/>
              </w:rPr>
              <w:fldChar w:fldCharType="separate"/>
            </w:r>
            <w:r>
              <w:rPr>
                <w:rStyle w:val="IndexLink"/>
                <w:vanish w:val="false"/>
              </w:rPr>
              <w:tab/>
              <w:t>60</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5">
            <w:r>
              <w:rPr>
                <w:webHidden/>
                <w:rStyle w:val="IndexLink"/>
                <w:vanish w:val="false"/>
              </w:rPr>
              <w:t>3.3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функциям, выполняемым Системой</w:t>
            </w:r>
            <w:r>
              <w:rPr>
                <w:webHidden/>
              </w:rPr>
              <w:fldChar w:fldCharType="begin"/>
            </w:r>
            <w:r>
              <w:rPr>
                <w:webHidden/>
              </w:rPr>
              <w:instrText xml:space="preserve">PAGEREF _Toc213261235 \h</w:instrText>
            </w:r>
            <w:r>
              <w:rPr>
                <w:webHidden/>
              </w:rPr>
              <w:fldChar w:fldCharType="separate"/>
            </w:r>
            <w:r>
              <w:rPr>
                <w:rStyle w:val="IndexLink"/>
                <w:vanish w:val="false"/>
              </w:rPr>
              <w:tab/>
              <w:t>61</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36">
            <w:r>
              <w:rPr>
                <w:webHidden/>
                <w:rStyle w:val="IndexLink"/>
                <w:vanish w:val="false"/>
              </w:rPr>
              <w:t>4</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пользовательскому интерфейсу Системы</w:t>
            </w:r>
            <w:r>
              <w:rPr>
                <w:webHidden/>
              </w:rPr>
              <w:fldChar w:fldCharType="begin"/>
            </w:r>
            <w:r>
              <w:rPr>
                <w:webHidden/>
              </w:rPr>
              <w:instrText xml:space="preserve">PAGEREF _Toc213261236 \h</w:instrText>
            </w:r>
            <w:r>
              <w:rPr>
                <w:webHidden/>
              </w:rPr>
              <w:fldChar w:fldCharType="separate"/>
            </w:r>
            <w:r>
              <w:rPr>
                <w:rStyle w:val="IndexLink"/>
                <w:vanish w:val="false"/>
              </w:rPr>
              <w:tab/>
              <w:t>65</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37">
            <w:r>
              <w:rPr>
                <w:webHidden/>
                <w:rStyle w:val="IndexLink"/>
                <w:vanish w:val="false"/>
              </w:rPr>
              <w:t>5</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видам обеспечения</w:t>
            </w:r>
            <w:r>
              <w:rPr>
                <w:webHidden/>
              </w:rPr>
              <w:fldChar w:fldCharType="begin"/>
            </w:r>
            <w:r>
              <w:rPr>
                <w:webHidden/>
              </w:rPr>
              <w:instrText xml:space="preserve">PAGEREF _Toc213261237 \h</w:instrText>
            </w:r>
            <w:r>
              <w:rPr>
                <w:webHidden/>
              </w:rPr>
              <w:fldChar w:fldCharType="separate"/>
            </w:r>
            <w:r>
              <w:rPr>
                <w:rStyle w:val="IndexLink"/>
                <w:vanish w:val="false"/>
              </w:rPr>
              <w:tab/>
              <w:t>66</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8">
            <w:r>
              <w:rPr>
                <w:webHidden/>
                <w:rStyle w:val="IndexLink"/>
                <w:vanish w:val="false"/>
              </w:rPr>
              <w:t>5.1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программному обеспечению</w:t>
            </w:r>
            <w:r>
              <w:rPr>
                <w:webHidden/>
              </w:rPr>
              <w:fldChar w:fldCharType="begin"/>
            </w:r>
            <w:r>
              <w:rPr>
                <w:webHidden/>
              </w:rPr>
              <w:instrText xml:space="preserve">PAGEREF _Toc213261238 \h</w:instrText>
            </w:r>
            <w:r>
              <w:rPr>
                <w:webHidden/>
              </w:rPr>
              <w:fldChar w:fldCharType="separate"/>
            </w:r>
            <w:r>
              <w:rPr>
                <w:rStyle w:val="IndexLink"/>
                <w:vanish w:val="false"/>
              </w:rPr>
              <w:tab/>
              <w:t>66</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39">
            <w:r>
              <w:rPr>
                <w:webHidden/>
                <w:rStyle w:val="IndexLink"/>
                <w:vanish w:val="false"/>
              </w:rPr>
              <w:t>5.2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организационному обеспечению</w:t>
            </w:r>
            <w:r>
              <w:rPr>
                <w:webHidden/>
              </w:rPr>
              <w:fldChar w:fldCharType="begin"/>
            </w:r>
            <w:r>
              <w:rPr>
                <w:webHidden/>
              </w:rPr>
              <w:instrText xml:space="preserve">PAGEREF _Toc213261239 \h</w:instrText>
            </w:r>
            <w:r>
              <w:rPr>
                <w:webHidden/>
              </w:rPr>
              <w:fldChar w:fldCharType="separate"/>
            </w:r>
            <w:r>
              <w:rPr>
                <w:rStyle w:val="IndexLink"/>
                <w:vanish w:val="false"/>
              </w:rPr>
              <w:tab/>
              <w:t>66</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0">
            <w:r>
              <w:rPr>
                <w:webHidden/>
                <w:rStyle w:val="IndexLink"/>
                <w:vanish w:val="false"/>
              </w:rPr>
              <w:t>6</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архитектурно-техническим решениям</w:t>
            </w:r>
            <w:r>
              <w:rPr>
                <w:webHidden/>
              </w:rPr>
              <w:fldChar w:fldCharType="begin"/>
            </w:r>
            <w:r>
              <w:rPr>
                <w:webHidden/>
              </w:rPr>
              <w:instrText xml:space="preserve">PAGEREF _Toc213261240 \h</w:instrText>
            </w:r>
            <w:r>
              <w:rPr>
                <w:webHidden/>
              </w:rPr>
              <w:fldChar w:fldCharType="separate"/>
            </w:r>
            <w:r>
              <w:rPr>
                <w:rStyle w:val="IndexLink"/>
                <w:vanish w:val="false"/>
              </w:rPr>
              <w:tab/>
              <w:t>67</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1">
            <w:r>
              <w:rPr>
                <w:webHidden/>
                <w:rStyle w:val="IndexLink"/>
                <w:vanish w:val="false"/>
              </w:rPr>
              <w:t>6.1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хранению и структуризации данных</w:t>
            </w:r>
            <w:r>
              <w:rPr>
                <w:webHidden/>
              </w:rPr>
              <w:fldChar w:fldCharType="begin"/>
            </w:r>
            <w:r>
              <w:rPr>
                <w:webHidden/>
              </w:rPr>
              <w:instrText xml:space="preserve">PAGEREF _Toc213261241 \h</w:instrText>
            </w:r>
            <w:r>
              <w:rPr>
                <w:webHidden/>
              </w:rPr>
              <w:fldChar w:fldCharType="separate"/>
            </w:r>
            <w:r>
              <w:rPr>
                <w:rStyle w:val="IndexLink"/>
                <w:vanish w:val="false"/>
              </w:rPr>
              <w:tab/>
              <w:t>67</w:t>
            </w:r>
            <w:r>
              <w:rPr>
                <w:webHidden/>
              </w:rPr>
              <w:fldChar w:fldCharType="end"/>
            </w:r>
          </w:hyperlink>
        </w:p>
        <w:p>
          <w:pPr>
            <w:pStyle w:val="TOC3"/>
            <w:tabs>
              <w:tab w:val="clear" w:pos="720"/>
              <w:tab w:val="left" w:pos="700" w:leader="none"/>
              <w:tab w:val="right" w:pos="9628" w:leader="dot"/>
            </w:tabs>
            <w:rPr>
              <w:rFonts w:ascii="Calibri" w:hAnsi="Calibri" w:eastAsia="" w:cs="" w:asciiTheme="minorHAnsi" w:cstheme="minorBidi" w:eastAsiaTheme="minorEastAsia" w:hAnsiTheme="minorHAnsi"/>
              <w:sz w:val="22"/>
              <w:szCs w:val="22"/>
              <w:lang w:val="ru-RU"/>
            </w:rPr>
          </w:pPr>
          <w:hyperlink w:anchor="_Toc213261242">
            <w:r>
              <w:rPr>
                <w:webHidden/>
                <w:rStyle w:val="IndexLink"/>
                <w:vanish w:val="false"/>
              </w:rPr>
              <w:t>6.1.1</w:t>
            </w:r>
            <w:r>
              <w:rPr>
                <w:rStyle w:val="IndexLink"/>
                <w:rFonts w:eastAsia="" w:cs="" w:ascii="Calibri" w:hAnsi="Calibri" w:asciiTheme="minorHAnsi" w:cstheme="minorBidi" w:eastAsiaTheme="minorEastAsia" w:hAnsiTheme="minorHAnsi"/>
                <w:sz w:val="22"/>
                <w:szCs w:val="22"/>
                <w:lang w:val="ru-RU"/>
              </w:rPr>
              <w:tab/>
            </w:r>
            <w:r>
              <w:rPr>
                <w:rStyle w:val="IndexLink"/>
              </w:rPr>
              <w:t>Требования к разделению доступа к информации</w:t>
            </w:r>
            <w:r>
              <w:rPr>
                <w:webHidden/>
              </w:rPr>
              <w:fldChar w:fldCharType="begin"/>
            </w:r>
            <w:r>
              <w:rPr>
                <w:webHidden/>
              </w:rPr>
              <w:instrText xml:space="preserve">PAGEREF _Toc213261242 \h</w:instrText>
            </w:r>
            <w:r>
              <w:rPr>
                <w:webHidden/>
              </w:rPr>
              <w:fldChar w:fldCharType="separate"/>
            </w:r>
            <w:r>
              <w:rPr>
                <w:rStyle w:val="IndexLink"/>
                <w:vanish w:val="false"/>
              </w:rPr>
              <w:tab/>
              <w:t>68</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3">
            <w:r>
              <w:rPr>
                <w:webHidden/>
                <w:rStyle w:val="IndexLink"/>
                <w:vanish w:val="false"/>
              </w:rPr>
              <w:t>6.2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использованию систем сопровождения разработки</w:t>
            </w:r>
            <w:r>
              <w:rPr>
                <w:webHidden/>
              </w:rPr>
              <w:fldChar w:fldCharType="begin"/>
            </w:r>
            <w:r>
              <w:rPr>
                <w:webHidden/>
              </w:rPr>
              <w:instrText xml:space="preserve">PAGEREF _Toc213261243 \h</w:instrText>
            </w:r>
            <w:r>
              <w:rPr>
                <w:webHidden/>
              </w:rPr>
              <w:fldChar w:fldCharType="separate"/>
            </w:r>
            <w:r>
              <w:rPr>
                <w:rStyle w:val="IndexLink"/>
                <w:vanish w:val="false"/>
              </w:rPr>
              <w:tab/>
              <w:t>68</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4">
            <w:r>
              <w:rPr>
                <w:webHidden/>
                <w:rStyle w:val="IndexLink"/>
                <w:vanish w:val="false"/>
              </w:rPr>
              <w:t>7</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составу и содержанию работ по подготовке Системы к вводу в эксплуатацию</w:t>
            </w:r>
            <w:r>
              <w:rPr>
                <w:webHidden/>
              </w:rPr>
              <w:fldChar w:fldCharType="begin"/>
            </w:r>
            <w:r>
              <w:rPr>
                <w:webHidden/>
              </w:rPr>
              <w:instrText xml:space="preserve">PAGEREF _Toc213261244 \h</w:instrText>
            </w:r>
            <w:r>
              <w:rPr>
                <w:webHidden/>
              </w:rPr>
              <w:fldChar w:fldCharType="separate"/>
            </w:r>
            <w:r>
              <w:rPr>
                <w:rStyle w:val="IndexLink"/>
                <w:vanish w:val="false"/>
              </w:rPr>
              <w:tab/>
              <w:t>69</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5">
            <w:r>
              <w:rPr>
                <w:webHidden/>
                <w:rStyle w:val="IndexLink"/>
                <w:vanish w:val="false"/>
              </w:rPr>
              <w:t>7.1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Требования к документированию</w:t>
            </w:r>
            <w:r>
              <w:rPr>
                <w:webHidden/>
              </w:rPr>
              <w:fldChar w:fldCharType="begin"/>
            </w:r>
            <w:r>
              <w:rPr>
                <w:webHidden/>
              </w:rPr>
              <w:instrText xml:space="preserve">PAGEREF _Toc213261245 \h</w:instrText>
            </w:r>
            <w:r>
              <w:rPr>
                <w:webHidden/>
              </w:rPr>
              <w:fldChar w:fldCharType="separate"/>
            </w:r>
            <w:r>
              <w:rPr>
                <w:rStyle w:val="IndexLink"/>
                <w:vanish w:val="false"/>
              </w:rPr>
              <w:tab/>
              <w:t>69</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6">
            <w:r>
              <w:rPr>
                <w:webHidden/>
                <w:rStyle w:val="IndexLink"/>
                <w:vanish w:val="false"/>
              </w:rPr>
              <w:t>8</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информационному взаимодействию между компонентами Системы</w:t>
            </w:r>
            <w:r>
              <w:rPr>
                <w:webHidden/>
              </w:rPr>
              <w:fldChar w:fldCharType="begin"/>
            </w:r>
            <w:r>
              <w:rPr>
                <w:webHidden/>
              </w:rPr>
              <w:instrText xml:space="preserve">PAGEREF _Toc213261246 \h</w:instrText>
            </w:r>
            <w:r>
              <w:rPr>
                <w:webHidden/>
              </w:rPr>
              <w:fldChar w:fldCharType="separate"/>
            </w:r>
            <w:r>
              <w:rPr>
                <w:rStyle w:val="IndexLink"/>
                <w:vanish w:val="false"/>
              </w:rPr>
              <w:tab/>
              <w:t>70</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47">
            <w:r>
              <w:rPr>
                <w:webHidden/>
                <w:rStyle w:val="IndexLink"/>
                <w:vanish w:val="false"/>
              </w:rPr>
              <w:t>9</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режимам функционирования Системы</w:t>
            </w:r>
            <w:r>
              <w:rPr>
                <w:webHidden/>
              </w:rPr>
              <w:fldChar w:fldCharType="begin"/>
            </w:r>
            <w:r>
              <w:rPr>
                <w:webHidden/>
              </w:rPr>
              <w:instrText xml:space="preserve">PAGEREF _Toc213261247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8">
            <w:r>
              <w:rPr>
                <w:webHidden/>
                <w:rStyle w:val="IndexLink"/>
                <w:vanish w:val="false"/>
              </w:rPr>
              <w:t>9.1</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Штатный режим</w:t>
            </w:r>
            <w:r>
              <w:rPr>
                <w:webHidden/>
              </w:rPr>
              <w:fldChar w:fldCharType="begin"/>
            </w:r>
            <w:r>
              <w:rPr>
                <w:webHidden/>
              </w:rPr>
              <w:instrText xml:space="preserve">PAGEREF _Toc213261248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49">
            <w:r>
              <w:rPr>
                <w:webHidden/>
                <w:rStyle w:val="IndexLink"/>
                <w:vanish w:val="false"/>
              </w:rPr>
              <w:t>9.2</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Режим технического обслуживания</w:t>
            </w:r>
            <w:r>
              <w:rPr>
                <w:webHidden/>
              </w:rPr>
              <w:fldChar w:fldCharType="begin"/>
            </w:r>
            <w:r>
              <w:rPr>
                <w:webHidden/>
              </w:rPr>
              <w:instrText xml:space="preserve">PAGEREF _Toc213261249 \h</w:instrText>
            </w:r>
            <w:r>
              <w:rPr>
                <w:webHidden/>
              </w:rPr>
              <w:fldChar w:fldCharType="separate"/>
            </w:r>
            <w:r>
              <w:rPr>
                <w:rStyle w:val="IndexLink"/>
                <w:vanish w:val="false"/>
              </w:rPr>
              <w:tab/>
              <w:t>71</w:t>
            </w:r>
            <w:r>
              <w:rPr>
                <w:webHidden/>
              </w:rPr>
              <w:fldChar w:fldCharType="end"/>
            </w:r>
          </w:hyperlink>
        </w:p>
        <w:p>
          <w:pPr>
            <w:pStyle w:val="TOC2"/>
            <w:tabs>
              <w:tab w:val="clear" w:pos="720"/>
              <w:tab w:val="left" w:pos="520" w:leader="none"/>
              <w:tab w:val="right" w:pos="9628" w:leader="dot"/>
            </w:tabs>
            <w:rPr>
              <w:rFonts w:ascii="Calibri" w:hAnsi="Calibri" w:eastAsia="" w:cs="" w:asciiTheme="minorHAnsi" w:cstheme="minorBidi" w:eastAsiaTheme="minorEastAsia" w:hAnsiTheme="minorHAnsi"/>
              <w:bCs w:val="false"/>
              <w:sz w:val="22"/>
              <w:szCs w:val="22"/>
              <w:lang w:val="ru-RU"/>
            </w:rPr>
          </w:pPr>
          <w:hyperlink w:anchor="_Toc213261250">
            <w:r>
              <w:rPr>
                <w:webHidden/>
                <w:rStyle w:val="IndexLink"/>
                <w:vanish w:val="false"/>
              </w:rPr>
              <w:t>9.3</w:t>
            </w:r>
            <w:r>
              <w:rPr>
                <w:rStyle w:val="IndexLink"/>
                <w:rFonts w:eastAsia="" w:cs="" w:ascii="Calibri" w:hAnsi="Calibri" w:asciiTheme="minorHAnsi" w:cstheme="minorBidi" w:eastAsiaTheme="minorEastAsia" w:hAnsiTheme="minorHAnsi"/>
                <w:bCs w:val="false"/>
                <w:sz w:val="22"/>
                <w:szCs w:val="22"/>
                <w:lang w:val="ru-RU"/>
              </w:rPr>
              <w:tab/>
            </w:r>
            <w:r>
              <w:rPr>
                <w:rStyle w:val="IndexLink"/>
              </w:rPr>
              <w:t>Аварийный режим работы</w:t>
            </w:r>
            <w:r>
              <w:rPr>
                <w:webHidden/>
              </w:rPr>
              <w:fldChar w:fldCharType="begin"/>
            </w:r>
            <w:r>
              <w:rPr>
                <w:webHidden/>
              </w:rPr>
              <w:instrText xml:space="preserve">PAGEREF _Toc213261250 \h</w:instrText>
            </w:r>
            <w:r>
              <w:rPr>
                <w:webHidden/>
              </w:rPr>
              <w:fldChar w:fldCharType="separate"/>
            </w:r>
            <w:r>
              <w:rPr>
                <w:rStyle w:val="IndexLink"/>
                <w:vanish w:val="false"/>
              </w:rPr>
              <w:tab/>
              <w:t>71</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1">
            <w:r>
              <w:rPr>
                <w:webHidden/>
                <w:rStyle w:val="IndexLink"/>
                <w:vanish w:val="false"/>
              </w:rPr>
              <w:t>10</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по сохранности информации при авариях</w:t>
            </w:r>
            <w:r>
              <w:rPr>
                <w:webHidden/>
              </w:rPr>
              <w:fldChar w:fldCharType="begin"/>
            </w:r>
            <w:r>
              <w:rPr>
                <w:webHidden/>
              </w:rPr>
              <w:instrText xml:space="preserve">PAGEREF _Toc213261251 \h</w:instrText>
            </w:r>
            <w:r>
              <w:rPr>
                <w:webHidden/>
              </w:rPr>
              <w:fldChar w:fldCharType="separate"/>
            </w:r>
            <w:r>
              <w:rPr>
                <w:rStyle w:val="IndexLink"/>
                <w:vanish w:val="false"/>
              </w:rPr>
              <w:tab/>
              <w:t>72</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2">
            <w:r>
              <w:rPr>
                <w:webHidden/>
                <w:rStyle w:val="IndexLink"/>
                <w:vanish w:val="false"/>
              </w:rPr>
              <w:t>11</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по диагностированию Системы</w:t>
            </w:r>
            <w:r>
              <w:rPr>
                <w:webHidden/>
              </w:rPr>
              <w:fldChar w:fldCharType="begin"/>
            </w:r>
            <w:r>
              <w:rPr>
                <w:webHidden/>
              </w:rPr>
              <w:instrText xml:space="preserve">PAGEREF _Toc213261252 \h</w:instrText>
            </w:r>
            <w:r>
              <w:rPr>
                <w:webHidden/>
              </w:rPr>
              <w:fldChar w:fldCharType="separate"/>
            </w:r>
            <w:r>
              <w:rPr>
                <w:rStyle w:val="IndexLink"/>
                <w:vanish w:val="false"/>
              </w:rPr>
              <w:tab/>
              <w:t>73</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3">
            <w:r>
              <w:rPr>
                <w:webHidden/>
                <w:rStyle w:val="IndexLink"/>
                <w:vanish w:val="false"/>
              </w:rPr>
              <w:t>12</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Требования к защите информации от несанкционированного доступа</w:t>
            </w:r>
            <w:r>
              <w:rPr>
                <w:webHidden/>
              </w:rPr>
              <w:fldChar w:fldCharType="begin"/>
            </w:r>
            <w:r>
              <w:rPr>
                <w:webHidden/>
              </w:rPr>
              <w:instrText xml:space="preserve">PAGEREF _Toc213261253 \h</w:instrText>
            </w:r>
            <w:r>
              <w:rPr>
                <w:webHidden/>
              </w:rPr>
              <w:fldChar w:fldCharType="separate"/>
            </w:r>
            <w:r>
              <w:rPr>
                <w:rStyle w:val="IndexLink"/>
                <w:vanish w:val="false"/>
              </w:rPr>
              <w:tab/>
              <w:t>74</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4">
            <w:r>
              <w:rPr>
                <w:webHidden/>
                <w:rStyle w:val="IndexLink"/>
                <w:vanish w:val="false"/>
              </w:rPr>
              <w:t>13</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Сопровождение и техническая поддержка Системы:</w:t>
            </w:r>
            <w:r>
              <w:rPr>
                <w:webHidden/>
              </w:rPr>
              <w:fldChar w:fldCharType="begin"/>
            </w:r>
            <w:r>
              <w:rPr>
                <w:webHidden/>
              </w:rPr>
              <w:instrText xml:space="preserve">PAGEREF _Toc213261254 \h</w:instrText>
            </w:r>
            <w:r>
              <w:rPr>
                <w:webHidden/>
              </w:rPr>
              <w:fldChar w:fldCharType="separate"/>
            </w:r>
            <w:r>
              <w:rPr>
                <w:rStyle w:val="IndexLink"/>
                <w:vanish w:val="false"/>
              </w:rPr>
              <w:tab/>
              <w:t>75</w:t>
            </w:r>
            <w:r>
              <w:rPr>
                <w:webHidden/>
              </w:rPr>
              <w:fldChar w:fldCharType="end"/>
            </w:r>
          </w:hyperlink>
        </w:p>
        <w:p>
          <w:pPr>
            <w:pStyle w:val="TOC1"/>
            <w:rPr>
              <w:rFonts w:ascii="Calibri" w:hAnsi="Calibri" w:eastAsia="" w:cs="" w:asciiTheme="minorHAnsi" w:cstheme="minorBidi" w:eastAsiaTheme="minorEastAsia" w:hAnsiTheme="minorHAnsi"/>
              <w:b w:val="false"/>
              <w:bCs w:val="false"/>
              <w:sz w:val="22"/>
              <w:szCs w:val="22"/>
              <w:lang w:val="ru-RU"/>
            </w:rPr>
          </w:pPr>
          <w:hyperlink w:anchor="_Toc213261255">
            <w:r>
              <w:rPr>
                <w:webHidden/>
                <w:rStyle w:val="IndexLink"/>
                <w:vanish w:val="false"/>
              </w:rPr>
              <w:t>14</w:t>
            </w:r>
            <w:r>
              <w:rPr>
                <w:rStyle w:val="IndexLink"/>
                <w:rFonts w:eastAsia="" w:cs="" w:ascii="Calibri" w:hAnsi="Calibri" w:asciiTheme="minorHAnsi" w:cstheme="minorBidi" w:eastAsiaTheme="minorEastAsia" w:hAnsiTheme="minorHAnsi"/>
                <w:b w:val="false"/>
                <w:bCs w:val="false"/>
                <w:sz w:val="22"/>
                <w:szCs w:val="22"/>
                <w:lang w:val="ru-RU"/>
              </w:rPr>
              <w:tab/>
            </w:r>
            <w:r>
              <w:rPr>
                <w:rStyle w:val="IndexLink"/>
              </w:rPr>
              <w:t>Поддержка и обучение пользователей:</w:t>
            </w:r>
            <w:r>
              <w:rPr>
                <w:webHidden/>
              </w:rPr>
              <w:fldChar w:fldCharType="begin"/>
            </w:r>
            <w:r>
              <w:rPr>
                <w:webHidden/>
              </w:rPr>
              <w:instrText xml:space="preserve">PAGEREF _Toc213261255 \h</w:instrText>
            </w:r>
            <w:r>
              <w:rPr>
                <w:webHidden/>
              </w:rPr>
              <w:fldChar w:fldCharType="separate"/>
            </w:r>
            <w:r>
              <w:rPr>
                <w:rStyle w:val="IndexLink"/>
                <w:vanish w:val="false"/>
              </w:rPr>
              <w:tab/>
              <w:t>76</w:t>
            </w:r>
            <w:r>
              <w:rPr>
                <w:webHidden/>
              </w:rPr>
              <w:fldChar w:fldCharType="end"/>
            </w:r>
          </w:hyperlink>
          <w:r>
            <w:rPr>
              <w:rStyle w:val="IndexLink"/>
              <w:vanish w:val="false"/>
            </w:rPr>
            <w:fldChar w:fldCharType="end"/>
          </w:r>
        </w:p>
      </w:sdtContent>
    </w:sdt>
    <w:p>
      <w:pPr>
        <w:pStyle w:val="Normal"/>
        <w:widowControl/>
        <w:bidi w:val="0"/>
        <w:spacing w:before="0" w:after="0"/>
        <w:ind w:firstLine="709"/>
        <w:jc w:val="both"/>
        <w:rPr/>
      </w:pPr>
      <w:r>
        <w:rPr/>
      </w:r>
      <w:r>
        <w:br w:type="page"/>
      </w:r>
    </w:p>
    <w:p>
      <w:pPr>
        <w:pStyle w:val="Normal"/>
        <w:keepNext w:val="true"/>
        <w:keepLines/>
        <w:tabs>
          <w:tab w:val="clear" w:pos="720"/>
          <w:tab w:val="left" w:pos="709" w:leader="none"/>
        </w:tabs>
        <w:spacing w:before="0" w:after="0"/>
        <w:ind w:hanging="709" w:left="709"/>
        <w:jc w:val="left"/>
        <w:rPr>
          <w:b/>
          <w:color w:val="000000"/>
        </w:rPr>
      </w:pPr>
      <w:r>
        <w:rPr>
          <w:b/>
          <w:color w:val="000000"/>
        </w:rPr>
        <w:t>Термины и определения</w:t>
      </w:r>
    </w:p>
    <w:tbl>
      <w:tblPr>
        <w:tblStyle w:val="affff2"/>
        <w:tblW w:w="9629" w:type="dxa"/>
        <w:jc w:val="left"/>
        <w:tblInd w:w="0" w:type="dxa"/>
        <w:tblLayout w:type="fixed"/>
        <w:tblCellMar>
          <w:top w:w="0" w:type="dxa"/>
          <w:left w:w="28" w:type="dxa"/>
          <w:bottom w:w="0" w:type="dxa"/>
          <w:right w:w="28" w:type="dxa"/>
        </w:tblCellMar>
        <w:tblLook w:val="0600" w:noHBand="1" w:noVBand="1" w:firstColumn="0" w:lastRow="0" w:lastColumn="0" w:firstRow="0"/>
      </w:tblPr>
      <w:tblGrid>
        <w:gridCol w:w="2474"/>
        <w:gridCol w:w="7154"/>
      </w:tblGrid>
      <w:tr>
        <w:trPr>
          <w:tblHeader w:val="true"/>
          <w:trHeight w:val="327" w:hRule="atLeast"/>
        </w:trPr>
        <w:tc>
          <w:tcPr>
            <w:tcW w:w="247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sz w:val="20"/>
                <w:szCs w:val="20"/>
              </w:rPr>
            </w:pPr>
            <w:r>
              <w:rPr>
                <w:b/>
                <w:sz w:val="20"/>
                <w:szCs w:val="20"/>
              </w:rPr>
              <w:t>Термин</w:t>
            </w:r>
          </w:p>
        </w:tc>
        <w:tc>
          <w:tcPr>
            <w:tcW w:w="71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sz w:val="20"/>
                <w:szCs w:val="20"/>
              </w:rPr>
            </w:pPr>
            <w:r>
              <w:rPr>
                <w:b/>
                <w:sz w:val="20"/>
                <w:szCs w:val="20"/>
              </w:rPr>
              <w:t>Определение</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Автоматизированная 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Действующая информационная система Субъекта автоматизации, подлежащая обследованию в рамках выполнения работ по Контракту</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Бэкап</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Резервная копия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Дашборд</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Визуальное представление ключевой информации на одном экране, которое помогает быстро анализировать данные и принимать решения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Деплоймент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от (англ.) Deployment — процесс развёртывания программного обеспечения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Интерфейс АС</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Набор элементов, позволяющий пользователю взаимодействовать с ПО</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Информационная 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содержащейся в базах данных информации и обеспечивающих ее обработку информационных технологий и технических средств</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Иные документы</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 рамках Технического задания понятие включает в себя акты органов судейского сообщества, Постановления Пленума и Президиума ВС РФ, обзоры судебной практики ВС РФ, локальные нормативные акты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Локальный нормативный акт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Официальный документ, принятый (изданный) в установленном порядке компетентным органом управления или должностным лицом, устанавливающий обязательные правила поведения в Субъекте автоматизации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Материальное право</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Правовые нормы, регулирующие содержательную сторону общественных отношений, в контексте которых возник спор.</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Миграция данных</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Перенос данных из одной системы хранения в другую</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Несанкционированный доступ</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Доступ к информации, нарушающий правила разграничения доступа с использованием штатных средств, предоставляемых средствами вычислительной техники или автоматизированными системами. Под штатными средствами понимается совокупность программного, микропрограммного и технического обеспечения средств вычислительной техники или АС</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Обеспечивающие процессы</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Процессы организационного обеспечения (в т.ч., кадрового, финансового, материально-технического, информационного и др.) деятельности Субъектов автоматизации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Объект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Деятельность Субъектов автоматизации, включая процессы судопроизводства, делопроизводства и обеспечивающие процессы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Организационная структура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подразделений организации и их взаимосвязей</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Персональные данные</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Согласно Федеральному закону от 27 июля 2006 г. № 152-ФЗ «О персональных данных» – любая информация, относящаяся к прямо или косвенно определенному или определяемому физическому лицу (субъекту персональных данных)</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Пользователь</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Лицо, участвующее в функционировании Системы или использующее результаты ее функционирования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Прикладное ПО</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 рамках Технического задания понятие включает в себя программы, предназначенные для выполнения пользовательских задач в рамках</w:t>
            </w:r>
          </w:p>
          <w:p>
            <w:pPr>
              <w:pStyle w:val="Normal"/>
              <w:ind w:hanging="0"/>
              <w:jc w:val="left"/>
              <w:rPr>
                <w:sz w:val="20"/>
                <w:szCs w:val="20"/>
              </w:rPr>
            </w:pPr>
            <w:r>
              <w:rPr>
                <w:sz w:val="20"/>
                <w:szCs w:val="20"/>
              </w:rPr>
              <w:t>процессов судебного делопроизводства и обеспечивающих процессов,</w:t>
            </w:r>
          </w:p>
          <w:p>
            <w:pPr>
              <w:pStyle w:val="Normal"/>
              <w:ind w:hanging="0"/>
              <w:jc w:val="left"/>
              <w:rPr>
                <w:sz w:val="20"/>
                <w:szCs w:val="20"/>
              </w:rPr>
            </w:pPr>
            <w:r>
              <w:rPr>
                <w:sz w:val="20"/>
                <w:szCs w:val="20"/>
              </w:rPr>
              <w:t>текстовые и графические редакторы, медиа-программы (аудио- и видеопроигрыватели), программы организации конференцсвязи, мессенджеры, почтовые сервисы и клиенты</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Многократно повторяющаяся, логически связанная последовательность действий, направленная на создание ценности и формирование результата</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Рабочий порядок</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 взаимодействия Заказчика и Подрядчика, фиксирующий посредством электронной почты факты согласования и предоставления информации. Требуется для возможности информирования Заказчика или Подрядчика о необходимости выполнения действия в соответствии с Контрактом. Взаимодействие Заказчика и Подрядчика при этом осуществляется по электронной почте; срок получения ответа на запрос либо выполнения необходимого действия – не более 5 (пяти) рабочих дней с момента получения запроса, если Техническим заданием или в запросе не определено иное</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Регламент</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правил, устанавливающих порядок проведения работ</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Реинжиниринг</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Инструмент улучшения бизнес-процессов, который предполагает изменение существующих АС и методов работы организации для повышения эффективности, качества и конкурентоспособности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Система</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Комплекс компонентов, обеспечивающих сбор, хранение, обработку и предоставление информации для решения задач автоматизации деятельности Субъектов автоматизации, указанных в Техническом задании</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Аппаратные и программные инструменты, предназначенные для замены или минимизации ручного труда в различных сферах деятельности. Они позволяют управлять процессами, улучшать их точность и снижать вероятность ошибок</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вычислительной техники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Совокупность программных и технических элементов систем обработки данных, способных функционировать самостоятельно или в составе других систем</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Стек технологий</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Набор технологий, на основе которых создается Система</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Субъект автоматизации</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Орган судебной системы, иной государственный орган, орган судейского сообщества, деятельность которого подлежит автоматизации согласно Техническому заданию. Перечень Субъектов автоматизации указан в пункте 2.3.1.2 Технического задания</w:t>
            </w:r>
          </w:p>
        </w:tc>
      </w:tr>
      <w:tr>
        <w:trPr>
          <w:trHeight w:val="20" w:hRule="atLeast"/>
        </w:trPr>
        <w:tc>
          <w:tcPr>
            <w:tcW w:w="247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Транскрибация</w:t>
            </w:r>
          </w:p>
        </w:tc>
        <w:tc>
          <w:tcPr>
            <w:tcW w:w="7154"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Процесс преобразования аудио или видеозаписи в текстовый формат</w:t>
            </w:r>
          </w:p>
        </w:tc>
      </w:tr>
    </w:tbl>
    <w:p>
      <w:pPr>
        <w:pStyle w:val="Normal"/>
        <w:rPr/>
      </w:pPr>
      <w:r>
        <w:rPr/>
      </w:r>
    </w:p>
    <w:p>
      <w:pPr>
        <w:pStyle w:val="Normal"/>
        <w:keepNext w:val="true"/>
        <w:keepLines/>
        <w:tabs>
          <w:tab w:val="clear" w:pos="720"/>
          <w:tab w:val="left" w:pos="709" w:leader="none"/>
        </w:tabs>
        <w:ind w:hanging="709" w:left="709"/>
        <w:jc w:val="left"/>
        <w:rPr>
          <w:b/>
          <w:color w:val="000000"/>
        </w:rPr>
      </w:pPr>
      <w:r>
        <w:rPr>
          <w:b/>
          <w:color w:val="000000"/>
        </w:rPr>
        <w:t>Перечень сокращений</w:t>
      </w:r>
    </w:p>
    <w:tbl>
      <w:tblPr>
        <w:tblStyle w:val="affff3"/>
        <w:tblW w:w="9629" w:type="dxa"/>
        <w:jc w:val="left"/>
        <w:tblInd w:w="0" w:type="dxa"/>
        <w:tblLayout w:type="fixed"/>
        <w:tblCellMar>
          <w:top w:w="0" w:type="dxa"/>
          <w:left w:w="28" w:type="dxa"/>
          <w:bottom w:w="0" w:type="dxa"/>
          <w:right w:w="28" w:type="dxa"/>
        </w:tblCellMar>
        <w:tblLook w:val="0400" w:noHBand="0" w:noVBand="1" w:firstColumn="0" w:lastRow="0" w:lastColumn="0" w:firstRow="0"/>
      </w:tblPr>
      <w:tblGrid>
        <w:gridCol w:w="2543"/>
        <w:gridCol w:w="7085"/>
      </w:tblGrid>
      <w:tr>
        <w:trPr>
          <w:tblHeader w:val="true"/>
          <w:trHeight w:val="350" w:hRule="atLeast"/>
        </w:trPr>
        <w:tc>
          <w:tcPr>
            <w:tcW w:w="254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bookmarkStart w:id="4" w:name="_heading=h.lkkm8zz9emcx"/>
            <w:bookmarkEnd w:id="4"/>
            <w:r>
              <w:rPr>
                <w:b/>
                <w:sz w:val="20"/>
                <w:szCs w:val="20"/>
              </w:rPr>
              <w:t>Сокращение</w:t>
            </w:r>
          </w:p>
        </w:tc>
        <w:tc>
          <w:tcPr>
            <w:tcW w:w="708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b/>
                <w:sz w:val="20"/>
                <w:szCs w:val="20"/>
              </w:rPr>
              <w:t>Расшифровка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API</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Application programming interface - интерфейс программирования приложения</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BPMN</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Business Process Management Notation – язык моделирования бизнес-процессов, представляющий собой описание графических элементов, используемых для построения схемы протекания бизнес-процесса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BPMN 2.0</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Business Process Management Notation – язык моделирования бизнес-процессов, представляющий собой описание графических элементов, используемых для построения схемы протекания бизнес-процесса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CPU</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Central Processing Unit - центральный процессор</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FAQ</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Frequently Asked Questions - часто задаваемые вопросы</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HDD</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Hard Disk Drive - устройство для долговременного хранения данных</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IE</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Internet Explorer</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ISO/IEC 26300:2006</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Стандарт открытого документа для офисных применений, используемый в файлах формата .odf</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ML</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(machine learning, ML) – англ., технология, которая позволяет компьютерам самим искать решения задач с помощью анализа данных</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OCR</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Оптическое распознавание символов в информационных технологиях — это преобразование изображений бумажных печатных и рукописных документов в машиночитаемый текст с помощью специального программного обеспечения</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RAM</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Random Access Memory - оперативная память</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SSO</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Single Sign-On - технология единого входа, которая позволяет пользователю получить доступ к нескольким приложениям и системам, используя только один набор учётных данных</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UC</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User case – сценарий использования</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US</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User story – пользовательские истории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VM сервис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Виртуальная машина – программная эмуляция физического компьютера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VPN-соединения</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(англ.) Virtual Private Network – технология, которая создает защищенное соединение через подключение к частной виртуальной сети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АПК РФ</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процессуальный кодекс Российской Федерации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Автоматизированная система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АСГМ</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суд города Москвы</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АСМО</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Арбитражный суд Московского округа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БД</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База данных</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ВКС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Видеоконференцсвязь</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ВС РФ</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Верховный суд Российской Федерации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ГИС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Государственная информационная система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ГИС ГМП</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Государственная информационная система о государственных и муниципальных платежах</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ГК РФ</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Гражданский кодекс РФ</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ГОСТ</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Государственный стандарт. Система нормативных документов, устанавливающих единые требования к продукции, услугам и процессам, выпускаемым или осуществляемым на территории Российской Федерации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ДИТ</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Департамент информационных технологий города Москвы</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ЕАПП</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Единая аппаратно-программная платформы</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ЕПГУ</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Единый портал государственных (муниципальных) услуг</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ЕРОТ</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Единый реестр обязательных требований</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ЕСИА</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Единая система идентификации и аутентификации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ИИ</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Искусственный интеллект</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ИП</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Индивидуальный предприниматель</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Информационная система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КЖ</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Кассационная жалоба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КоАП</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Кодекс Российской Федерации об административных правонарушениях</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КТС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Комплекс технических средств</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ЛК</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Личный кабинет</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НДС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Налог на добавленную стоимость</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НПА</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Нормативный правовой акт. В рамках Технического задания понятие включает в себя правовые акты Российской Федерации и города Москвы</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Программное обеспечение</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Подсистема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Судебный акт</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СанПиН</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Санитарные (санитарно-эпидемиологические) правила и нормы</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СМИ</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Средства массовой информации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СМЭВ</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Система межведомственного электронного взаимодействия</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ТЗ</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Техническое задание</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ТНО</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Территориальный налоговый орган</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УКЭП</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Усиленная квалифицированная электронная подпись</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ФАПСИ</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Федеральное агентство правительственной связи и информации при Президенте Российской Федерации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ФЗ</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Федеральный закон</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ФКЗ</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Федеральный конституционный закон</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ФКЦБ</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комиссия по рынку ценных бумаг</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ФЛК</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Форматно-логический контроль</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ФНС</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налоговая служба</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ФСБ России</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служба безопасности Российской Федерации</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ФСТЭК России</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Федеральная служба по техническому и экспортному контролю</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ЦБ</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Центральный банк</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ЦОД</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Центр обработки данных</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ШК</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Штрих-код</w:t>
            </w:r>
          </w:p>
        </w:tc>
      </w:tr>
      <w:tr>
        <w:trPr>
          <w:trHeight w:val="20" w:hRule="atLeast"/>
        </w:trPr>
        <w:tc>
          <w:tcPr>
            <w:tcW w:w="2543"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ЭП</w:t>
            </w:r>
          </w:p>
        </w:tc>
        <w:tc>
          <w:tcPr>
            <w:tcW w:w="7085" w:type="dxa"/>
            <w:tcBorders>
              <w:top w:val="single" w:sz="4" w:space="0" w:color="000000"/>
              <w:left w:val="single" w:sz="4" w:space="0" w:color="000000"/>
              <w:bottom w:val="single" w:sz="4" w:space="0" w:color="000000"/>
              <w:right w:val="single" w:sz="4" w:space="0" w:color="000000"/>
            </w:tcBorders>
          </w:tcPr>
          <w:p>
            <w:pPr>
              <w:pStyle w:val="Normal"/>
              <w:ind w:hanging="0"/>
              <w:jc w:val="left"/>
              <w:rPr>
                <w:sz w:val="20"/>
                <w:szCs w:val="20"/>
              </w:rPr>
            </w:pPr>
            <w:r>
              <w:rPr>
                <w:sz w:val="20"/>
                <w:szCs w:val="20"/>
              </w:rPr>
              <w:t>см. УКЭП</w:t>
            </w:r>
          </w:p>
        </w:tc>
      </w:tr>
    </w:tbl>
    <w:p>
      <w:pPr>
        <w:pStyle w:val="Normal"/>
        <w:rPr/>
      </w:pPr>
      <w:r>
        <w:rPr/>
      </w:r>
    </w:p>
    <w:p>
      <w:pPr>
        <w:pStyle w:val="Heading1"/>
        <w:numPr>
          <w:ilvl w:val="0"/>
          <w:numId w:val="1"/>
        </w:numPr>
        <w:rPr/>
      </w:pPr>
      <w:bookmarkStart w:id="5" w:name="_Toc213261205"/>
      <w:r>
        <w:rPr/>
        <w:t>Сведения о документе</w:t>
      </w:r>
      <w:bookmarkEnd w:id="5"/>
    </w:p>
    <w:p>
      <w:pPr>
        <w:pStyle w:val="Normal"/>
        <w:rPr/>
      </w:pPr>
      <w:r>
        <w:rPr/>
        <w:t>Настоящий документ содержит комплексное описание требований, выявленных в результате выполнения работ по предпроектному обследованию информационных и инфраструктурных систем судов общей юрисдикции и арбитражных судов (третья очередь) по Договору от 29 сентября 2025 г. № ЭМ-09/25-34, заключенному между АО «Электронная Москва» и АО «ПравоТех».</w:t>
      </w:r>
    </w:p>
    <w:p>
      <w:pPr>
        <w:pStyle w:val="Normal"/>
        <w:rPr/>
      </w:pPr>
      <w:r>
        <w:rPr/>
      </w:r>
    </w:p>
    <w:p>
      <w:pPr>
        <w:pStyle w:val="Heading2"/>
        <w:numPr>
          <w:ilvl w:val="1"/>
          <w:numId w:val="1"/>
        </w:numPr>
        <w:rPr/>
      </w:pPr>
      <w:bookmarkStart w:id="6" w:name="_Toc213261206"/>
      <w:r>
        <w:rPr/>
        <w:t>Приложения</w:t>
      </w:r>
      <w:bookmarkEnd w:id="6"/>
    </w:p>
    <w:p>
      <w:pPr>
        <w:pStyle w:val="Normal"/>
        <w:rPr/>
      </w:pPr>
      <w:r>
        <w:rPr/>
        <w:t>Документ не содержит приложений.</w:t>
      </w:r>
    </w:p>
    <w:p>
      <w:pPr>
        <w:pStyle w:val="Heading1"/>
        <w:numPr>
          <w:ilvl w:val="0"/>
          <w:numId w:val="1"/>
        </w:numPr>
        <w:rPr/>
      </w:pPr>
      <w:bookmarkStart w:id="7" w:name="_Toc213261207"/>
      <w:r>
        <w:rPr/>
        <w:t>Общие сведения о выполненных работах</w:t>
      </w:r>
      <w:bookmarkEnd w:id="7"/>
    </w:p>
    <w:p>
      <w:pPr>
        <w:pStyle w:val="Normal"/>
        <w:rPr/>
      </w:pPr>
      <w:r>
        <w:rPr/>
        <w:t>В соответствии с подразделами 3.1.2.7 ТЗ Подрядчик выполнил следующие работы:</w:t>
      </w:r>
    </w:p>
    <w:p>
      <w:pPr>
        <w:pStyle w:val="Normal"/>
        <w:numPr>
          <w:ilvl w:val="0"/>
          <w:numId w:val="2"/>
        </w:numPr>
        <w:rPr/>
      </w:pPr>
      <w:r>
        <w:rPr>
          <w:color w:val="000000"/>
        </w:rPr>
        <w:t>разработка комплексного описания требований на создание Системы (третья очередь).</w:t>
      </w:r>
    </w:p>
    <w:p>
      <w:pPr>
        <w:pStyle w:val="Normal"/>
        <w:rPr/>
      </w:pPr>
      <w:r>
        <w:rPr/>
        <w:t>При разработке документа учтены ранее разработанные в рамках ТЗ документы, такие как:</w:t>
      </w:r>
    </w:p>
    <w:p>
      <w:pPr>
        <w:pStyle w:val="Normal"/>
        <w:numPr>
          <w:ilvl w:val="0"/>
          <w:numId w:val="2"/>
        </w:numPr>
        <w:rPr/>
      </w:pPr>
      <w:r>
        <w:rPr>
          <w:color w:val="000000"/>
        </w:rPr>
        <w:t>Заключение об обследовании текущего состояния субъектов автоматизации (третья очередь);</w:t>
      </w:r>
    </w:p>
    <w:p>
      <w:pPr>
        <w:pStyle w:val="Normal"/>
        <w:numPr>
          <w:ilvl w:val="0"/>
          <w:numId w:val="2"/>
        </w:numPr>
        <w:rPr/>
      </w:pPr>
      <w:r>
        <w:rPr>
          <w:color w:val="000000"/>
        </w:rPr>
        <w:t>Заключение о формировании изменений к правовым актам.</w:t>
      </w:r>
    </w:p>
    <w:p>
      <w:pPr>
        <w:pStyle w:val="Normal"/>
        <w:rPr/>
      </w:pPr>
      <w:r>
        <w:rPr/>
        <w:t>Результаты выполненных работ зафиксированы в настоящем документе, который регламентирован ТЗ.</w:t>
      </w:r>
    </w:p>
    <w:p>
      <w:pPr>
        <w:pStyle w:val="Normal"/>
        <w:rPr/>
      </w:pPr>
      <w:r>
        <w:rPr/>
      </w:r>
    </w:p>
    <w:p>
      <w:pPr>
        <w:pStyle w:val="Heading2"/>
        <w:numPr>
          <w:ilvl w:val="1"/>
          <w:numId w:val="1"/>
        </w:numPr>
        <w:rPr/>
      </w:pPr>
      <w:bookmarkStart w:id="8" w:name="_Toc213261208"/>
      <w:r>
        <w:rPr/>
        <w:t>Заказчик</w:t>
      </w:r>
      <w:bookmarkEnd w:id="8"/>
    </w:p>
    <w:p>
      <w:pPr>
        <w:pStyle w:val="Normal"/>
        <w:rPr/>
      </w:pPr>
      <w:r>
        <w:rPr/>
        <w:t>Акционерное общество «Электронная Москва» (АО «Электронная Москва»).</w:t>
      </w:r>
    </w:p>
    <w:p>
      <w:pPr>
        <w:pStyle w:val="Normal"/>
        <w:rPr/>
      </w:pPr>
      <w:r>
        <w:rPr/>
      </w:r>
      <w:bookmarkStart w:id="9" w:name="_heading=h.d62g4si3rhx"/>
      <w:bookmarkStart w:id="10" w:name="_heading=h.d62g4si3rhx"/>
      <w:bookmarkEnd w:id="10"/>
    </w:p>
    <w:p>
      <w:pPr>
        <w:pStyle w:val="Heading2"/>
        <w:numPr>
          <w:ilvl w:val="1"/>
          <w:numId w:val="1"/>
        </w:numPr>
        <w:rPr/>
      </w:pPr>
      <w:bookmarkStart w:id="11" w:name="_Toc213261209"/>
      <w:r>
        <w:rPr/>
        <w:t>Подрядчик</w:t>
      </w:r>
      <w:bookmarkEnd w:id="11"/>
    </w:p>
    <w:p>
      <w:pPr>
        <w:pStyle w:val="Normal"/>
        <w:rPr/>
      </w:pPr>
      <w:r>
        <w:rPr/>
        <w:t>Непубличное акционерное общество «Электронная Москва» (АО «ПравоТех»).</w:t>
      </w:r>
    </w:p>
    <w:p>
      <w:pPr>
        <w:pStyle w:val="Normal"/>
        <w:rPr/>
      </w:pPr>
      <w:r>
        <w:rPr/>
      </w:r>
    </w:p>
    <w:p>
      <w:pPr>
        <w:pStyle w:val="Heading2"/>
        <w:numPr>
          <w:ilvl w:val="1"/>
          <w:numId w:val="1"/>
        </w:numPr>
        <w:rPr/>
      </w:pPr>
      <w:bookmarkStart w:id="12" w:name="_Toc213261210"/>
      <w:r>
        <w:rPr/>
        <w:t>Сроки выполнения работ</w:t>
      </w:r>
      <w:bookmarkEnd w:id="12"/>
    </w:p>
    <w:p>
      <w:pPr>
        <w:pStyle w:val="Normal"/>
        <w:rPr/>
      </w:pPr>
      <w:bookmarkStart w:id="13" w:name="_heading=h.kkugtgoiomzw"/>
      <w:bookmarkEnd w:id="13"/>
      <w:r>
        <w:rPr/>
        <w:t>Начало выполнения работ: с 06.10.2025 г.</w:t>
      </w:r>
    </w:p>
    <w:p>
      <w:pPr>
        <w:pStyle w:val="Normal"/>
        <w:rPr/>
      </w:pPr>
      <w:r>
        <w:rPr/>
        <w:t>Окончание выполнения работ: 60 (шестидесятый) календарный день с даты начала выполнения работ.</w:t>
      </w:r>
    </w:p>
    <w:p>
      <w:pPr>
        <w:pStyle w:val="Normal"/>
        <w:rPr/>
      </w:pPr>
      <w:r>
        <w:rPr/>
        <w:t>Подрядчик может приступить к выполнению работ, а также сдать выполненные работы досрочно по согласованию (заявке) с Заказчиком.</w:t>
      </w:r>
    </w:p>
    <w:p>
      <w:pPr>
        <w:pStyle w:val="Normal"/>
        <w:rPr/>
      </w:pPr>
      <w:r>
        <w:rPr/>
      </w:r>
      <w:bookmarkStart w:id="14" w:name="_heading=h.ua4ju8zeflg6"/>
      <w:bookmarkStart w:id="15" w:name="_heading=h.ua4ju8zeflg6"/>
      <w:bookmarkEnd w:id="15"/>
    </w:p>
    <w:p>
      <w:pPr>
        <w:pStyle w:val="Heading2"/>
        <w:numPr>
          <w:ilvl w:val="1"/>
          <w:numId w:val="1"/>
        </w:numPr>
        <w:rPr/>
      </w:pPr>
      <w:bookmarkStart w:id="16" w:name="_Toc213261211"/>
      <w:r>
        <w:rPr/>
        <w:t>Цели и задачи выполнения работ</w:t>
      </w:r>
      <w:bookmarkEnd w:id="16"/>
    </w:p>
    <w:p>
      <w:pPr>
        <w:pStyle w:val="Normal"/>
        <w:ind w:firstLine="708"/>
        <w:rPr/>
      </w:pPr>
      <w:r>
        <w:rPr/>
        <w:t xml:space="preserve">Целью выполнения работ являлось формирование комплексного описания требований к Системе, выявленных на этапе обследования. </w:t>
      </w:r>
    </w:p>
    <w:p>
      <w:pPr>
        <w:pStyle w:val="Normal"/>
        <w:ind w:firstLine="708"/>
        <w:rPr/>
      </w:pPr>
      <w:r>
        <w:rPr/>
        <w:t xml:space="preserve">Для достижения поставленной цели решены следующие задачи: </w:t>
      </w:r>
    </w:p>
    <w:p>
      <w:pPr>
        <w:sectPr>
          <w:headerReference w:type="default" r:id="rId8"/>
          <w:headerReference w:type="first" r:id="rId9"/>
          <w:footerReference w:type="default" r:id="rId10"/>
          <w:footerReference w:type="first" r:id="rId11"/>
          <w:type w:val="nextPage"/>
          <w:pgSz w:w="11906" w:h="16838"/>
          <w:pgMar w:left="1134" w:right="1134" w:gutter="0" w:header="709" w:top="1134" w:footer="709" w:bottom="1134"/>
          <w:pgNumType w:fmt="decimal"/>
          <w:formProt w:val="false"/>
          <w:textDirection w:val="lrTb"/>
          <w:docGrid w:type="default" w:linePitch="100" w:charSpace="0"/>
        </w:sectPr>
        <w:pStyle w:val="Normal"/>
        <w:numPr>
          <w:ilvl w:val="0"/>
          <w:numId w:val="2"/>
        </w:numPr>
        <w:rPr/>
      </w:pPr>
      <w:r>
        <w:rPr>
          <w:color w:val="000000"/>
        </w:rPr>
        <w:t>разработан документ «Комплексное описание требований» (данный документ).</w:t>
      </w:r>
      <w:r>
        <w:br w:type="page"/>
      </w:r>
    </w:p>
    <w:p>
      <w:pPr>
        <w:pStyle w:val="Heading1"/>
        <w:numPr>
          <w:ilvl w:val="0"/>
          <w:numId w:val="1"/>
        </w:numPr>
        <w:spacing w:before="0" w:after="0"/>
        <w:rPr/>
      </w:pPr>
      <w:bookmarkStart w:id="17" w:name="_Toc213261212"/>
      <w:r>
        <w:rPr/>
        <w:t>Требования к Системе в целом</w:t>
      </w:r>
      <w:bookmarkEnd w:id="17"/>
    </w:p>
    <w:p>
      <w:pPr>
        <w:pStyle w:val="Heading2"/>
        <w:numPr>
          <w:ilvl w:val="1"/>
          <w:numId w:val="1"/>
        </w:numPr>
        <w:rPr/>
      </w:pPr>
      <w:bookmarkStart w:id="18" w:name="_Toc213261213"/>
      <w:r>
        <w:rPr/>
        <w:t>Бизнес-дизайн решения</w:t>
      </w:r>
      <w:bookmarkEnd w:id="18"/>
    </w:p>
    <w:p>
      <w:pPr>
        <w:pStyle w:val="Heading3"/>
        <w:numPr>
          <w:ilvl w:val="2"/>
          <w:numId w:val="1"/>
        </w:numPr>
        <w:rPr/>
      </w:pPr>
      <w:bookmarkStart w:id="19" w:name="_Toc213261214"/>
      <w:r>
        <w:rPr/>
        <w:t>Архитектурные принципы создания Системы</w:t>
      </w:r>
      <w:bookmarkEnd w:id="19"/>
    </w:p>
    <w:p>
      <w:pPr>
        <w:pStyle w:val="Normal"/>
        <w:rPr/>
      </w:pPr>
      <w:r>
        <w:rPr/>
        <w:t>При построении архитектуры Системы должны быть соблюдены следующие принципы, обеспечивающие ее надежность, масштабируемость, безопасность и соответствие современным технологическим стандартам.</w:t>
      </w:r>
    </w:p>
    <w:p>
      <w:pPr>
        <w:pStyle w:val="Normal"/>
        <w:rPr/>
      </w:pPr>
      <w:r>
        <w:rPr/>
      </w:r>
    </w:p>
    <w:p>
      <w:pPr>
        <w:pStyle w:val="Heading4"/>
        <w:numPr>
          <w:ilvl w:val="3"/>
          <w:numId w:val="1"/>
        </w:numPr>
        <w:rPr/>
      </w:pPr>
      <w:r>
        <w:rPr/>
        <w:t>Стратегические принципы</w:t>
      </w:r>
    </w:p>
    <w:p>
      <w:pPr>
        <w:pStyle w:val="Normal"/>
        <w:rPr/>
      </w:pPr>
      <w:r>
        <w:rPr>
          <w:b/>
        </w:rPr>
        <w:t>Единство подходов и централизованное управление.</w:t>
      </w:r>
      <w:r>
        <w:rPr/>
        <w:t> Проектирование, разработка, внедрение и сопровождение всех компонентов Системы осуществляются централизованно на основании единой технологической политики.</w:t>
      </w:r>
    </w:p>
    <w:p>
      <w:pPr>
        <w:pStyle w:val="Normal"/>
        <w:rPr/>
      </w:pPr>
      <w:r>
        <w:rPr>
          <w:b/>
        </w:rPr>
        <w:t>Клиентоцентричность.</w:t>
      </w:r>
      <w:r>
        <w:rPr/>
        <w:t> Создание и развитие Системы ориентировано на всесторонний учет интересов и потребностей пользователей (физических и юридических лиц, судей, сотрудников аппарата суда) с применением современных методов проектирования, ориентированных на удобство и интуитивную понятность интерфейсов.</w:t>
      </w:r>
    </w:p>
    <w:p>
      <w:pPr>
        <w:pStyle w:val="Normal"/>
        <w:rPr/>
      </w:pPr>
      <w:r>
        <w:rPr>
          <w:b/>
        </w:rPr>
        <w:t>Гибкость и адаптивность.</w:t>
      </w:r>
      <w:r>
        <w:rPr/>
        <w:t> Архитектура должна обеспечивать возможность гибкой настройки компонентов при изменении законодательства, судебной практики и потребностей пользователей, а также при появлении новых технологий, с сохранением общей работоспособности Системы.</w:t>
      </w:r>
    </w:p>
    <w:p>
      <w:pPr>
        <w:pStyle w:val="Normal"/>
        <w:rPr/>
      </w:pPr>
      <w:r>
        <w:rPr>
          <w:b/>
        </w:rPr>
        <w:t>Максимальная технологическая независимость.</w:t>
      </w:r>
      <w:r>
        <w:rPr/>
        <w:t> Программное обеспечение и программно-аппаратные комплексы, входящие в состав Системы, должны соответствовать требованиям законодательства Российской Федерации в области импортозамещения и использовать преимущественно технологии с открытым исходным кодом.</w:t>
      </w:r>
    </w:p>
    <w:p>
      <w:pPr>
        <w:pStyle w:val="Normal"/>
        <w:rPr/>
      </w:pPr>
      <w:r>
        <w:rPr>
          <w:b/>
        </w:rPr>
        <w:t>Модульность построения (гибридная сервисно-ориентированная архитектура).</w:t>
      </w:r>
      <w:r>
        <w:rPr/>
        <w:t> Система строится по принципу гибридной архитектуры, сочетающей выделение логических подсистем (SOA) с последующей реализацией в виде автономных микросервисов. Это обеспечивает возможность независимой разработки, развертывания и масштабирования отдельных функциональных блоков.</w:t>
      </w:r>
    </w:p>
    <w:p>
      <w:pPr>
        <w:pStyle w:val="Normal"/>
        <w:rPr/>
      </w:pPr>
      <w:r>
        <w:rPr/>
      </w:r>
    </w:p>
    <w:p>
      <w:pPr>
        <w:pStyle w:val="Heading4"/>
        <w:numPr>
          <w:ilvl w:val="3"/>
          <w:numId w:val="1"/>
        </w:numPr>
        <w:rPr/>
      </w:pPr>
      <w:r>
        <w:rPr/>
        <w:t>Технические и архитектурные принципы</w:t>
      </w:r>
    </w:p>
    <w:p>
      <w:pPr>
        <w:pStyle w:val="Normal"/>
        <w:rPr/>
      </w:pPr>
      <w:r>
        <w:rPr>
          <w:b/>
        </w:rPr>
        <w:t>Датацентричная архитектура и принцип однократного ввода данных.</w:t>
      </w:r>
      <w:r>
        <w:rPr/>
        <w:t> Данные являются ядром инфраструктуры. Информация, введенная в Систему, становится основным источником и многократно переиспользуется в других подсистемах без необходимости повторного ввода. Это достигается за счет централизованного управления мастер-данными и событийной модели репликации.</w:t>
      </w:r>
    </w:p>
    <w:p>
      <w:pPr>
        <w:pStyle w:val="Normal"/>
        <w:rPr/>
      </w:pPr>
      <w:r>
        <w:rPr>
          <w:b/>
        </w:rPr>
        <w:t>Слабая связанность элементов через общую шину данных.</w:t>
      </w:r>
      <w:r>
        <w:rPr/>
        <w:t> Для эффективного взаимодействия между подсистемами используется общая шина данных (на базе Apache Kafka), что уменьшает прямые зависимости между компонентами и обеспечивает их автономность.</w:t>
      </w:r>
    </w:p>
    <w:p>
      <w:pPr>
        <w:pStyle w:val="Normal"/>
        <w:rPr/>
      </w:pPr>
      <w:r>
        <w:rPr>
          <w:b/>
        </w:rPr>
        <w:t>Надежность, отказоустойчивость и ремонтопригодность.</w:t>
      </w:r>
      <w:r>
        <w:rPr/>
        <w:t> Обеспечивается доступность, сохранность и целостность хранимой информации, а также способность ее восстановления при сбоях. Реализуется за счет репликации критических компонентов, механизмов резервного копирования и автоматизированных процедур восстановления.</w:t>
      </w:r>
    </w:p>
    <w:p>
      <w:pPr>
        <w:pStyle w:val="Normal"/>
        <w:rPr/>
      </w:pPr>
      <w:r>
        <w:rPr>
          <w:b/>
        </w:rPr>
        <w:t>Аудитоспособность, неотказуемость и контроль целостности.</w:t>
      </w:r>
      <w:r>
        <w:rPr/>
        <w:t> Все юридически значимые действия и события фиксируются в неизменяемом аудит-журнале (append-only log). Это обеспечивает невозможность для участников процесса опровергнуть совершение действия и гарантирует доказуемую хронологию и целостность данных на всех этапах.</w:t>
      </w:r>
    </w:p>
    <w:p>
      <w:pPr>
        <w:pStyle w:val="Normal"/>
        <w:rPr/>
      </w:pPr>
      <w:r>
        <w:rPr>
          <w:b/>
        </w:rPr>
        <w:t>Тестируемость и диагностируемость.</w:t>
      </w:r>
      <w:r>
        <w:rPr/>
        <w:t> Система должна предоставлять возможности для установления факта правильного функционирования и быстрого обнаружения неисправных компонентов через комплексные средства мониторинга, логирования и распределенной трассировки.</w:t>
      </w:r>
    </w:p>
    <w:p>
      <w:pPr>
        <w:pStyle w:val="Normal"/>
        <w:rPr/>
      </w:pPr>
      <w:r>
        <w:rPr>
          <w:b/>
        </w:rPr>
        <w:t>Простота обслуживания и эксплуатации.</w:t>
      </w:r>
      <w:r>
        <w:rPr/>
        <w:t> Минимальные требования к квалификации эксплуатирующего персонала достигаются за счет автоматизации процедур развертывания, централизованного мониторинга и декларативного управления инфраструктурой.</w:t>
      </w:r>
    </w:p>
    <w:p>
      <w:pPr>
        <w:pStyle w:val="Normal"/>
        <w:rPr/>
      </w:pPr>
      <w:r>
        <w:rPr/>
      </w:r>
    </w:p>
    <w:p>
      <w:pPr>
        <w:pStyle w:val="Heading3"/>
        <w:numPr>
          <w:ilvl w:val="2"/>
          <w:numId w:val="1"/>
        </w:numPr>
        <w:rPr/>
      </w:pPr>
      <w:bookmarkStart w:id="20" w:name="_Toc213261215"/>
      <w:r>
        <w:rPr/>
        <w:t>Цели и задачи Системы</w:t>
      </w:r>
      <w:bookmarkEnd w:id="20"/>
    </w:p>
    <w:p>
      <w:pPr>
        <w:pStyle w:val="Normal"/>
        <w:rPr/>
      </w:pPr>
      <w:r>
        <w:rPr/>
        <w:t>Система создается для комплексной цифровой трансформации судебного делопроизводства и повышения эффективности правосудия. Целями создания Системы являются:</w:t>
      </w:r>
    </w:p>
    <w:p>
      <w:pPr>
        <w:pStyle w:val="Normal"/>
        <w:numPr>
          <w:ilvl w:val="0"/>
          <w:numId w:val="2"/>
        </w:numPr>
        <w:rPr>
          <w:b/>
          <w:color w:val="000000"/>
        </w:rPr>
      </w:pPr>
      <w:r>
        <w:rPr>
          <w:b/>
          <w:color w:val="000000"/>
        </w:rPr>
        <w:t>Цель 1 - Повышение прозрачности и доступности правосудия:</w:t>
      </w:r>
    </w:p>
    <w:p>
      <w:pPr>
        <w:pStyle w:val="Normal"/>
        <w:numPr>
          <w:ilvl w:val="1"/>
          <w:numId w:val="2"/>
        </w:numPr>
        <w:rPr/>
      </w:pPr>
      <w:r>
        <w:rPr>
          <w:b/>
          <w:color w:val="000000"/>
        </w:rPr>
        <w:t>описание:</w:t>
      </w:r>
      <w:r>
        <w:rPr>
          <w:color w:val="000000"/>
        </w:rPr>
        <w:t> обеспечение простого и удобного доступа граждан и организаций к информации о деятельности судов и материалам дел, а также создание современных каналов взаимодействия с судебной системой;</w:t>
      </w:r>
    </w:p>
    <w:p>
      <w:pPr>
        <w:pStyle w:val="Normal"/>
        <w:numPr>
          <w:ilvl w:val="1"/>
          <w:numId w:val="2"/>
        </w:numPr>
        <w:rPr/>
      </w:pPr>
      <w:r>
        <w:rPr>
          <w:b/>
          <w:color w:val="000000"/>
        </w:rPr>
        <w:t>ключевые задачи:</w:t>
      </w:r>
    </w:p>
    <w:p>
      <w:pPr>
        <w:pStyle w:val="Normal"/>
        <w:numPr>
          <w:ilvl w:val="2"/>
          <w:numId w:val="2"/>
        </w:numPr>
        <w:rPr/>
      </w:pPr>
      <w:r>
        <w:rPr>
          <w:color w:val="000000"/>
        </w:rPr>
        <w:t>автоматизация процессов публикации судебных актов и их направления непосредственно в личный кабинет пользователя;</w:t>
      </w:r>
    </w:p>
    <w:p>
      <w:pPr>
        <w:pStyle w:val="Normal"/>
        <w:numPr>
          <w:ilvl w:val="2"/>
          <w:numId w:val="2"/>
        </w:numPr>
        <w:rPr/>
      </w:pPr>
      <w:r>
        <w:rPr>
          <w:color w:val="000000"/>
        </w:rPr>
        <w:t>предоставление участникам процесса возможности отслеживания статуса дел и своевременного получения всех необходимых уведомлений по делу в электронном виде;</w:t>
      </w:r>
    </w:p>
    <w:p>
      <w:pPr>
        <w:pStyle w:val="Normal"/>
        <w:numPr>
          <w:ilvl w:val="2"/>
          <w:numId w:val="2"/>
        </w:numPr>
        <w:rPr/>
      </w:pPr>
      <w:r>
        <w:rPr>
          <w:color w:val="000000"/>
        </w:rPr>
        <w:t>внедрение системы подсказок при подаче заявлений и онлайн-консультаций с использованием технологий искусственного интеллекта для снижения частоты отказов в принятии заявлений по формальным основаниям;</w:t>
      </w:r>
    </w:p>
    <w:p>
      <w:pPr>
        <w:pStyle w:val="Normal"/>
        <w:numPr>
          <w:ilvl w:val="0"/>
          <w:numId w:val="2"/>
        </w:numPr>
        <w:rPr>
          <w:b/>
          <w:color w:val="000000"/>
        </w:rPr>
      </w:pPr>
      <w:r>
        <w:rPr>
          <w:b/>
          <w:color w:val="000000"/>
        </w:rPr>
        <w:t>Цель 2 - Повышение эффективности судебного делопроизводства и снижение нагрузки на судей и аппарат суда:</w:t>
      </w:r>
    </w:p>
    <w:p>
      <w:pPr>
        <w:pStyle w:val="Normal"/>
        <w:numPr>
          <w:ilvl w:val="1"/>
          <w:numId w:val="2"/>
        </w:numPr>
        <w:rPr/>
      </w:pPr>
      <w:r>
        <w:rPr>
          <w:b/>
          <w:color w:val="000000"/>
        </w:rPr>
        <w:t>описание:</w:t>
      </w:r>
      <w:r>
        <w:rPr>
          <w:color w:val="000000"/>
        </w:rPr>
        <w:t> оптимизация и автоматизация рутинных операций на всех этапах судопроизводства для высвобождения ресурсов судей и сотрудников аппарата суда для решения интеллектуальных задач;</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переход к безбумажному делопроизводству путем внедрения электронных аналогов документов и сокращения роли бумажного документооборота;</w:t>
      </w:r>
    </w:p>
    <w:p>
      <w:pPr>
        <w:pStyle w:val="Normal"/>
        <w:numPr>
          <w:ilvl w:val="2"/>
          <w:numId w:val="2"/>
        </w:numPr>
        <w:rPr/>
      </w:pPr>
      <w:r>
        <w:rPr>
          <w:color w:val="000000"/>
        </w:rPr>
        <w:t>предоставление заявителям возможности формирования и подачи в суд машиночитаемых документов;</w:t>
      </w:r>
    </w:p>
    <w:p>
      <w:pPr>
        <w:pStyle w:val="Normal"/>
        <w:numPr>
          <w:ilvl w:val="2"/>
          <w:numId w:val="2"/>
        </w:numPr>
        <w:rPr/>
      </w:pPr>
      <w:r>
        <w:rPr>
          <w:color w:val="000000"/>
        </w:rPr>
        <w:t>осуществление автоматических проверок поступающих документов на полноту, корректность реквизитов и соблюдение форматов на этапе их регистрации;</w:t>
      </w:r>
    </w:p>
    <w:p>
      <w:pPr>
        <w:pStyle w:val="Normal"/>
        <w:numPr>
          <w:ilvl w:val="2"/>
          <w:numId w:val="2"/>
        </w:numPr>
        <w:rPr/>
      </w:pPr>
      <w:r>
        <w:rPr>
          <w:color w:val="000000"/>
        </w:rPr>
        <w:t>автоматическая регистрация документов и формирование карточек дел, что сокращает сроки обработки материалов и снижает риск технических ошибок;</w:t>
      </w:r>
    </w:p>
    <w:p>
      <w:pPr>
        <w:pStyle w:val="Normal"/>
        <w:numPr>
          <w:ilvl w:val="2"/>
          <w:numId w:val="2"/>
        </w:numPr>
        <w:rPr/>
      </w:pPr>
      <w:r>
        <w:rPr>
          <w:color w:val="000000"/>
        </w:rPr>
        <w:t>внедрение шаблонов документов с возможностью автоматической генерации проектов судебных актов и иных процессуальных документов для последующей проверки и подписания;</w:t>
      </w:r>
    </w:p>
    <w:p>
      <w:pPr>
        <w:pStyle w:val="Normal"/>
        <w:numPr>
          <w:ilvl w:val="2"/>
          <w:numId w:val="2"/>
        </w:numPr>
        <w:rPr/>
      </w:pPr>
      <w:r>
        <w:rPr>
          <w:color w:val="000000"/>
        </w:rPr>
        <w:t>автоматизация расчета процессуальных сроков и государственной пошлины в специализированных калькуляторах;</w:t>
      </w:r>
    </w:p>
    <w:p>
      <w:pPr>
        <w:pStyle w:val="Normal"/>
        <w:numPr>
          <w:ilvl w:val="0"/>
          <w:numId w:val="2"/>
        </w:numPr>
        <w:rPr>
          <w:b/>
          <w:color w:val="000000"/>
        </w:rPr>
      </w:pPr>
      <w:r>
        <w:rPr>
          <w:b/>
          <w:color w:val="000000"/>
        </w:rPr>
        <w:t>Цель 3: Упрощение и ускорение формирования судебной статистики и аналитики:</w:t>
      </w:r>
    </w:p>
    <w:p>
      <w:pPr>
        <w:pStyle w:val="Normal"/>
        <w:numPr>
          <w:ilvl w:val="1"/>
          <w:numId w:val="2"/>
        </w:numPr>
        <w:rPr/>
      </w:pPr>
      <w:r>
        <w:rPr>
          <w:b/>
          <w:color w:val="000000"/>
        </w:rPr>
        <w:t>описание:</w:t>
      </w:r>
      <w:r>
        <w:rPr>
          <w:color w:val="000000"/>
        </w:rPr>
        <w:t> создание инструментов для автоматизированного сбора, обработки и анализа данных о деятельности судов для обобщения судебной практики и поддержки принятия управленческих решений;</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внедрение технологий консолидации всех необходимых данных для автоматического построения отчетов;</w:t>
      </w:r>
    </w:p>
    <w:p>
      <w:pPr>
        <w:pStyle w:val="Normal"/>
        <w:numPr>
          <w:ilvl w:val="2"/>
          <w:numId w:val="2"/>
        </w:numPr>
        <w:rPr/>
      </w:pPr>
      <w:r>
        <w:rPr>
          <w:color w:val="000000"/>
        </w:rPr>
        <w:t>предоставление сотрудникам возможности гибкой настройки и поиска необходимых данных в рамках статистических отчетов;</w:t>
      </w:r>
    </w:p>
    <w:p>
      <w:pPr>
        <w:pStyle w:val="Normal"/>
        <w:numPr>
          <w:ilvl w:val="0"/>
          <w:numId w:val="2"/>
        </w:numPr>
        <w:rPr>
          <w:b/>
          <w:color w:val="000000"/>
        </w:rPr>
      </w:pPr>
      <w:r>
        <w:rPr>
          <w:b/>
          <w:color w:val="000000"/>
        </w:rPr>
        <w:t>Цель 4: Развитие и повышение эффективности межведомственного взаимодействия:</w:t>
      </w:r>
    </w:p>
    <w:p>
      <w:pPr>
        <w:pStyle w:val="Normal"/>
        <w:numPr>
          <w:ilvl w:val="1"/>
          <w:numId w:val="2"/>
        </w:numPr>
        <w:rPr/>
      </w:pPr>
      <w:r>
        <w:rPr>
          <w:b/>
          <w:color w:val="000000"/>
        </w:rPr>
        <w:t>описание:</w:t>
      </w:r>
      <w:r>
        <w:rPr>
          <w:color w:val="000000"/>
        </w:rPr>
        <w:t> создание надежных и быстрых каналов электронного обмена информацией с другими государственными органами для сокращения сроков получения сведений, необходимых для рассмотрения дел;</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внедрение эффективно функционирующих интеграций с информационными системами ведомств (ФНС, ФССП, Росреестр и др.);</w:t>
      </w:r>
    </w:p>
    <w:p>
      <w:pPr>
        <w:pStyle w:val="Normal"/>
        <w:numPr>
          <w:ilvl w:val="2"/>
          <w:numId w:val="2"/>
        </w:numPr>
        <w:rPr/>
      </w:pPr>
      <w:r>
        <w:rPr>
          <w:color w:val="000000"/>
        </w:rPr>
        <w:t>автоматизация направления запросов и получения ответов, исключающая необходимость ручного мониторинга статуса запроса;</w:t>
      </w:r>
    </w:p>
    <w:p>
      <w:pPr>
        <w:pStyle w:val="Normal"/>
        <w:numPr>
          <w:ilvl w:val="0"/>
          <w:numId w:val="2"/>
        </w:numPr>
        <w:rPr>
          <w:b/>
          <w:color w:val="000000"/>
        </w:rPr>
      </w:pPr>
      <w:r>
        <w:rPr>
          <w:b/>
          <w:color w:val="000000"/>
        </w:rPr>
        <w:t>Цель 5: Создание возможностей для досудебного и альтернативного урегулирования споров:</w:t>
      </w:r>
    </w:p>
    <w:p>
      <w:pPr>
        <w:pStyle w:val="Normal"/>
        <w:numPr>
          <w:ilvl w:val="1"/>
          <w:numId w:val="2"/>
        </w:numPr>
        <w:rPr/>
      </w:pPr>
      <w:r>
        <w:rPr>
          <w:b/>
          <w:color w:val="000000"/>
        </w:rPr>
        <w:t>описание: </w:t>
      </w:r>
      <w:r>
        <w:rPr>
          <w:color w:val="000000"/>
        </w:rPr>
        <w:t>внедрение в цифровую среду инструментов, способствующих мирному урегулированию споров и снижению судебной нагрузки;</w:t>
      </w:r>
    </w:p>
    <w:p>
      <w:pPr>
        <w:pStyle w:val="Normal"/>
        <w:numPr>
          <w:ilvl w:val="1"/>
          <w:numId w:val="2"/>
        </w:numPr>
        <w:rPr>
          <w:b/>
          <w:color w:val="000000"/>
        </w:rPr>
      </w:pPr>
      <w:r>
        <w:rPr>
          <w:b/>
          <w:color w:val="000000"/>
        </w:rPr>
        <w:t>ключевые задачи:</w:t>
      </w:r>
    </w:p>
    <w:p>
      <w:pPr>
        <w:pStyle w:val="Normal"/>
        <w:numPr>
          <w:ilvl w:val="2"/>
          <w:numId w:val="2"/>
        </w:numPr>
        <w:rPr/>
      </w:pPr>
      <w:r>
        <w:rPr>
          <w:color w:val="000000"/>
        </w:rPr>
        <w:t>создание цифровых платформ для проведения процедур медиации и судебного примирения;</w:t>
      </w:r>
    </w:p>
    <w:p>
      <w:pPr>
        <w:pStyle w:val="Normal"/>
        <w:numPr>
          <w:ilvl w:val="2"/>
          <w:numId w:val="2"/>
        </w:numPr>
        <w:rPr/>
      </w:pPr>
      <w:r>
        <w:rPr>
          <w:color w:val="000000"/>
        </w:rPr>
        <w:t>интеграция с сервисами юридической помощи, экспертных и консультационных услуг, необходимых сторонам для урегулирования споров.</w:t>
      </w:r>
    </w:p>
    <w:p>
      <w:pPr>
        <w:pStyle w:val="Normal"/>
        <w:rPr/>
      </w:pPr>
      <w:r>
        <w:rPr/>
      </w:r>
    </w:p>
    <w:p>
      <w:pPr>
        <w:pStyle w:val="Heading3"/>
        <w:numPr>
          <w:ilvl w:val="2"/>
          <w:numId w:val="1"/>
        </w:numPr>
        <w:rPr/>
      </w:pPr>
      <w:bookmarkStart w:id="21" w:name="_Toc213261216"/>
      <w:r>
        <w:rPr/>
        <w:t>Организационная структура Субъектов автоматизации</w:t>
      </w:r>
      <w:bookmarkEnd w:id="21"/>
    </w:p>
    <w:p>
      <w:pPr>
        <w:pStyle w:val="Normal"/>
        <w:rPr/>
      </w:pPr>
      <w:r>
        <w:rPr/>
        <w:t>Организационная структура Арбитражного суда Московского округа:</w:t>
      </w:r>
    </w:p>
    <w:p>
      <w:pPr>
        <w:pStyle w:val="Normal"/>
        <w:numPr>
          <w:ilvl w:val="0"/>
          <w:numId w:val="2"/>
        </w:numPr>
        <w:rPr/>
      </w:pPr>
      <w:r>
        <w:rPr>
          <w:color w:val="000000"/>
        </w:rPr>
        <w:t>Руководство суда:</w:t>
      </w:r>
    </w:p>
    <w:p>
      <w:pPr>
        <w:pStyle w:val="Normal"/>
        <w:numPr>
          <w:ilvl w:val="1"/>
          <w:numId w:val="2"/>
        </w:numPr>
        <w:rPr/>
      </w:pPr>
      <w:r>
        <w:rPr>
          <w:color w:val="000000"/>
        </w:rPr>
        <w:t>Председатель суда;</w:t>
      </w:r>
    </w:p>
    <w:p>
      <w:pPr>
        <w:pStyle w:val="Normal"/>
        <w:numPr>
          <w:ilvl w:val="1"/>
          <w:numId w:val="2"/>
        </w:numPr>
        <w:rPr/>
      </w:pPr>
      <w:r>
        <w:rPr>
          <w:color w:val="000000"/>
        </w:rPr>
        <w:t>Президиум;</w:t>
      </w:r>
    </w:p>
    <w:p>
      <w:pPr>
        <w:pStyle w:val="Normal"/>
        <w:numPr>
          <w:ilvl w:val="0"/>
          <w:numId w:val="2"/>
        </w:numPr>
        <w:rPr/>
      </w:pPr>
      <w:r>
        <w:rPr>
          <w:color w:val="000000"/>
        </w:rPr>
        <w:t>Судебный состав:</w:t>
      </w:r>
    </w:p>
    <w:p>
      <w:pPr>
        <w:pStyle w:val="Normal"/>
        <w:numPr>
          <w:ilvl w:val="1"/>
          <w:numId w:val="2"/>
        </w:numPr>
        <w:rPr/>
      </w:pPr>
      <w:r>
        <w:rPr>
          <w:color w:val="000000"/>
        </w:rPr>
        <w:t>Заместители председателя суда;</w:t>
      </w:r>
    </w:p>
    <w:p>
      <w:pPr>
        <w:pStyle w:val="Normal"/>
        <w:numPr>
          <w:ilvl w:val="1"/>
          <w:numId w:val="2"/>
        </w:numPr>
        <w:rPr/>
      </w:pPr>
      <w:r>
        <w:rPr>
          <w:color w:val="000000"/>
        </w:rPr>
        <w:t>Судьи;</w:t>
      </w:r>
    </w:p>
    <w:p>
      <w:pPr>
        <w:pStyle w:val="Normal"/>
        <w:numPr>
          <w:ilvl w:val="1"/>
          <w:numId w:val="2"/>
        </w:numPr>
        <w:rPr/>
      </w:pPr>
      <w:r>
        <w:rPr>
          <w:color w:val="000000"/>
        </w:rPr>
        <w:t>Судебная коллегия по рассмотрению споров, возникающих из гражданских и иных правоотношений;</w:t>
      </w:r>
    </w:p>
    <w:p>
      <w:pPr>
        <w:pStyle w:val="Normal"/>
        <w:numPr>
          <w:ilvl w:val="1"/>
          <w:numId w:val="2"/>
        </w:numPr>
        <w:rPr/>
      </w:pPr>
      <w:r>
        <w:rPr>
          <w:color w:val="000000"/>
        </w:rPr>
        <w:t>Судебная коллегия по рассмотрению споров, возникающих из административных правоотношений;</w:t>
      </w:r>
    </w:p>
    <w:p>
      <w:pPr>
        <w:pStyle w:val="Normal"/>
        <w:numPr>
          <w:ilvl w:val="1"/>
          <w:numId w:val="2"/>
        </w:numPr>
        <w:rPr/>
      </w:pPr>
      <w:r>
        <w:rPr>
          <w:color w:val="000000"/>
        </w:rPr>
        <w:t>Секретариат и аппарат судей;</w:t>
      </w:r>
    </w:p>
    <w:p>
      <w:pPr>
        <w:pStyle w:val="Normal"/>
        <w:numPr>
          <w:ilvl w:val="1"/>
          <w:numId w:val="2"/>
        </w:numPr>
        <w:rPr/>
      </w:pPr>
      <w:r>
        <w:rPr>
          <w:color w:val="000000"/>
        </w:rPr>
        <w:t>Секретариат председателя суда;</w:t>
      </w:r>
    </w:p>
    <w:p>
      <w:pPr>
        <w:pStyle w:val="Normal"/>
        <w:numPr>
          <w:ilvl w:val="1"/>
          <w:numId w:val="2"/>
        </w:numPr>
        <w:rPr/>
      </w:pPr>
      <w:r>
        <w:rPr>
          <w:color w:val="000000"/>
        </w:rPr>
        <w:t>Советник председателя суда;</w:t>
      </w:r>
    </w:p>
    <w:p>
      <w:pPr>
        <w:pStyle w:val="Normal"/>
        <w:numPr>
          <w:ilvl w:val="1"/>
          <w:numId w:val="2"/>
        </w:numPr>
        <w:rPr/>
      </w:pPr>
      <w:r>
        <w:rPr>
          <w:color w:val="000000"/>
        </w:rPr>
        <w:t>Помощник председателя суда;</w:t>
      </w:r>
    </w:p>
    <w:p>
      <w:pPr>
        <w:pStyle w:val="Normal"/>
        <w:numPr>
          <w:ilvl w:val="1"/>
          <w:numId w:val="2"/>
        </w:numPr>
        <w:rPr/>
      </w:pPr>
      <w:r>
        <w:rPr>
          <w:color w:val="000000"/>
        </w:rPr>
        <w:t>Помощники заместителей председателей суда;</w:t>
      </w:r>
    </w:p>
    <w:p>
      <w:pPr>
        <w:pStyle w:val="Normal"/>
        <w:numPr>
          <w:ilvl w:val="1"/>
          <w:numId w:val="2"/>
        </w:numPr>
        <w:rPr/>
      </w:pPr>
      <w:r>
        <w:rPr>
          <w:color w:val="000000"/>
        </w:rPr>
        <w:t>Помощники судей;</w:t>
      </w:r>
    </w:p>
    <w:p>
      <w:pPr>
        <w:pStyle w:val="Normal"/>
        <w:numPr>
          <w:ilvl w:val="0"/>
          <w:numId w:val="2"/>
        </w:numPr>
        <w:rPr/>
      </w:pPr>
      <w:r>
        <w:rPr>
          <w:color w:val="000000"/>
        </w:rPr>
        <w:t>Аппарат суда:</w:t>
      </w:r>
    </w:p>
    <w:p>
      <w:pPr>
        <w:pStyle w:val="Normal"/>
        <w:numPr>
          <w:ilvl w:val="1"/>
          <w:numId w:val="2"/>
        </w:numPr>
        <w:rPr/>
      </w:pPr>
      <w:r>
        <w:rPr>
          <w:color w:val="000000"/>
        </w:rPr>
        <w:t>Администратор суда;</w:t>
      </w:r>
    </w:p>
    <w:p>
      <w:pPr>
        <w:pStyle w:val="Normal"/>
        <w:numPr>
          <w:ilvl w:val="1"/>
          <w:numId w:val="2"/>
        </w:numPr>
        <w:rPr/>
      </w:pPr>
      <w:r>
        <w:rPr>
          <w:color w:val="000000"/>
        </w:rPr>
        <w:t>Управляющий делами;</w:t>
      </w:r>
    </w:p>
    <w:p>
      <w:pPr>
        <w:pStyle w:val="Normal"/>
        <w:numPr>
          <w:ilvl w:val="1"/>
          <w:numId w:val="2"/>
        </w:numPr>
        <w:rPr/>
      </w:pPr>
      <w:r>
        <w:rPr>
          <w:color w:val="000000"/>
        </w:rPr>
        <w:t>Финансово-бухгалтерский отдел;</w:t>
      </w:r>
    </w:p>
    <w:p>
      <w:pPr>
        <w:pStyle w:val="Normal"/>
        <w:numPr>
          <w:ilvl w:val="1"/>
          <w:numId w:val="2"/>
        </w:numPr>
        <w:rPr/>
      </w:pPr>
      <w:r>
        <w:rPr>
          <w:color w:val="000000"/>
        </w:rPr>
        <w:t>Отдел обобщения судебной практики, учета и статистики;</w:t>
      </w:r>
    </w:p>
    <w:p>
      <w:pPr>
        <w:pStyle w:val="Normal"/>
        <w:numPr>
          <w:ilvl w:val="1"/>
          <w:numId w:val="2"/>
        </w:numPr>
        <w:rPr/>
      </w:pPr>
      <w:r>
        <w:rPr>
          <w:color w:val="000000"/>
        </w:rPr>
        <w:t>Отдел программно-технического обеспечения;</w:t>
      </w:r>
    </w:p>
    <w:p>
      <w:pPr>
        <w:pStyle w:val="Normal"/>
        <w:numPr>
          <w:ilvl w:val="1"/>
          <w:numId w:val="2"/>
        </w:numPr>
        <w:rPr/>
      </w:pPr>
      <w:r>
        <w:rPr>
          <w:color w:val="000000"/>
        </w:rPr>
        <w:t>Общий отдел;</w:t>
      </w:r>
    </w:p>
    <w:p>
      <w:pPr>
        <w:pStyle w:val="Normal"/>
        <w:numPr>
          <w:ilvl w:val="1"/>
          <w:numId w:val="2"/>
        </w:numPr>
        <w:rPr/>
      </w:pPr>
      <w:r>
        <w:rPr>
          <w:color w:val="000000"/>
        </w:rPr>
        <w:t>Отдел кадров и государственной службы;</w:t>
      </w:r>
    </w:p>
    <w:p>
      <w:pPr>
        <w:pStyle w:val="Normal"/>
        <w:numPr>
          <w:ilvl w:val="1"/>
          <w:numId w:val="2"/>
        </w:numPr>
        <w:rPr/>
      </w:pPr>
      <w:r>
        <w:rPr>
          <w:color w:val="000000"/>
        </w:rPr>
        <w:t>Отдел по работе с судебными документами;</w:t>
      </w:r>
    </w:p>
    <w:p>
      <w:pPr>
        <w:pStyle w:val="Normal"/>
        <w:numPr>
          <w:ilvl w:val="1"/>
          <w:numId w:val="2"/>
        </w:numPr>
        <w:rPr/>
      </w:pPr>
      <w:r>
        <w:rPr>
          <w:color w:val="000000"/>
        </w:rPr>
        <w:t>Отдел контрактной службы;</w:t>
      </w:r>
    </w:p>
    <w:p>
      <w:pPr>
        <w:pStyle w:val="Normal"/>
        <w:numPr>
          <w:ilvl w:val="1"/>
          <w:numId w:val="2"/>
        </w:numPr>
        <w:rPr/>
      </w:pPr>
      <w:r>
        <w:rPr>
          <w:color w:val="000000"/>
        </w:rPr>
        <w:t>Отдел материально-технического обеспечения и эксплуатации здания.</w:t>
      </w:r>
    </w:p>
    <w:p>
      <w:pPr>
        <w:pStyle w:val="Normal"/>
        <w:rPr/>
      </w:pPr>
      <w:r>
        <w:rPr/>
        <w:t>Организационная структура Арбитражного суда города Москвы:</w:t>
      </w:r>
    </w:p>
    <w:p>
      <w:pPr>
        <w:pStyle w:val="Normal"/>
        <w:numPr>
          <w:ilvl w:val="0"/>
          <w:numId w:val="2"/>
        </w:numPr>
        <w:rPr/>
      </w:pPr>
      <w:r>
        <w:rPr>
          <w:color w:val="000000"/>
        </w:rPr>
        <w:t>Руководство суда:</w:t>
      </w:r>
    </w:p>
    <w:p>
      <w:pPr>
        <w:pStyle w:val="Normal"/>
        <w:numPr>
          <w:ilvl w:val="1"/>
          <w:numId w:val="2"/>
        </w:numPr>
        <w:rPr/>
      </w:pPr>
      <w:r>
        <w:rPr>
          <w:color w:val="000000"/>
        </w:rPr>
        <w:t>Председатель суда;</w:t>
      </w:r>
    </w:p>
    <w:p>
      <w:pPr>
        <w:pStyle w:val="Normal"/>
        <w:numPr>
          <w:ilvl w:val="1"/>
          <w:numId w:val="2"/>
        </w:numPr>
        <w:rPr/>
      </w:pPr>
      <w:r>
        <w:rPr>
          <w:color w:val="000000"/>
        </w:rPr>
        <w:t>Президиум суда;</w:t>
      </w:r>
    </w:p>
    <w:p>
      <w:pPr>
        <w:pStyle w:val="Normal"/>
        <w:numPr>
          <w:ilvl w:val="0"/>
          <w:numId w:val="2"/>
        </w:numPr>
        <w:rPr/>
      </w:pPr>
      <w:r>
        <w:rPr>
          <w:color w:val="000000"/>
        </w:rPr>
        <w:t>Заместители председателя суда:</w:t>
      </w:r>
    </w:p>
    <w:p>
      <w:pPr>
        <w:pStyle w:val="Normal"/>
        <w:numPr>
          <w:ilvl w:val="1"/>
          <w:numId w:val="2"/>
        </w:numPr>
        <w:rPr/>
      </w:pPr>
      <w:r>
        <w:rPr>
          <w:color w:val="000000"/>
        </w:rPr>
        <w:t>Заместитель председателя суда, председатель судебной коллегии по рассмотрению споров, возникающих из гражданских и иных правоотношений;</w:t>
      </w:r>
    </w:p>
    <w:p>
      <w:pPr>
        <w:pStyle w:val="Normal"/>
        <w:numPr>
          <w:ilvl w:val="1"/>
          <w:numId w:val="2"/>
        </w:numPr>
        <w:rPr/>
      </w:pPr>
      <w:r>
        <w:rPr>
          <w:color w:val="000000"/>
        </w:rPr>
        <w:t>Заместитель председателя суда, председатель судебной коллегии по рассмотрению споров, возникающих из административных правоотношений;</w:t>
      </w:r>
    </w:p>
    <w:p>
      <w:pPr>
        <w:pStyle w:val="Normal"/>
        <w:numPr>
          <w:ilvl w:val="1"/>
          <w:numId w:val="2"/>
        </w:numPr>
        <w:rPr/>
      </w:pPr>
      <w:r>
        <w:rPr>
          <w:color w:val="000000"/>
        </w:rPr>
        <w:t>Заместитель председателя суда;</w:t>
      </w:r>
    </w:p>
    <w:p>
      <w:pPr>
        <w:pStyle w:val="Normal"/>
        <w:numPr>
          <w:ilvl w:val="1"/>
          <w:numId w:val="2"/>
        </w:numPr>
        <w:rPr/>
      </w:pPr>
      <w:r>
        <w:rPr>
          <w:color w:val="000000"/>
        </w:rPr>
        <w:t>Заместитель председателя суда;</w:t>
      </w:r>
    </w:p>
    <w:p>
      <w:pPr>
        <w:pStyle w:val="Normal"/>
        <w:numPr>
          <w:ilvl w:val="0"/>
          <w:numId w:val="2"/>
        </w:numPr>
        <w:rPr/>
      </w:pPr>
      <w:r>
        <w:rPr>
          <w:color w:val="000000"/>
        </w:rPr>
        <w:t>Судебные составы:</w:t>
      </w:r>
    </w:p>
    <w:p>
      <w:pPr>
        <w:pStyle w:val="Normal"/>
        <w:numPr>
          <w:ilvl w:val="1"/>
          <w:numId w:val="2"/>
        </w:numPr>
        <w:rPr/>
      </w:pPr>
      <w:r>
        <w:rPr>
          <w:color w:val="000000"/>
        </w:rPr>
        <w:t>1-й судебный состав;</w:t>
      </w:r>
    </w:p>
    <w:p>
      <w:pPr>
        <w:pStyle w:val="Normal"/>
        <w:numPr>
          <w:ilvl w:val="1"/>
          <w:numId w:val="2"/>
        </w:numPr>
        <w:rPr/>
      </w:pPr>
      <w:r>
        <w:rPr>
          <w:color w:val="000000"/>
        </w:rPr>
        <w:t>2-й судебный состав;</w:t>
      </w:r>
    </w:p>
    <w:p>
      <w:pPr>
        <w:pStyle w:val="Normal"/>
        <w:numPr>
          <w:ilvl w:val="1"/>
          <w:numId w:val="2"/>
        </w:numPr>
        <w:rPr/>
      </w:pPr>
      <w:r>
        <w:rPr>
          <w:color w:val="000000"/>
        </w:rPr>
        <w:t>3-й судебный состав;</w:t>
      </w:r>
    </w:p>
    <w:p>
      <w:pPr>
        <w:pStyle w:val="Normal"/>
        <w:numPr>
          <w:ilvl w:val="1"/>
          <w:numId w:val="2"/>
        </w:numPr>
        <w:rPr/>
      </w:pPr>
      <w:r>
        <w:rPr>
          <w:color w:val="000000"/>
        </w:rPr>
        <w:t>4-й судебный состав;</w:t>
      </w:r>
    </w:p>
    <w:p>
      <w:pPr>
        <w:pStyle w:val="Normal"/>
        <w:numPr>
          <w:ilvl w:val="1"/>
          <w:numId w:val="2"/>
        </w:numPr>
        <w:rPr/>
      </w:pPr>
      <w:r>
        <w:rPr>
          <w:color w:val="000000"/>
        </w:rPr>
        <w:t>5-й судебный состав;</w:t>
      </w:r>
    </w:p>
    <w:p>
      <w:pPr>
        <w:pStyle w:val="Normal"/>
        <w:numPr>
          <w:ilvl w:val="1"/>
          <w:numId w:val="2"/>
        </w:numPr>
        <w:rPr/>
      </w:pPr>
      <w:r>
        <w:rPr>
          <w:color w:val="000000"/>
        </w:rPr>
        <w:t>6-й судебный состав;</w:t>
      </w:r>
    </w:p>
    <w:p>
      <w:pPr>
        <w:pStyle w:val="Normal"/>
        <w:numPr>
          <w:ilvl w:val="1"/>
          <w:numId w:val="2"/>
        </w:numPr>
        <w:rPr/>
      </w:pPr>
      <w:r>
        <w:rPr>
          <w:color w:val="000000"/>
        </w:rPr>
        <w:t>7-й судебный состав;</w:t>
      </w:r>
    </w:p>
    <w:p>
      <w:pPr>
        <w:pStyle w:val="Normal"/>
        <w:numPr>
          <w:ilvl w:val="1"/>
          <w:numId w:val="2"/>
        </w:numPr>
        <w:rPr/>
      </w:pPr>
      <w:r>
        <w:rPr>
          <w:color w:val="000000"/>
        </w:rPr>
        <w:t>8-й судебный состав;</w:t>
      </w:r>
    </w:p>
    <w:p>
      <w:pPr>
        <w:pStyle w:val="Normal"/>
        <w:numPr>
          <w:ilvl w:val="1"/>
          <w:numId w:val="2"/>
        </w:numPr>
        <w:rPr/>
      </w:pPr>
      <w:r>
        <w:rPr>
          <w:color w:val="000000"/>
        </w:rPr>
        <w:t>9-й судебный состав;</w:t>
      </w:r>
    </w:p>
    <w:p>
      <w:pPr>
        <w:pStyle w:val="Normal"/>
        <w:numPr>
          <w:ilvl w:val="1"/>
          <w:numId w:val="2"/>
        </w:numPr>
        <w:rPr/>
      </w:pPr>
      <w:r>
        <w:rPr>
          <w:color w:val="000000"/>
        </w:rPr>
        <w:t>10-й судебный состав;</w:t>
      </w:r>
    </w:p>
    <w:p>
      <w:pPr>
        <w:pStyle w:val="Normal"/>
        <w:numPr>
          <w:ilvl w:val="1"/>
          <w:numId w:val="2"/>
        </w:numPr>
        <w:rPr/>
      </w:pPr>
      <w:r>
        <w:rPr>
          <w:color w:val="000000"/>
        </w:rPr>
        <w:t>11-й судебный состав;</w:t>
      </w:r>
    </w:p>
    <w:p>
      <w:pPr>
        <w:pStyle w:val="Normal"/>
        <w:numPr>
          <w:ilvl w:val="1"/>
          <w:numId w:val="2"/>
        </w:numPr>
        <w:rPr/>
      </w:pPr>
      <w:r>
        <w:rPr>
          <w:color w:val="000000"/>
        </w:rPr>
        <w:t>12-й судебный состав;</w:t>
      </w:r>
    </w:p>
    <w:p>
      <w:pPr>
        <w:pStyle w:val="Normal"/>
        <w:numPr>
          <w:ilvl w:val="1"/>
          <w:numId w:val="2"/>
        </w:numPr>
        <w:rPr/>
      </w:pPr>
      <w:r>
        <w:rPr>
          <w:color w:val="000000"/>
        </w:rPr>
        <w:t>13-й судебный состав;</w:t>
      </w:r>
    </w:p>
    <w:p>
      <w:pPr>
        <w:pStyle w:val="Normal"/>
        <w:numPr>
          <w:ilvl w:val="1"/>
          <w:numId w:val="2"/>
        </w:numPr>
        <w:rPr/>
      </w:pPr>
      <w:r>
        <w:rPr>
          <w:color w:val="000000"/>
        </w:rPr>
        <w:t>14-й судебный состав;</w:t>
      </w:r>
    </w:p>
    <w:p>
      <w:pPr>
        <w:pStyle w:val="Normal"/>
        <w:numPr>
          <w:ilvl w:val="1"/>
          <w:numId w:val="2"/>
        </w:numPr>
        <w:rPr/>
      </w:pPr>
      <w:r>
        <w:rPr>
          <w:color w:val="000000"/>
        </w:rPr>
        <w:t>15-й судебный состав;</w:t>
      </w:r>
    </w:p>
    <w:p>
      <w:pPr>
        <w:pStyle w:val="Normal"/>
        <w:numPr>
          <w:ilvl w:val="1"/>
          <w:numId w:val="2"/>
        </w:numPr>
        <w:rPr/>
      </w:pPr>
      <w:r>
        <w:rPr>
          <w:color w:val="000000"/>
        </w:rPr>
        <w:t>16-й судебный состав;</w:t>
      </w:r>
    </w:p>
    <w:p>
      <w:pPr>
        <w:pStyle w:val="Normal"/>
        <w:numPr>
          <w:ilvl w:val="1"/>
          <w:numId w:val="2"/>
        </w:numPr>
        <w:rPr/>
      </w:pPr>
      <w:r>
        <w:rPr>
          <w:color w:val="000000"/>
        </w:rPr>
        <w:t>17-й судебный состав;</w:t>
      </w:r>
    </w:p>
    <w:p>
      <w:pPr>
        <w:pStyle w:val="Normal"/>
        <w:numPr>
          <w:ilvl w:val="1"/>
          <w:numId w:val="2"/>
        </w:numPr>
        <w:rPr/>
      </w:pPr>
      <w:r>
        <w:rPr>
          <w:color w:val="000000"/>
        </w:rPr>
        <w:t>18-й судебный состав;</w:t>
      </w:r>
    </w:p>
    <w:p>
      <w:pPr>
        <w:pStyle w:val="Normal"/>
        <w:numPr>
          <w:ilvl w:val="1"/>
          <w:numId w:val="2"/>
        </w:numPr>
        <w:rPr/>
      </w:pPr>
      <w:r>
        <w:rPr>
          <w:color w:val="000000"/>
        </w:rPr>
        <w:t>19-й судебный состав;</w:t>
      </w:r>
    </w:p>
    <w:p>
      <w:pPr>
        <w:pStyle w:val="Normal"/>
        <w:numPr>
          <w:ilvl w:val="1"/>
          <w:numId w:val="2"/>
        </w:numPr>
        <w:rPr/>
      </w:pPr>
      <w:r>
        <w:rPr>
          <w:color w:val="000000"/>
        </w:rPr>
        <w:t>20-й судебный состав;</w:t>
      </w:r>
    </w:p>
    <w:p>
      <w:pPr>
        <w:pStyle w:val="Normal"/>
        <w:numPr>
          <w:ilvl w:val="1"/>
          <w:numId w:val="2"/>
        </w:numPr>
        <w:rPr/>
      </w:pPr>
      <w:r>
        <w:rPr>
          <w:color w:val="000000"/>
        </w:rPr>
        <w:t>21-й судебный состав;</w:t>
      </w:r>
    </w:p>
    <w:p>
      <w:pPr>
        <w:pStyle w:val="Normal"/>
        <w:numPr>
          <w:ilvl w:val="0"/>
          <w:numId w:val="2"/>
        </w:numPr>
        <w:rPr/>
      </w:pPr>
      <w:r>
        <w:rPr>
          <w:color w:val="000000"/>
        </w:rPr>
        <w:t>Аппарат суда:</w:t>
      </w:r>
    </w:p>
    <w:p>
      <w:pPr>
        <w:pStyle w:val="Normal"/>
        <w:numPr>
          <w:ilvl w:val="1"/>
          <w:numId w:val="2"/>
        </w:numPr>
        <w:rPr/>
      </w:pPr>
      <w:r>
        <w:rPr>
          <w:color w:val="000000"/>
        </w:rPr>
        <w:t>Руководитель аппарата - администратор суда;</w:t>
      </w:r>
    </w:p>
    <w:p>
      <w:pPr>
        <w:pStyle w:val="Normal"/>
        <w:numPr>
          <w:ilvl w:val="1"/>
          <w:numId w:val="2"/>
        </w:numPr>
        <w:rPr/>
      </w:pPr>
      <w:r>
        <w:rPr>
          <w:color w:val="000000"/>
        </w:rPr>
        <w:t>Секретариат председателя суда;</w:t>
      </w:r>
    </w:p>
    <w:p>
      <w:pPr>
        <w:pStyle w:val="Normal"/>
        <w:numPr>
          <w:ilvl w:val="1"/>
          <w:numId w:val="2"/>
        </w:numPr>
        <w:rPr/>
      </w:pPr>
      <w:r>
        <w:rPr>
          <w:color w:val="000000"/>
        </w:rPr>
        <w:t>Отдел кадров и государственной службы;</w:t>
      </w:r>
    </w:p>
    <w:p>
      <w:pPr>
        <w:pStyle w:val="Normal"/>
        <w:numPr>
          <w:ilvl w:val="1"/>
          <w:numId w:val="2"/>
        </w:numPr>
        <w:rPr/>
      </w:pPr>
      <w:r>
        <w:rPr>
          <w:color w:val="000000"/>
        </w:rPr>
        <w:t>Отдел бухгалтерского учета и отчетности;</w:t>
      </w:r>
    </w:p>
    <w:p>
      <w:pPr>
        <w:pStyle w:val="Normal"/>
        <w:numPr>
          <w:ilvl w:val="1"/>
          <w:numId w:val="2"/>
        </w:numPr>
        <w:rPr/>
      </w:pPr>
      <w:r>
        <w:rPr>
          <w:color w:val="000000"/>
        </w:rPr>
        <w:t>Организационно-аналитический и контрольный отдел;</w:t>
      </w:r>
    </w:p>
    <w:p>
      <w:pPr>
        <w:pStyle w:val="Normal"/>
        <w:numPr>
          <w:ilvl w:val="1"/>
          <w:numId w:val="2"/>
        </w:numPr>
        <w:rPr/>
      </w:pPr>
      <w:r>
        <w:rPr>
          <w:color w:val="000000"/>
        </w:rPr>
        <w:t>Отдел делопроизводства;</w:t>
      </w:r>
    </w:p>
    <w:p>
      <w:pPr>
        <w:pStyle w:val="Normal"/>
        <w:numPr>
          <w:ilvl w:val="1"/>
          <w:numId w:val="2"/>
        </w:numPr>
        <w:rPr/>
      </w:pPr>
      <w:r>
        <w:rPr>
          <w:color w:val="000000"/>
        </w:rPr>
        <w:t>Общий отдел;</w:t>
      </w:r>
    </w:p>
    <w:p>
      <w:pPr>
        <w:pStyle w:val="Normal"/>
        <w:numPr>
          <w:ilvl w:val="1"/>
          <w:numId w:val="2"/>
        </w:numPr>
        <w:rPr/>
      </w:pPr>
      <w:r>
        <w:rPr>
          <w:color w:val="000000"/>
        </w:rPr>
        <w:t>Первый отдел;</w:t>
      </w:r>
    </w:p>
    <w:p>
      <w:pPr>
        <w:pStyle w:val="Normal"/>
        <w:numPr>
          <w:ilvl w:val="1"/>
          <w:numId w:val="2"/>
        </w:numPr>
        <w:rPr/>
      </w:pPr>
      <w:r>
        <w:rPr>
          <w:color w:val="000000"/>
        </w:rPr>
        <w:t>Архивный отдел;</w:t>
      </w:r>
    </w:p>
    <w:p>
      <w:pPr>
        <w:pStyle w:val="Normal"/>
        <w:numPr>
          <w:ilvl w:val="1"/>
          <w:numId w:val="2"/>
        </w:numPr>
        <w:rPr/>
      </w:pPr>
      <w:r>
        <w:rPr>
          <w:color w:val="000000"/>
        </w:rPr>
        <w:t>Отдел информатизации;</w:t>
      </w:r>
    </w:p>
    <w:p>
      <w:pPr>
        <w:pStyle w:val="Normal"/>
        <w:numPr>
          <w:ilvl w:val="1"/>
          <w:numId w:val="2"/>
        </w:numPr>
        <w:rPr/>
      </w:pPr>
      <w:r>
        <w:rPr>
          <w:color w:val="000000"/>
        </w:rPr>
        <w:t>Отдел эксплуатации здания;</w:t>
      </w:r>
    </w:p>
    <w:p>
      <w:pPr>
        <w:pStyle w:val="Normal"/>
        <w:numPr>
          <w:ilvl w:val="1"/>
          <w:numId w:val="2"/>
        </w:numPr>
        <w:rPr/>
      </w:pPr>
      <w:r>
        <w:rPr>
          <w:color w:val="000000"/>
        </w:rPr>
        <w:t>Отдел материально-технического обеспечения;</w:t>
      </w:r>
    </w:p>
    <w:p>
      <w:pPr>
        <w:pStyle w:val="Normal"/>
        <w:numPr>
          <w:ilvl w:val="1"/>
          <w:numId w:val="2"/>
        </w:numPr>
        <w:rPr/>
      </w:pPr>
      <w:r>
        <w:rPr>
          <w:color w:val="000000"/>
        </w:rPr>
        <w:t>Отдел обеспечения судопроизводства.</w:t>
      </w:r>
    </w:p>
    <w:p>
      <w:pPr>
        <w:pStyle w:val="Normal"/>
        <w:rPr/>
      </w:pPr>
      <w:r>
        <w:rPr/>
      </w:r>
    </w:p>
    <w:p>
      <w:pPr>
        <w:pStyle w:val="Heading3"/>
        <w:numPr>
          <w:ilvl w:val="2"/>
          <w:numId w:val="1"/>
        </w:numPr>
        <w:rPr/>
      </w:pPr>
      <w:bookmarkStart w:id="22" w:name="_Toc213261217"/>
      <w:r>
        <w:rPr/>
        <w:t>Реестр участников процессов</w:t>
      </w:r>
      <w:bookmarkEnd w:id="22"/>
    </w:p>
    <w:p>
      <w:pPr>
        <w:pStyle w:val="Normal"/>
        <w:rPr/>
      </w:pPr>
      <w:r>
        <w:rPr/>
        <w:t>Реестр участников процессов приведен в Таблице 1.</w:t>
      </w:r>
    </w:p>
    <w:p>
      <w:pPr>
        <w:pStyle w:val="Normal"/>
        <w:jc w:val="right"/>
        <w:rPr>
          <w:b/>
          <w:color w:val="000000"/>
          <w:sz w:val="20"/>
          <w:szCs w:val="20"/>
        </w:rPr>
      </w:pPr>
      <w:bookmarkStart w:id="23" w:name="_heading=h.6pk37ohcbsie"/>
      <w:bookmarkEnd w:id="23"/>
      <w:r>
        <w:rPr>
          <w:b/>
          <w:color w:val="000000"/>
          <w:sz w:val="20"/>
          <w:szCs w:val="20"/>
        </w:rPr>
        <w:t xml:space="preserve">Таблица 1. Реестр участников процессов </w:t>
      </w:r>
    </w:p>
    <w:tbl>
      <w:tblPr>
        <w:tblStyle w:val="DefaultTable"/>
        <w:tblW w:w="9628" w:type="dxa"/>
        <w:jc w:val="center"/>
        <w:tblInd w:w="0" w:type="dxa"/>
        <w:tblLayout w:type="fixed"/>
        <w:tblCellMar>
          <w:top w:w="105" w:type="dxa"/>
          <w:left w:w="150" w:type="dxa"/>
          <w:bottom w:w="105" w:type="dxa"/>
          <w:right w:w="150" w:type="dxa"/>
        </w:tblCellMar>
        <w:tblLook w:val="0600"/>
      </w:tblPr>
      <w:tblGrid>
        <w:gridCol w:w="2610"/>
        <w:gridCol w:w="2699"/>
        <w:gridCol w:w="4319"/>
      </w:tblGrid>
      <w:tr>
        <w:trPr>
          <w:tblHeader w:val="true"/>
        </w:trPr>
        <w:tc>
          <w:tcPr>
            <w:tcW w:w="2610" w:type="dxa"/>
            <w:tcBorders>
              <w:top w:val="single" w:sz="4" w:space="0" w:color="000000"/>
              <w:left w:val="single" w:sz="4" w:space="0" w:color="000000"/>
              <w:bottom w:val="single" w:sz="4" w:space="0" w:color="000000"/>
            </w:tcBorders>
            <w:shd w:fill="D9D9D9" w:val="clear"/>
            <w:vAlign w:val="center"/>
          </w:tcPr>
          <w:p>
            <w:pPr>
              <w:pStyle w:val="Normal"/>
              <w:ind w:hanging="0"/>
              <w:jc w:val="center"/>
              <w:rPr>
                <w:b/>
                <w:color w:val="000000"/>
                <w:sz w:val="20"/>
                <w:szCs w:val="20"/>
              </w:rPr>
            </w:pPr>
            <w:r>
              <w:rPr>
                <w:b/>
                <w:color w:val="000000"/>
                <w:sz w:val="20"/>
                <w:szCs w:val="20"/>
              </w:rPr>
              <w:t>Код участника</w:t>
            </w:r>
          </w:p>
        </w:tc>
        <w:tc>
          <w:tcPr>
            <w:tcW w:w="2699" w:type="dxa"/>
            <w:tcBorders>
              <w:top w:val="single" w:sz="4" w:space="0" w:color="000000"/>
              <w:left w:val="single" w:sz="4" w:space="0" w:color="000000"/>
              <w:bottom w:val="single" w:sz="4" w:space="0" w:color="000000"/>
            </w:tcBorders>
            <w:shd w:fill="D9D9D9" w:val="clear"/>
            <w:vAlign w:val="center"/>
          </w:tcPr>
          <w:p>
            <w:pPr>
              <w:pStyle w:val="Normal"/>
              <w:ind w:hanging="0"/>
              <w:jc w:val="center"/>
              <w:rPr>
                <w:b/>
                <w:color w:val="000000"/>
                <w:sz w:val="20"/>
                <w:szCs w:val="20"/>
              </w:rPr>
            </w:pPr>
            <w:r>
              <w:rPr>
                <w:b/>
                <w:color w:val="000000"/>
                <w:sz w:val="20"/>
                <w:szCs w:val="20"/>
              </w:rPr>
              <w:t>Группа</w:t>
            </w:r>
          </w:p>
        </w:tc>
        <w:tc>
          <w:tcPr>
            <w:tcW w:w="431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ind w:hanging="0"/>
              <w:jc w:val="center"/>
              <w:rPr>
                <w:b/>
                <w:color w:val="000000"/>
                <w:sz w:val="20"/>
                <w:szCs w:val="20"/>
              </w:rPr>
            </w:pPr>
            <w:r>
              <w:rPr>
                <w:b/>
                <w:color w:val="000000"/>
                <w:sz w:val="20"/>
                <w:szCs w:val="20"/>
              </w:rPr>
              <w:t>Участник процесса</w:t>
            </w:r>
          </w:p>
        </w:tc>
      </w:tr>
      <w:tr>
        <w:trPr/>
        <w:tc>
          <w:tcPr>
            <w:tcW w:w="2610" w:type="dxa"/>
            <w:tcBorders>
              <w:top w:val="single" w:sz="4" w:space="0" w:color="000000"/>
              <w:left w:val="single" w:sz="4" w:space="0" w:color="000000"/>
            </w:tcBorders>
          </w:tcPr>
          <w:p>
            <w:pPr>
              <w:pStyle w:val="normal1"/>
              <w:rPr>
                <w:sz w:val="20"/>
                <w:szCs w:val="20"/>
              </w:rPr>
            </w:pPr>
            <w:r>
              <w:rPr>
                <w:sz w:val="20"/>
                <w:szCs w:val="20"/>
              </w:rPr>
              <w:t>P-01.1</w:t>
            </w:r>
          </w:p>
        </w:tc>
        <w:tc>
          <w:tcPr>
            <w:tcW w:w="2699" w:type="dxa"/>
            <w:tcBorders>
              <w:top w:val="single" w:sz="4" w:space="0" w:color="000000"/>
              <w:left w:val="single" w:sz="4" w:space="0" w:color="000000"/>
            </w:tcBorders>
          </w:tcPr>
          <w:p>
            <w:pPr>
              <w:pStyle w:val="normal1"/>
              <w:rPr>
                <w:sz w:val="20"/>
                <w:szCs w:val="20"/>
              </w:rPr>
            </w:pPr>
            <w:r>
              <w:rPr>
                <w:sz w:val="20"/>
                <w:szCs w:val="20"/>
              </w:rPr>
              <w:t>Лица, участвующие в деле (ЛУВД)</w:t>
            </w:r>
          </w:p>
        </w:tc>
        <w:tc>
          <w:tcPr>
            <w:tcW w:w="4319" w:type="dxa"/>
            <w:tcBorders>
              <w:top w:val="single" w:sz="4" w:space="0" w:color="000000"/>
              <w:left w:val="single" w:sz="4" w:space="0" w:color="000000"/>
              <w:right w:val="single" w:sz="4" w:space="0" w:color="000000"/>
            </w:tcBorders>
          </w:tcPr>
          <w:p>
            <w:pPr>
              <w:pStyle w:val="normal1"/>
              <w:rPr>
                <w:sz w:val="20"/>
                <w:szCs w:val="20"/>
              </w:rPr>
            </w:pPr>
            <w:r>
              <w:rPr>
                <w:sz w:val="20"/>
                <w:szCs w:val="20"/>
              </w:rPr>
              <w:t>Стороны по делу (Истец, Ответчик, Заявители, Должник, Кредиторы)</w:t>
            </w:r>
          </w:p>
        </w:tc>
      </w:tr>
      <w:tr>
        <w:trPr/>
        <w:tc>
          <w:tcPr>
            <w:tcW w:w="2610"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P-01.2</w:t>
            </w:r>
          </w:p>
        </w:tc>
        <w:tc>
          <w:tcPr>
            <w:tcW w:w="269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Лица, участвующие в деле (ЛУВД)</w:t>
            </w:r>
          </w:p>
        </w:tc>
        <w:tc>
          <w:tcPr>
            <w:tcW w:w="431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Третьи лица и заинтересованные лица</w:t>
            </w:r>
          </w:p>
        </w:tc>
      </w:tr>
      <w:tr>
        <w:trPr/>
        <w:tc>
          <w:tcPr>
            <w:tcW w:w="2610"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P-02.1</w:t>
            </w:r>
          </w:p>
        </w:tc>
        <w:tc>
          <w:tcPr>
            <w:tcW w:w="269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Суд</w:t>
            </w:r>
          </w:p>
        </w:tc>
        <w:tc>
          <w:tcPr>
            <w:tcW w:w="431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Председатель суда</w:t>
            </w:r>
          </w:p>
        </w:tc>
      </w:tr>
      <w:tr>
        <w:trPr/>
        <w:tc>
          <w:tcPr>
            <w:tcW w:w="2610"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P-02.2</w:t>
            </w:r>
          </w:p>
        </w:tc>
        <w:tc>
          <w:tcPr>
            <w:tcW w:w="269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Суд</w:t>
            </w:r>
          </w:p>
        </w:tc>
        <w:tc>
          <w:tcPr>
            <w:tcW w:w="431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Председатель судебного состава</w:t>
            </w:r>
          </w:p>
        </w:tc>
      </w:tr>
      <w:tr>
        <w:trPr/>
        <w:tc>
          <w:tcPr>
            <w:tcW w:w="2610"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P-02.3</w:t>
            </w:r>
          </w:p>
        </w:tc>
        <w:tc>
          <w:tcPr>
            <w:tcW w:w="269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Суд</w:t>
            </w:r>
          </w:p>
        </w:tc>
        <w:tc>
          <w:tcPr>
            <w:tcW w:w="431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Судья</w:t>
            </w:r>
          </w:p>
        </w:tc>
      </w:tr>
      <w:tr>
        <w:trPr/>
        <w:tc>
          <w:tcPr>
            <w:tcW w:w="2610"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P-02.4</w:t>
            </w:r>
          </w:p>
        </w:tc>
        <w:tc>
          <w:tcPr>
            <w:tcW w:w="269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Суд</w:t>
            </w:r>
          </w:p>
        </w:tc>
        <w:tc>
          <w:tcPr>
            <w:tcW w:w="431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Сотрудник аппарата судьи</w:t>
            </w:r>
          </w:p>
        </w:tc>
      </w:tr>
      <w:tr>
        <w:trPr/>
        <w:tc>
          <w:tcPr>
            <w:tcW w:w="2610"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P-02.5</w:t>
            </w:r>
          </w:p>
        </w:tc>
        <w:tc>
          <w:tcPr>
            <w:tcW w:w="269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Суд</w:t>
            </w:r>
          </w:p>
        </w:tc>
        <w:tc>
          <w:tcPr>
            <w:tcW w:w="431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Сотрудник аппарата суда</w:t>
            </w:r>
          </w:p>
        </w:tc>
      </w:tr>
      <w:tr>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P-03.1</w:t>
            </w:r>
          </w:p>
        </w:tc>
        <w:tc>
          <w:tcPr>
            <w:tcW w:w="26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Иные участники процесса</w:t>
            </w:r>
          </w:p>
        </w:tc>
        <w:tc>
          <w:tcPr>
            <w:tcW w:w="4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Иной участник процесса</w:t>
            </w:r>
          </w:p>
        </w:tc>
      </w:tr>
      <w:tr>
        <w:trPr/>
        <w:tc>
          <w:tcPr>
            <w:tcW w:w="2610"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P-04.1</w:t>
            </w:r>
          </w:p>
        </w:tc>
        <w:tc>
          <w:tcPr>
            <w:tcW w:w="269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Арбитражные заседатели</w:t>
            </w:r>
          </w:p>
        </w:tc>
        <w:tc>
          <w:tcPr>
            <w:tcW w:w="431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Арбитражный заседатель</w:t>
            </w:r>
          </w:p>
        </w:tc>
      </w:tr>
      <w:tr>
        <w:trPr/>
        <w:tc>
          <w:tcPr>
            <w:tcW w:w="2610"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P-05.1</w:t>
            </w:r>
          </w:p>
        </w:tc>
        <w:tc>
          <w:tcPr>
            <w:tcW w:w="269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Примирители</w:t>
            </w:r>
          </w:p>
        </w:tc>
        <w:tc>
          <w:tcPr>
            <w:tcW w:w="4319" w:type="dxa"/>
            <w:tcBorders>
              <w:top w:val="single" w:sz="4" w:space="0" w:color="000000"/>
              <w:left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Судебные примирители</w:t>
            </w:r>
          </w:p>
        </w:tc>
      </w:tr>
      <w:tr>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P-05.2</w:t>
            </w:r>
          </w:p>
        </w:tc>
        <w:tc>
          <w:tcPr>
            <w:tcW w:w="26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Примирители</w:t>
            </w:r>
          </w:p>
        </w:tc>
        <w:tc>
          <w:tcPr>
            <w:tcW w:w="43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pStyle w:val="normal1"/>
              <w:rPr>
                <w:sz w:val="20"/>
                <w:szCs w:val="20"/>
              </w:rPr>
            </w:pPr>
            <w:r>
              <w:rPr>
                <w:sz w:val="20"/>
                <w:szCs w:val="20"/>
              </w:rPr>
              <w:t>Медиаторы</w:t>
            </w:r>
          </w:p>
        </w:tc>
      </w:tr>
    </w:tbl>
    <w:p>
      <w:pPr>
        <w:pStyle w:val="Normal"/>
        <w:ind w:hanging="0"/>
        <w:rPr/>
      </w:pPr>
      <w:r>
        <w:rPr/>
      </w:r>
    </w:p>
    <w:p>
      <w:pPr>
        <w:pStyle w:val="Normal"/>
        <w:pageBreakBefore w:val="false"/>
        <w:rPr/>
      </w:pPr>
      <w:r>
        <w:rPr/>
      </w:r>
      <w:r>
        <w:br w:type="page"/>
      </w:r>
    </w:p>
    <w:p>
      <w:pPr>
        <w:pStyle w:val="Normal"/>
        <w:rPr/>
      </w:pPr>
      <w:r>
        <w:rPr/>
      </w:r>
    </w:p>
    <w:p>
      <w:pPr>
        <w:pStyle w:val="Heading3"/>
        <w:numPr>
          <w:ilvl w:val="2"/>
          <w:numId w:val="1"/>
        </w:numPr>
        <w:rPr/>
      </w:pPr>
      <w:bookmarkStart w:id="24" w:name="_Toc213261218"/>
      <w:r>
        <w:rPr/>
        <w:t>Реестр ролей участников процессов</w:t>
      </w:r>
      <w:bookmarkEnd w:id="24"/>
    </w:p>
    <w:p>
      <w:pPr>
        <w:pStyle w:val="Normal"/>
        <w:rPr/>
      </w:pPr>
      <w:bookmarkStart w:id="25" w:name="_heading=h.j0ae31wq79h5"/>
      <w:bookmarkEnd w:id="25"/>
      <w:r>
        <w:rPr/>
        <w:t>Реестр ролей участников для процесса приведен в Таблице 2.</w:t>
      </w:r>
    </w:p>
    <w:p>
      <w:pPr>
        <w:pStyle w:val="Normal"/>
        <w:jc w:val="right"/>
        <w:rPr>
          <w:b/>
          <w:color w:val="000000"/>
          <w:sz w:val="20"/>
          <w:szCs w:val="20"/>
        </w:rPr>
      </w:pPr>
      <w:bookmarkStart w:id="26" w:name="_heading=h.ul2la8r141po"/>
      <w:bookmarkEnd w:id="26"/>
      <w:r>
        <w:rPr>
          <w:b/>
          <w:color w:val="000000"/>
          <w:sz w:val="20"/>
          <w:szCs w:val="20"/>
        </w:rPr>
        <w:t>Таблица 2. Реестр ролей участников процесса</w:t>
      </w:r>
    </w:p>
    <w:tbl>
      <w:tblPr>
        <w:tblStyle w:val="DefaultTable"/>
        <w:tblW w:w="9538" w:type="dxa"/>
        <w:jc w:val="center"/>
        <w:tblInd w:w="0" w:type="dxa"/>
        <w:tblLayout w:type="fixed"/>
        <w:tblCellMar>
          <w:top w:w="100" w:type="dxa"/>
          <w:left w:w="100" w:type="dxa"/>
          <w:bottom w:w="100" w:type="dxa"/>
          <w:right w:w="100" w:type="dxa"/>
        </w:tblCellMar>
        <w:tblLook w:val="0600"/>
      </w:tblPr>
      <w:tblGrid>
        <w:gridCol w:w="1440"/>
        <w:gridCol w:w="1815"/>
        <w:gridCol w:w="6283"/>
      </w:tblGrid>
      <w:tr>
        <w:trPr>
          <w:tblHeader w:val="true"/>
          <w:cantSplit w:val="true"/>
        </w:trPr>
        <w:tc>
          <w:tcPr>
            <w:tcW w:w="1440" w:type="dxa"/>
            <w:tcBorders>
              <w:top w:val="single" w:sz="4" w:space="0" w:color="000000"/>
              <w:left w:val="single" w:sz="4" w:space="0" w:color="000000"/>
              <w:bottom w:val="single" w:sz="4" w:space="0" w:color="000000"/>
              <w:right w:val="single" w:sz="4" w:space="0" w:color="000000"/>
            </w:tcBorders>
            <w:shd w:fill="CCCCCC"/>
          </w:tcPr>
          <w:p>
            <w:pPr>
              <w:pStyle w:val="normal1"/>
              <w:spacing w:before="0" w:after="0"/>
              <w:rPr>
                <w:sz w:val="20"/>
                <w:szCs w:val="20"/>
              </w:rPr>
            </w:pPr>
            <w:r>
              <w:rPr>
                <w:b/>
                <w:sz w:val="20"/>
                <w:szCs w:val="20"/>
              </w:rPr>
              <w:t>Код роли</w:t>
            </w:r>
          </w:p>
        </w:tc>
        <w:tc>
          <w:tcPr>
            <w:tcW w:w="1815" w:type="dxa"/>
            <w:tcBorders>
              <w:top w:val="single" w:sz="4" w:space="0" w:color="000000"/>
              <w:left w:val="single" w:sz="4" w:space="0" w:color="000000"/>
              <w:bottom w:val="single" w:sz="4" w:space="0" w:color="000000"/>
              <w:right w:val="single" w:sz="4" w:space="0" w:color="000000"/>
            </w:tcBorders>
            <w:shd w:fill="CCCCCC"/>
          </w:tcPr>
          <w:p>
            <w:pPr>
              <w:pStyle w:val="normal1"/>
              <w:spacing w:before="0" w:after="0"/>
              <w:rPr>
                <w:sz w:val="20"/>
                <w:szCs w:val="20"/>
              </w:rPr>
            </w:pPr>
            <w:r>
              <w:rPr>
                <w:b/>
                <w:sz w:val="20"/>
                <w:szCs w:val="20"/>
              </w:rPr>
              <w:t>Роль</w:t>
            </w:r>
          </w:p>
        </w:tc>
        <w:tc>
          <w:tcPr>
            <w:tcW w:w="6283" w:type="dxa"/>
            <w:tcBorders>
              <w:top w:val="single" w:sz="4" w:space="0" w:color="000000"/>
              <w:left w:val="single" w:sz="4" w:space="0" w:color="000000"/>
              <w:bottom w:val="single" w:sz="4" w:space="0" w:color="000000"/>
              <w:right w:val="single" w:sz="4" w:space="0" w:color="000000"/>
            </w:tcBorders>
            <w:shd w:fill="CCCCCC"/>
          </w:tcPr>
          <w:p>
            <w:pPr>
              <w:pStyle w:val="normal1"/>
              <w:spacing w:before="0" w:after="0"/>
              <w:rPr>
                <w:sz w:val="20"/>
                <w:szCs w:val="20"/>
              </w:rPr>
            </w:pPr>
            <w:r>
              <w:rPr>
                <w:b/>
                <w:sz w:val="20"/>
                <w:szCs w:val="20"/>
              </w:rPr>
              <w:t>Описание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исковое производство, подающий документы, отзывающийся на судебные акты и участвующий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в отношении которого подан иск, имеющий право на подачу отзыва, встречного иска и участие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(третье лицо, заинтересованное лицо), привлекаемый или вступающий в дело для защиты прав, подающий заявления и участвующий в рассмотрении.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рассматривающее заявления, принимающее судебные акты и проводящее судебные заседания.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 к судебным заседаниям, проверку извещений и сбор поступивших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регистрацию входящей корреспонденции, распределение документов и передачу дел в архив.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Взыскатель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выдачу судебного приказа путем подачи заявления в суд, а также участвующий в дальнейших процедурах (исправление ошибок, получение определений).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в адрес которого вынесен судебный приказ, имеющий право представить возражения относительно его исполнения, а также инициировать вопросы об исправлении описок и опечаток.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заявления о выдаче судебного приказа, проверку требований, вынесение судебного приказа, определений о возвращении или отказе, а также контроль исполнения и архивирования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предварительный анализ поступивших документов на соответствие закону, подготовку дела к судебному рассмотрению и формирование правовой позиции.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передачу дел судье и направление копий судебных приказов должнику.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обращение в суд (истец, заявитель по административному или иному делу), подающий документы, ходатайства и участвующий в рассмотрении дела в упрощенном порядке.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в отношении которого заявлены требования, подающий отзыв на иск, возражения, ходатайства и участвующий в рассмотрении дела в упрощенном порядке.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рассматривающее вопросы по существу, выносящее определения и решения, а также выполняющее судебные действия в рамках упрощенного 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рассмотрению, проверку извещений, сбор документов и подготовку материалов к судебному заседанию.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первичную обработку и регистрацию входящей корреспонденции и документов в рамках упрощенного 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административное производство путем подачи заявления о признании незаконным решения, действия (бездействия) органа, а также подающий ходатайства и участвующий в рассмотрении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принявший оспариваемый документ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Государственный орган или должностное лицо, чьи решения, действия (бездействие) оспариваются в суде. Участвует в процессе путем подачи отзывов, возражений и исполнения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дела: принятие заявлений, вынесение определений, проведение судебных заседаний, формирование правовой позиции и вынесение итоговых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заседанию: проверка извещения сторон, сбор отзывов, предварительный анализ документов и обеспечение доступа к материалам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регистрацию входящей корреспонденции (заявлений, отзывов, ходатайств) и первичную обработку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Государственный орган (СФР, ФНС, Таможенные органы), инициирующий производство о взыскании обязательных платежей и санкций путем подачи заявления в суд, участвующий в судебных заседаниях и подающий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заявлено требование о взыскании обязательных платежей и санкций, имеющее право на подачу отзыва, ходатайств, участие в судебных заседаниях и ознакомление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рассмотрение заявлений, принятие процессуальных решений, проведение судебных заседаний, вынесение судебных актов и направление дел в архив.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разбирательству, формирование проектов судебных актов и иное процессуальное сопровождение деятельности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присвоение номеров дела и документам, а также первичную обработку материалов.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подающий встречное административное исковое заявление, ходатайства, отзывы и иные документы в рамках судебного разбирательства.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принявший оспариваемый документ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Административный ответчик или иное лицо, участвующее в деле, представляющее возражения и отзывы на встречный иск.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встречного иска, принятие процессуальных решений, проведение судебных заседаний и вынесение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разбирательству, проверку извещений сторон, сбор документов и формирование проектов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и распределение входящей корреспонденции и заявлений.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Административный орган или прокурор, инициирующий производство по делу о привлечении к административной ответственности путем подачи заявления, участвующий в судебных заседаниях и подающий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составлен протокол</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(юридическое лицо или ИП), в отношении которого возбуждено дело об административном правонарушении, имеющий право на защиту, подачу отзывов и обжалование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Потерпевший или иное лицо, привлекаемое к участию в деле для защиты своих интересов, обладающее правом знакомиться с материалами, подавать ходатайства и обжаловать решения.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дела о привлечении к административной ответственности, выносящее определения, решения и руководящее судебным заседанием.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 или секретарь судебного заседания, обеспечивающий подготовку дел к рассмотрению, составление проектов процессуальных документов и организацию судебных процессов.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Работник отдела делопроизводства (канцелярии), осуществляющий регистрацию входящей корреспонденции, присвоение номеров делам и документов, а также первичную обработку заявлений.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инициирующее процесс оспаривания решения административного органа о привлечении к административной ответственности, подающее заявление, доказательства и участвующее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Административный орган</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принявший оспариваемое решение о привлечении к административной ответственности, участвующий в деле путем подачи отзыва, объяснений и исполнения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об оспаривании, выносящее процессуальные определения, проводящее судебные заседания и принимающее итоговое решение по существу спора.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материалов к судебному заседанию, ведение протокола и техническую помощь судье в рамках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регистрацию входящей корреспонденции, присвоение номеров документам и распределение поступивших материалов.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особого производства, инициирующий процесс путем подачи заявления об установлении факта, имеющего юридическое значение. Обладает правами на подачу ходатайств, ознакомление с материалами дела, обжалование судебных актов и подачу заявлений о разъяснении или исправлении решений.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Заинтересованное лицо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права которого может затронуть решение об установлении факта, имеющего юридическое значение. Привлекается к участию в деле судом, вправе знакомиться с материалами, подавать отзывы, ходатайства и обжаловать судебные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единолично рассматривающее дело об установлении фактов. Осуществляет принятие заявления, подготовку дела к судебному разбирательству, проведение судебных заседаний, вынесение судебных актов по существу, а также разрешение вопросов о разъяснении решений, исправлении описок и вынесении дополнительных решений.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разбирательству. Проводит проверку извещения сторон, сбор поступивших отзывов, предварительный анализ документов и организационное обеспечение судебного заседания.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и распределение входящей корреспонденции (заявлений, ходатайств, отзывов). Обеспечивает фиксацию факта поступления документов и их передачу в работу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подачу искового заявления по корпоративному спору, участвующий в судебных заседаниях и подающий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по делу, защищающая свои нарушенные или оспариваемые права и законные интересы, подающая исковое заявление и участвующая в рассмотрении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по делу, в адрес которой предъявлены исковые требования, имеющая право на подачу отзыва и встречного иска.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(третье лицо, заинтересованное лицо), заявляющий самостоятельные требования относительно предмета спора или участвующий в процессе для защиты прав.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дела по существу, подготовку к судебному заседанию, принятие судебных актов и процессуальных решений.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заседанию, обработку входящей корреспонденции и формирование проектов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регистрацию и первичную обработку incoming документов (исковых заявлений, ходатайств).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Канцелярия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прием, регистрацию входящей корреспонденции, первичную обработку документов и передачу их судье для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принятие заявлений, проведение судебных заседаний, утверждение арбитражного управляющего, вынесение судебных актов и разрешение процессуальных вопросов.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разбирательству, формирование проектов судебных актов и организацию извещения участников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(заявитель, кредитор, арбитражный управляющий), подающий заявления, ходатайства, отзывы и отчеты, а также участвующий в судебных заседаниях и ознакомлении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 или иное лицо, в отношении прав и обязанностей которого вынесено решение, подающее заявление об отмене решения третейского суда в арбитражный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Прокурор</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представляющее интересы Российской Федерации, субъекта РФ или муниципального образования, подающее заявление об отмене решения третейского суда в случаях, предусмотренных законом.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третейского разбирательства или иное заинтересованное лицо, привлекаемое к участию в деле об оспаривании решения, подающее отзывы 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единолично рассматривающее заявление об отмене решения третейского суда, проводящее судебные заседания и выносящее судебные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разбирательству, проверку требований и формирование проектов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регистрацию входящей корреспонденции (заявлений, отзывов, ходатайств) и распределение документов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чью пользу принято решение третейского суда, инициирующее процесс получения исполнительного листа путем подачи заявления и участия в судебном разбирательстве.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 (ответчик или иная сторона), получающее уведомления о судебных актах, имеющее право подавать отзывы, ходатайства и обжаловать определения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заявления о выдаче исполнительного листа, проверку оснований для отказа, принятие процессуальных решений и вынесение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разбирательству, проверку комплектности документов, истребование материалов и формирование проектов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первичную регистрацию входящих заявлений и документов, фиксацию их поступления в информационных системах.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 инициирующий процесс путем подачи заявления об отмене решения третейского суда, а также подающий ходатайства о прекращении 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(иное, чем заявитель), получающее уведомления, знакомящееся с материалами дела, подающее отзывы 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об отмене решения третейского суда, принимающее процессуальные определения, проводящее судебные заседания и формирующее правовую позицию.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заседанию, проверку требований и истребование материалов третейского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(заявлений, отзывов, ходатайств) и фиксацию факта поступления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 инициирующий процесс в арбитражном суде путем подачи заявления о выполнении функций содействия (отвод, назначение или прекращение полномочий третейского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 (сторона третейского разбирательства), получающее уведомления суда, знакомящееся с материалами дела и подающее отзывы или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заявления о содействии третейскому суду, принимающее процессуальные определения (о принятии, назначении СЗ, отводе, приостановлении), проводящее судебные заседания и формирующее правовую позицию.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заседанию, проверку извещения сторон, сбор поступивших отзывов и предварительный анализ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первичную регистрацию входящих заявлений и ходатайств, фиксацию их поступления и передачу документов для дальнейшего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инициирующее процесс путем подачи заявления о признании и приведении в исполнение решения иностранного суда или арбитражного решения.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испрашивается признание и исполнение решения иностранного суда, имеющее право на подачу возражений.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подготовку дела к судебному разбирательству, рассмотрение заявления по существу, вынесение определений и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 или отдела делопроизводства, осуществляющий прием, регистрацию входящей корреспонденции, формирование дел и их передачу в архив.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 или секретарь судебного заседания, обеспечивающий подготовку проектов судебных актов, направление определений сторонам и ведение протокола.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инициировано разбирательство в иностранном суде, подающее заявление о запрете такого разбирательства и участвующее в процессе.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Лица, инициировавшие разбирательство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Лица, которые могут инициировать или инициировали разбирательство в иностранном суде, участвующие в процессе в качестве заинтересованных сторон.</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запрете разбирательства, выносящее определения и судебные акты, а также контролирующее подготовку к судебному заседанию.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заседанию, проверку уведомлений сторон и направление судебных актов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(заявлений, отзывов, ходатайств) и первичную обработку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KBP20-R-01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кредитор, должник и др.), подающий заявления, ходатайства, документы и участвующий в рассмотрении дела о банкротстве.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KBP20-R-02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дела о банкротстве, принятие судебных актов, введение процедур, утверждение арбитражных управляющих и контроль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KBP20-R-03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и документов по делу о банкротстве.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KBP20-R-04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разбирательству, анализ материалов и подготовку проектов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(должник, кредитор, уполномоченный орган и др.), подающий заявления, ходатайства, документы, участвующий в собраниях кредиторов и ознакомливающийся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дела о банкротстве, принятие судебных актов, проведение судебных заседаний, утверждение планов реструктуризации и контроль за процедурой.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к судебным заседаниям, оценку доказательств и подготовку проектов судебных актов по делу о банкротстве.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(заявлений, ходатайств) и распределение документов по делу о банкротстве.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(Кредитор, АУ, Должник или Заинтересованное лицо), инициирующий обособленный спор путем подачи заявления/ходатайства/жалобы, участвующий в обмене документами и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(Должник, Арбитражный управляющий, Ответчик), не являющийся инициатором спора, но получающий уведомления, подающий отзывы, возражения 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управляющее процессом рассмотрения обособленного спора: принимающее заявления, выносящее определения, проводящее судебные заседания и принимающее судебные акты по существу.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и распределение входящей корреспонденции (заявлений, отзывов, ходатайств) по обособленным спорам.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разбирательству, проверку извещения сторон и сбор поступивших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(Кредитор, АУ, Должник или Заинтересованное лицо), инициирующий документарное обособленное спор путем подачи заявления, а также участвующий в обмене документами и ознакомлении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(Должник, Арбитражный управляющий или иное лицо), получающий уведомления о принятии заявления, подающий возражения и отзывы, а также знакомящийся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управление процессом, рассматривающее вопросы о принятии заявления, назначении судебного заседания, приостановлении производства, вынесение определений и судебных актов по существу спора.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входящих заявлений, ходатайств и иных документов, а также их передачу судье для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заседанию, проверку извещения сторон, сбор отзывов и предварительный анализ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оспаривание сделок должника, публикующий сведения в ЕФРСБ, подающий отзывы и ходатайства, а также обеспечивающий исполнение судебных актов о реституции.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обладающее правом на подачу заявления об оспаривании сделок (при размере требований более 10%), участвующее в судебных заседаниях и подающее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Юридическое лицо, в отношении которого введена процедура банкротства, участвующее в рассмотрении заявлений об оспаривании его сделок и исполняющее обязательства по реституции.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(третье лицо, заинтересованный представитель), получающий уведомления о судебных актах, знакомящийся с материалами дела и участвующий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заявления об оспаривании сделок, принимающее процессуальные решения (принятие к производству, судебные акты по существу, определение о реституции) и руководящее судебным заседанием.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разбирательству, формирование проектов судебных актов и проверку соблюдения процессуальных сроков.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первичную регистрацию входящих заявлений и документов, присвоение номеров и передачу дел судье для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инициирующее процесс привлечения к субсидиарной ответственности, участвующее в судебных заседаниях и подающее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обладающий правом на подачу заявления о привлечении к субсидиарной ответственности, подающий отзывы и участвующий в судебном разбирательстве.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Контролирующее должника лицо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подано заявление о привлечении к субсидиарной ответственности, участвующее в рассмотрении дела и исполнении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(третье лицо или заинтересованное лицо), привлекаемый к делу или вступающий в него для защиты своих интересов.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привлечении к субсидиарной ответственности, принимающее процессуальные решения и выносящее судебные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материалов дела к судебному заседанию и проверку извещения сторон.</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регистрацию входящей корреспонденции и первичную обработку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инициирующее процесс путем подачи заявления об установлении размера требований кредиторов, исключении требований из РТК или замене кредитора. Участвует в судебных заседаниях, подает возражения и знакомится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процедуры банкротства, обеспечивающий формирование реестра требований кредиторов. Подает заявления об исключении требований, знакомится с материалами дела, подает возражения на требования других кредиторов и подтверждает изменения в реестре.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 чьи требования оспариваются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уже включенное в реестр требований кредиторов (РТК), в отношении которого подано заявление об исключении, замене или оспаривании требований. Имеет право знакомиться с материалами, подавать возражения и участвовать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введена процедура банкротства. Входит в группу «Иных ЛУВД», получает уведомления о судебных актах, вправе знакомиться с материалами дела и подавать возражения на требования кредиторов.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заявлений об установлении требований кредиторов. Принимает процессуальные решения (о принятии, оставлении без движения, включении в РТК), проводит судебные заседания и выносит определения.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рассмотрению: проверку наличия материалов, формирование проектов судебных актов и выполнение технических действий по поручению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первичную обработку входящей корреспонденции: регистрацию заявлений и ходатайств, присвоение входящих номеров и передачу документов для дальнейшего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в отношении которого рассматривается вопрос об освобождении от исполнения обязанностей. Формирует заявления, знакомится с материалами дела, подает возражения 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саморегулируемой организации (СРО)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СРО арбитражных управляющих. Выявляет факты несоответствия АУ, подает в суд заявления об освобождении АУ от обязанностей, знакомится с материалами дела и подает отзывы.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(кредитор, должник или иное лицо), не являющийся АУ или представителем СРО. Получает уведомления, знакомится с материалами дела, подает возражения 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заявления об освобождении АУ. Принимает процессуальные решения, проводит судебные заседания, выносит определения и судебные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разбирательству. Готовит материалы к рассмотрению, формирует документы к судебному заседанию.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первичную регистрацию входящей корреспонденции (заявлений, отзывов, ходатайств) и распределение документов по делам.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(Кредитор, Должник, Арбитражный управляющий или иное ЛУВД), инициирующий разрешение разногласий путем подачи заявления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регистрацию входящей корреспонденции, первичную обработку документов и передачу их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заявления о разрешении разногласий, принятие процессуальных решений, вынесение судебных актов и контроль за ходом 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Заинтересованное лицо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чьи права или обязанности затрагиваются разрешением разногласий, имеющий право знакомиться с материалами дела, подавать отзывы 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не являющийся заявителем или заинтересованным лицом, но привлеченный к рассмотрению дела (например, для дачи отзыва или участия в заседании).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материалов к судебному заседанию и направление копий судебных актов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 или Арбитражный управляющий, инициирующий процесс признания обязательств должника общими обязательствами супругов путем подачи соответствующего заявления.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Супруг должника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обладающее правами ответчика в обособленном споре, участвующее в процессе путем подачи отзывов, ознакомления с материалами дела и участия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(кроме заявителя и супруга), привлекаемый или вступающий в дело для защиты интересов, подающий ходатайства и знакомящийся с материалами.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заявления, принятие процессуальных решений, проведение судебных заседаний и вынесение судебных актов по существу спора.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заседанию, проверку извещения сторон и сбор поступивших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регистрацию входящей корреспонденции (заявлений, отзывов, ходатайств) и первичную обработку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истребования документов, подает ходатайство в суд, получает судебные акты, контролирует исполнение определения и вправе инициировать взыскание денежных сумм за неисполнение.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прием, регистрацию входящего ходатайства об истребовании документации и первичную обработку корреспонденции.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Рассматривает ходатайство об истребовании документов, выносит определение (об удовлетворении или отказе), решает вопрос о присуждении суммы на случай неисполнения, контролирует обращение судебного акта к исполнению и передает дело в архив.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Бывший руководитель должника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 которого истребуют документы. Получает уведомление об истребовании, знакомится с определением суда, исполняет определение о передаче документации и ценностей или уплачивает денежную сумму в случае неисполнения. Вправе обжаловать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полагающее, что его право на судопроизводство в разумный срок нарушено, подающее заявление о присуждении компенсации и участвующее в рассмотрении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организация или должностное лицо, на которые возложены обязанности по исполнению судебного акта, а также другие заинтересованные лица, участвующие в процессе.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единолично решающее вопрос о принятии заявления к производству, выносящее определения и участвующее в коллегиальном рассмотрении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Председательствующий 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руководящий ходом судебного заседания при коллегиальном рассмотрении заявления о присуждении компенсации.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заседанию, проверку уведомления сторон и формирование материалов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регистрацию входящей корреспонденции (заявлений, отзывов, ходатайств) и передачу документов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первой инстанции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ранее рассматривавший дело по существу, получающий уведомления о рассмотрении заявления о компенсации и обеспечивающий исполнение решения.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инициирующее процесс обеспечения иска путем подачи ходатайства и предоставления встречного обеспечения.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подано ходатайство об обеспечении, имеющее право на встречное обеспечение, замену или отмену мер.</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ходатайства об обеспечении, встречном обеспечении, отмене или замене мер, выносящее определения и проводящее судебные заседания.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входящих заявлений и ходатайств, а также первичную обработку корреспонденции.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решения о направлении судебных поручений, анализирующее поступившие поручения на исполнимость, назначающее судебные заседания, совершающее процессуальные действия и выносящее определения об исполнении или отказе в исполнении поручений.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к судебным заседаниям (проверка извещения сторон), организацию видеоконференцсвязи и подготовку комплектов документов в рамках исполнения судебного поручения.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(судебных поручений), проставление штампа входящей даты и создание карточки документа в системе.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третейского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от имени третейского суда, инициирующий запрос о содействии в получении доказательств, получающий определения суда-исполнителя и знакомящийся с ними.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Министерства юстиции РФ</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внешнего органа, обеспечивающий прием документов от иностранных судов, направление их в российские суды, получение уведомлений о доступе к документам и направление результатов исполнения иностранным органам.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поручителя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направившего поручение, изучающий материалы дела для определения необходимости поручения, а в дальнейшем знакомящийся с результатами исполнения и принимающий решение о повторном направлении.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подающий кассационную жалобу, ходатайства (об обеспечительных мерах, приостановлении исполнения, рассмотрении в отсутствие) и участвующий в примирительных процедурах.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процесса (ответчик, третье лицо и др.), получающая определения суда, подающая отзывы на кассационную жалобу, ходатайства и участвующая в примирении.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кассационной инстанции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вопрос о принятии жалобы, назначающее судебные заседания, выносящее определения и постановления, а также формирующее правовую позицию.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осуществляющий подготовку дела к рассмотрению, проверку извещения сторон, анализ поступивших документов и подготовку материалов к судебному заседанию.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(жалоб, ходатайств) и фиксацию факта поступления документов в систему.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первой инстанции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нижестоящего суда, получающий уведомления о рассмотрении дела, знакомящийся с результатами и обеспечивающий исполнение судебных актов или передачу дела в архив.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кассационное обжалование судебного приказа, подающий жалобу и ходатайства (в т.ч. о приостановлении исполнения).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 кассационной инстанции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(жалоб, отзывов, ходатайств) и фиксацию факта поступления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кассационной инстанции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процессуальные решения по существу жалобы (принятие к производству, оставление без движения, возвращение), рассматривающее ходатайства и выносящее судебные акты по результатам кассационного 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заседанию: проверку извещения сторон, сбор отзывов, предварительный анализ документов и материалов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процесса (иное ЛУВД), получающая определения суда, знакомящаяся с материалами дела в личном кабинете и подающая отзыв на кассационную жалобу.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пересмотр судебного акта по новым или вновь открывшимся обстоятельствам путем подачи соответствующего заявления и доказательств.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пересмотре, проверяющее основания и выносящее судебные акты (определения, постановления) по результатам пересмотра.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организационную подготовку дела к судебному заседанию, проверку наличия материалов в архиве и формирование проектов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первичную регистрацию входящей корреспонденции (заявлений, отзывов, ходатайств) и фиксацию факта поступления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(например, ответчик), получающий уведомления о судебных заседаниях, подающий отзывы на заявление и знакомящийся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понесшее судебные расходы и инициирующее процесс их взыскания или распределения путем подачи соответствующего заявления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адрес которого предъявлены требования о взыскании судебных расходов, имеющее право на отзыв, возражения и участие в судебном заседании.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(третье лицо, заинтересованное лицо), привлекаемый к рассмотрению вопроса о распределении расходов, обладающий правами на представление доказательств и ознакомление с материалами.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заявления о судебных расходах, выносящее определения, проводящее судебные заседания и принимающее итоговый судебный акт.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рассмотрению, проверку уведомления сторон, сбор документов и предварительный анализ материалов.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первичную регистрацию и распределение входящей корреспонденции и заявлений по делу.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инициирующее процесс индексации (Взыскатель или Должник), подающее заявление и участвующее в рассмотрении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(ответчик, третье лицо), направляющий отзывы, возражения и знакомящийся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об индексации, выносящее определения, решения и проводящее судебные заседания.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подготавливающий дела к рассмотрению, проверяющий статус архива и организующий судебные заседания.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регистрацию и первичную обработку входящей корреспонденции.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(взыскатель или должник), инициирующий рассмотрение вопросов, связанных с исполнительным производством, путем подачи соответствующих заявлений и ходатайств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Судебный пристав-исполнитель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ФССП, участвующее в процессе в качестве стороны, подающей заявления и отзывы по вопросам исполнительного производства, а также исполняющее определения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Заинтересованное лицо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(взыскатель или должник), чьи интересы затрагиваются в ходе рассмотрения вопросов по исполнительному производству, обладающий правом подачи отзывов и ходатайств.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заявлений по существу, проведение судебных заседаний, вынесение определений по вопросам исполнительного производства и процессуальным вопросам.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судебному заседанию, проверку материалов, взаимодействие с архивом и направление судебных актов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первичную регистрацию входящей корреспонденции (заявлений, отзывов, ходатайств) и распределение документов по делам.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инициирующее процесс об оспаривании постановлений, действий (бездействия) судебного пристава-исполнителя, подающее заявление и участвующее в рассмотрении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Судебный пристав-исполнитель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ФССП, чьи действия оспариваются, участвующее в деле в качестве ответчика, предоставляющее отзывы и исполняющее судебные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Заинтересованное лицо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(взыскатель или должник), чьи права затрагиваются оспариваемыми действиями, подающий отзывы и участвующий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подготовку дела к судебному разбирательству, проведение судебных заседаний, принятие судебных актов и направление дел в архив.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дела к судебному заседанию, проверку извещения сторон и сбор поступивших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регистрацию входящих заявлений и отзывов, а также передачу документов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оспаривание сделок должника, публикующий сведения в ЕФРСБ, участвующий в судебных заседаниях и обеспечивающий исполнение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обладающее правом на подачу заявления об оспаривании сделки должника в случае, если размер требований составляет более 10% от общей кредиторской задолженности.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Физическое лицо (включая супруга или бывшего супруга), в отношении которого рассматривается вопрос о признании сделки недействительной; участвует в процессе, подает отзывы 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(третье лицо, заинтересованное лицо), получающий уведомления, знакомящийся с материалами дела и подающий отзывы или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опеки и попечительства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Государственный орган, участвующий в процессе для защиты прав несовершеннолетних или недееспособных лиц, предоставляющий заключения об оценке последствий признания сделки недействительной.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заявления об оспаривании сделки, подготовку дела к судебному разбирательству, принятие судебных актов и руководство процессом.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материалов дела к судебному заседанию, формирование проектов судебных актов и иное процессуальное содействие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KBP72-R-08</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регистрацию входящей корреспонденции, присвоение номеров документам и передачу их судье для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 или уполномоченный орган, инициирующий процесс об отмене плана реструктуризации долгов гражданина путем подачи ходатайства и участия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(например, должник или третье лицо), получающий судебные уведомления, знакомящийся с материалами дела и подающий отзывы или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ходатайства об отмене плана реструктуризации, принятие процессуальных решений, вынесение судебных актов и контроль за соблюдением сроков.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 к судебным заседаниям, проверку уведомления сторон, сбор отзывов и направление судебных актов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первичную регистрацию входящей корреспонденции (ходатайств, отзывов) и передачу зарегистрированных документов в работу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 о намерении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Учредители (участники) должника, собственник имущества должника - унитарного предприятия или третьи лица, инициирующие процесс погашения требований кредиторов и исполняющие обязательства должника.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осуществляющий действия по ведению дела о банкротстве, подающий отзывы, уведомляющий о перечислении средств и публикующий сведения в ЕФРСБ.</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из числа лиц, участвующих в деле (кроме заявителя и арбитражного управляющего), подающий отзывы и ходатайства, знакомящийся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намерении, принимающее процессуальные решения, проводящее судебные заседания и выносящее судебные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материалов к судебным заседаниям, проверку извещения сторон и сбор поступивших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регистрацию входящей корреспонденции, заявлений и ходатайств, а также первичную обработку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b/>
                <w:sz w:val="20"/>
                <w:szCs w:val="20"/>
              </w:rPr>
              <w:t>Типовые бизнес-процессы</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к судебному заседанию: проверку извещения участников, анализ ходатайств, фиксацию явки и неявки, а также подготовку доклада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ведущий протокол и обеспечивающий процедуру проверки явки: фиксация присутствующих, внесение данных о причинах неявки и доклад судье о составе участников.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председательствующее в судебном заседании, получающее доклад о явке участников и принимающее процессуальные решения на основе данных о явке.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Пользователь информационной системы</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взаимодействующий с ИС арбитражного суда для формирования, детализации, анализа и экспорта отчетов, а также для исправления данных и контроля ошибок ФЛК.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аппарата суда, осуществляющее проверку статусов отправленной корреспонденции, анализ уведомлений о вручении, взаимодействие с Почтой России для розыска отправлений и принятие решений о повторном направлении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проверку статусов отправленной корреспонденции, контроль данных о квитанциях, телефонограммах и телеграммах, а также докладывающий результаты проверок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участвующий в проверке надлежащего уведомления, обработке входящих сообщений (факс, телефонограмма) и подготовке сведений для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анализирующее сведения о статусе извещения участников процесса и принимающее процессуальное решение о признании уведомления надлежащим или ненадлежащим.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выполняющий действия по проверке процессуальных сроков, вводу плановых данных и анализу результатов автоматических расчетов.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расчет процессуальных сроков, запускающее системный калькулятор, проверяющее корректность автоматического расчета и выполняющее ручной расчет в случае расхождений.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подачу документов в арбитражный суд, формирующий пакет документов, оплачивающий госпошлину и обеспечивающий направление копий второй стороне.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действующее от имени заявителя по доверенности, уполномоченное подписывать документы УКЭП и направлять их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в чьем производстве находится дело, осуществляющее автоматизированную проверку формальных требований к поданным документам.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техподдержки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обеспечивающий техническую поддержку пользователей, валидацию работы системы и разрешение спорных ситуаций при подаче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Работник почтовой связи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почтовой службы, обеспечивающий физическую доставку комплекта документов второй стороне через сервис гибридной почты.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первичную обработку входящей корреспонденции, валидацию результатов автоматической проверки электронной подписи и принятие решения о принятии или отклонении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вышестоящей инстанции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осуществляющий проверку и валидацию электронной подписи на документах (судебных актах), поступивших из вышестоящего суда, с правом подтверждения или отмены результатов автоматической проверки.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продления срока, формирует мотивированное заявление, знакомится с принятым председателем определением о продлении или отказе.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Рассматривает заявление судьи о продлении срока, изучает материалы дела, проверяет сроки и сложность дела, принимает судебный акт (определение) о продлении или об отказе.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Обеспечивает передачу заявления и определения между судьями, а также направление вынесенного определения лицам, участвующим в деле.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Получает и знакомится с определением о продлении срока рассмотрения дела или об отказе в продлении.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правильности заполнения исполнительного листа, подписание его усиленной квалифицированной электронной подписью (УКЭП) или собственноручной подписью на бумажном носителе, а также подписание сопроводительных писем.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(помощник судьи, секретарь судебного заседания), обеспечивающий подготовку, проверку и оформление исполнительного листа, включая работу с системой, распечатку, прошивку, сканирование и ведение журналов выдачи.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 или ответственный специалист, выполняющий действия по оформлению исполнительного листа (прошивка, гербовая печать), ведению учета бланков строгой отчетности, погашению испорченных бланков и их хранению.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судебного процесса, инициирующий рассмотрение вопроса об ускорении дела путем подачи соответствующего заявления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входящей корреспонденции и передачу заявлений об ускорении рассмотрения дела по назначению.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анализирующее обоснованность заявления об ускорении, выносящее определение (удовлетворить или отказать) и контролирующее соблюдение сроков судопроизводства.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рассматривающий дело по существу, который знакомится с определением председателя и принимает организационно-процессуальные меры по ускорению судебного разбирательства в случае удовлетворения заявления.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вопрос об ускорении исполнения судебного акта путем подачи заявления, а также получающий определения и уведомления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входящих заявлений об ускорении исполнения СА и направление судебных актов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проводящее первичный анализ заявления, изучение материалов дела, запуск процедуры анализа и вынесение определения об ускорении или отказе в ускорении исполнения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знакомящееся с определением председателя, реализующее меры по ускорению исполнения судебного акта, указанные в определении, в случае возложения таких обязанностей на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Исполнительный орган</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Организация или должностное лицо, ответственное за исполнение судебного акта, получающее определение суда и реализующее меры по ускорению исполнения в указанный срок.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подававшее ходатайство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инициировавший подачу ходатайства и обратившийся с заявлением о его возвращении (отзыве).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возвращении ходатайства, проверяющее обстоятельства его подачи и выносящее соответствующее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регистрацию входящей корреспонденции и организацию направления судебных актов участникам.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ведение протокола судебного заседания и фиксацию хода процесса при устном заявлении.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рассмотрения вопроса о возвращении документа, анализ результатов автоматических проверок, принятие процессуальных решений (о восстановлении срока, возврате госпошлины, вынесении определения) и подписание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подачу ходатайства о возвращении документа, получающий судебные акты, осуществляющий ознакомление с определением и принимающий решение о дальнейшем обжаловании или повторной подаче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определяющее необходимость и размер наложения судебного штрафа, выносящее соответствующее определение и контролирующее исполнение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направление копий определений о наложении штрафа заинтересованным лицам, а также прием и регистрацию документов, подтверждающих оплату.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на которое наложен штраф</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(гражданин, должностное лицо или организация), в отношении которого вынесено определение о штрафе, получающее документ, имеющее право обжаловать и обязанное оплатить штраф.</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ответственный за контроль полноты рассмотрения ходатайств и заявлений. Инициирует процедуры контроля, анализирует результаты автоматических проверок и протоколы судебных заседаний, принимает решения о статусе рассмотрения ходатайств.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истребования доказательств: рассмотрение ходатайств, вынесение определений, оценка доказательств и решение вопроса о наложении судебного штрафа.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 или экспедиции, обеспечивающий подготовку к отправке, направление и доставку судебных определений и копий документов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 которого находится доказательство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Организация или должностное лицо, обладающее истребуемым судом доказательством; обязано получить определение, представить доказательство или известить суд о невозможности его представления.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или третье лицо), получающий копии судебных определений и ознакомляющийся с материалами истребованных доказательств.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подсудности дела, анализ выводов автоматизированной системы и принятие процессуальных решений (о передаче дела, возвращении заявления и т.д.).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участвующий в проверке подсудности, анализе документов и системных данных, а также в подготовке проектов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компетенции арбитражного суда, анализ участников и требований, а также принимающее процессуальные решения о передаче дела или возвращении заявления.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участвующий в проверке компетенции, валидации системных отчетов, внесении данных вручную и подготовке проектов процессуальных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 повторном направлении автоматического запроса в случае получения отчета об ошибке.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участвующий в принятии решения о повторной отправке запроса и взаимодействующий с технической поддержкой для устранения ошибок.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технической поддержки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отвечающий за анализ причин ошибок при автоматическом обмене данными и предоставление рекомендаций по их устранению.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инициирующий и осуществляющий проверку статуса исполнения исполнительного листа, анализ данных от ФССП и подготовку запросов при недостаточности информации.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подготовку, проверку, направление и регистрацию запросов в ведомства, а также обработку полученных ответов.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 наложении судебного штрафа и получающее уведомления о статусе межведомственных запросов.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вынесение частного определения при выявлении нарушений законодательства, принимающее решение о направлении материалов в правоохранительные органы, рассматривающее информацию об исполнении определения и выносящее постановление о наложении судебного штрафа в случае неисполнения.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процессуальный контроль: проверку поступления ответов на частное определение, информирование судьи о статусе исполнения и сроках, а также подготовку материалов для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физическую отправку частного определения адресатам (в том числе в органы дознания), а также первичную приемку и регистрацию входящей корреспонденции (информационных писем о принятых мерах).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или организация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Внешний участник процесса (государственный орган, организация, должностное лицо), в адрес которого вынесено частное определение. Обязан ознакомиться с документом, принять меры по устранению нарушений и уведомить суд о результатах в установленный срок.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инициирующий и контролирующий процесс проверки наличия льгот по госпошлине, анализирующий категорию спора, категорию лица и подтверждающие документы, и принимающий решения об установлении оснований для освобождения от уплаты.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проверку уплаты госпошлины, анализирующее результаты автоматических проверок и принимающее окончательное процессуальное решение.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об отводе или самоотвод, определяющее порядок проведения заседания, заслушивающее стороны и выносящее определение по существу вопроса.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участвующий в процедуре рассмотрения отвода или самоотвода в случаях, предусмотренных процессуальным законодательством.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возглавляющий судебный состав, участвующий в процедуре рассмотрения отвода или самоотвода.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ведение протокола судебного заседания при рассмотрении вопроса об отводе/самоотводе и контролирующий корректность автоматической транскрибации.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 необходимости замены судьи, выносящее определение о замене, формирующее распоряжение о передаче дела и распределяющее дело новому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получающий дело для рассмотрения по существу после замены предыдущего судьи и переходящий к стадии подготовки.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судебного отделения (канцелярии), осуществляющий направление определений лицам, участвующим в деле, подготовку и передачу дела новому судье или в вышестоящий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или третье лицо), получающий определение о замене судьи и уведомляющий систему о факте ознакомления с документом.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вышестоящего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вышестоящего суда, принимающее дело для определения арбитражного суда того же уровня, в который оно будет направлено для рассмотрения по существу.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инициирующий процесс опубликования судебного акта, контролирующий доставку данных и обрабатывающий отчеты об ошибках публикации.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наделенное полномочиями по инициированию процесса опубликования судебного акта и контролю за соблюдением сроков публикации.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осуществляющее рассмотрение вопроса о принятии дополнительного решения, назначающее судебное заседание, проверяющее выводы автоматизированной системы и выносящее соответствующий судебный акт.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к судебному заседанию, включая проверку извещения сторон и формирование повесток.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направление (отправку) принятого судебного акта (дополнительного решения или определения) лицам, участвующим в деле.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TBP30-R-04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получающее судебный акт, знакомящееся с его содержанием и определяющее наличие оснований для его обжалования.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 принятии заявления к производству, проведение проверок (подсудность, тождественность, основания для возвращения или оставления без движения), определение порядка рассмотрения, состава участников и назначение судебных заседаний.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регистрацию входящих документов (включая заявления о возвращении), направление судебных актов (определений) лицам, участвующим в деле, и фиксацию факта отправки в системе.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подающий первичный документ (исковое заявление, заявление о выдаче судебного приказа), получающий уведомления и определения суда, ознакомляющийся с материалами дела в личном кабинете и имеющий право отозвать поданное ходатайство.</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поступившего заявления, анализ оснований для отказа в принятии (подсудность, тождественность, требования к судебному приказу), принятие итогового решения и вынесение определения.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проекта сопроводительного письма и комплектацию документов для возврата заявителю.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физическую отправку (направление) определений и пакетов документов заявителям через систему доставки.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TBP32-R-04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Внешний участник процесса (истец или лицо, подающее заявление), получающий определение об отказе и уведомления, а также принимающий решение о возможности обжалования.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проверку документов об уплате государственной пошлины, расчет подлежащей уплате суммы, сравнение сумм, а также проверку наличия и оснований ходатайств об освобождении, зачете, отсрочке или рассрочке уплаты госпошлины.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выполняющий функции по проверке наличия документов об уплате госпошлины, фиксации результатов проверок и консолидации сведений об удовлетворенных ходатайствах.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представляющее в суд документы об уплате госпошлины, платежные поручения, а также ходатайства об освобождении от уплаты, зачете, отсрочке или рассрочке.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поступивших документов, вынесение определений об оставлении без движения или продлении срока, а также оценку устранения недостатков.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регистрацию входящей корреспонденции, включая документы во исполнение определений, и направление судебных актов участникам.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подавшее исковое заявление или иной документ в суд, получающее определения об оставлении без движения и устраняющее выявленные недостатки.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 продлении или восстановлении процессуального срока, проверка уважительности причин, оценка доказательств и вынесение соответствующего определения.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подавшее ходатайство о восстановлении или продлении процессуального срока, получающее судебный акт и принимающее решение о его обжаловании.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направление (отправку) вынесенного судебного акта (определения)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анализ обстоятельств дела для выявления оснований оставления заявления без рассмотрения, проведение проверок (тождественность дел, досудебный порядок, полномочия, третейское соглашение), принятие процессуального решения и вынесение определения.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документооборот: направление определения об оставлении заявления без рассмотрения лицам, участвующим в деле, через электронные каналы связи.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иное лицо), получающий определение об оставлении заявления без рассмотрения, изучающий его содержание и принимающий решение о дальнейших действиях (обжалование или повторное обращение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расчет государственной пошлины. Определяет условия расчета, проверяет корректность данных, предоставленных системой, и принимает окончательное решение о размере госпошлины, включая применение минимальных и максимальных ограничений согласно НК РФ.</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осуществляющее проверку наличия льгот по уплате госпошлины, принимающее решение об освобождении от уплаты или отказе и выносящее соответствующее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направление вынесенного судьей определения об освобождении от уплаты госпошлины (или об отказе) заявителю и фиксацию факта отправки.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которое получает определение суда, знакомится с его содержанием и принимает решение о возможности обжалования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ходатайство об отсрочке, рассрочке или уменьшении размера госпошлины, оценивающее доказательства финансового положения заявителя и выносящее соответствующее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направление определений заявителям, прием, регистрацию и передачу в судью документов об уплате госпошлины.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подающий ходатайство об изменении порядка уплаты госпошлины, получающий судебное определение и осуществляющий уплату госпошлины в установленные сроки.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инициирующее вопрос об отсрочке, рассрочке или уменьшении госпошлины, получающее судебный акт и обеспечивающее выполнение условий по оплате.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процедуру возврата государственной пошлины путем подачи соответствующего заявления и необходимых документов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первичную обработку, регистрацию входящих заявлений, проверку наличия дела в информационной системе и передачу документов в соответствующие подразделения.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проверяющий выводы автоматической системы, формирующий справку о возврате госпошлины и подготавливающий документы для подписания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TBP40-R-04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возврате госпошлины по существу, принимающее решение о возврате или отказе, подписывающее справку и выносящее соответствующее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процесс возврата госпошлины, проверяющее наличие платежных документов, принимающее решение о возврате и выносящее соответствующее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формирование реестров и направление определений о возврате или отказе в возврате госпошлины заявителям через электронные каналы связи.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по делу), получающий определение суда о возврате госпошлины, имеющий право ознакомиться с ним и обжаловать при наличии оснований.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обратившееся в суд, получающее определение о возврате госпошлины и обладающее правом на его обжалование.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зачете государственной пошлины, проверяющее основания и документы, принимающее решение о зачете или отказе и выносящее соответствующее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организующий направление копии определения о зачете или отказе в зачете государственной пошлины заявителю и иным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или иное лицо), подающий заявление о зачете госпошлины, получающий судебное определение и принимающий решение о его обжаловании.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контроль за соблюдением сроков уплаты госпошлины, проверку платежных документов, принятие процессуальных решений о прекращении производства по делу или возвращении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отчетов системы, анализ доказательств и принятие окончательного процессуального решения о тождественности (или отсутствии тождественности) дел.</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и направление судебных документов, проверку корректности данных, сформированных системой, и выбор способа отправки.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делопроизводство, физическую подготовку почтовых отправлений, взаимодействие с Почтой России и ведение реестров отправки.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получающее уведомления о технических ошибках при направлении документов и обеспечивающее судебный контроль за процессом уведомления участников.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арбитражного процесса (сторона, третье лицо), получающий судебные извещения и документы через Личный кабинет, почту, факс или иным способом.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Почты России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Внешний участник процесса, обеспечивающий прием, обработку, доставку (вручение) почтовых отправлений и телеграмм, а также возврат уведомлений о вручении.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(помощник судьи или секретарь судебного заседания), ответственный за подготовку и проверку дела к передаче в другой суд, внесение данных в информационную систему и исправление выявленных ошибок.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 или канцелярии, обеспечивающий процедуру передачи дела, взаимодействие с системами учета и контроль исходящей корреспонденции.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процессуальное решение о направлении дела в другой суд и контролирующее соблюдение процедуры передачи.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принимающего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другого арбитражного суда (сотрудник аппарата), который принимает поступившее дело, фиксирует факт получения и отправляет подтверждение о принятии.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выявление обстоятельств для отвода, проведение проверок, анализ конфликтов интересов и принятие решений по результатам проверок.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выполняющее функции по выявлению обстоятельств для отвода, проведению проверок и принятию решений в отсутствие председателя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возглавляющий судебный состав, участвующий в процессе проверки оснований для отвода и координации процедур при коллегиальном рассмотрении.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проводящее проверки оснований для отвода (включая самоотвод), анализирующее обстоятельства дела и принимающее процессуальные решения.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подписание (в том числе УКЭП) и утверждение проектов не процессуальных документов, а также определяющее необходимость их формирования и корректировки.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формирование, редактирование и техническое оформление проектов документов, а также их печать и проставление печатей.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участвующий в формировании, распечатке, заверении печатями и регистрации не процессуальных документов в рамках своих полномочий.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 или иного подразделения суда, выполняющий действия по формированию, печати, заверению и регистрации документов по поручению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изготовление, запись и проверку цифровых копий материалов дела, а также подготовку документов к направлению, включая выбор органа следствия.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Проверяет корректность оформления копий документов, подписывает их усиленной квалифицированной электронной подписью (УКЭП) и заверяет электронной гербовой печатью при необходимости.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Выполняет функции подписания и заверения копий документов УКЭП и гербовой печатью в случае отсутствия судьи, рассматривающего дело.</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 необходимости использования ВКС, определяющее дату и время судебного заседания, а также выносящее судебные акты об отказе в проведении ВКС.</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получающий задачу об организации ВКС, назначающий ответственных сотрудников и контролирующий подготовку технических средств.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организацию ВКС</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аппарата суда, обеспечивающий техническую подготовку и организацию видеоконференцсвязи в назначенное время.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Лица, участвующие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Участники процесса (истцы, ответчики и др.), получающие судебные акты (определения) об отказе в проведении ВКС и знакомящиеся с их содержанием.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исправление ошибок в судебном акте, анализирующее результаты автоматической проверки, принимающее решение о наличии ошибок и их влиянии на существо решения, выносящее определение об исправлении или отказе в исправлении.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направление (отправку) вынесенного судебного акта (определения) участникам процесса и контроль сроков этого направления.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(ЛУВД), судебный пристав-исполнитель или иной орган, получающее судебный акт, знакомящееся с его содержанием и принимающее решение о возможности обжалования.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Внешний участник процесса, подающий документы в суд в электронном виде. Получает уведомления о результатах обработки (принятии, отклонении, оставлении без движения или пересылке в другой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инициирующий подачу иска. Заинтересован в корректной автоматической проверке поданных документов на соответствие требованиям АПК РФ.</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процессуальный контроль. Определяет наличие оснований для отклонения документов, принимает решения по итогам проверок, выполняет распределение дел и принимает переданные документы к производству.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участвующий в процессе как получатель распределенных дел и документов. Обеспечивает контроль оперативности обработки и распределения поступающей корреспонденции.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суда, участвующее в процессе на этапе получения распределенных дел и документов для последующей работы.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документооборот. Участвует в приеме дел и документов от сотрудников канцелярии, сверяет их с реестром передачи и принимает к работе в аппарате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отвечающий за сверку материалов, поступивших в производство судьи, с данными реестра передачи для обеспечения целостности документации.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TBP53-R-08</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участвующий в приеме и проверке дел и документов, сопоставляя их с реестром передачи для обеспечения корректности обработки материалов в судебном составе.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TBP53-R-09</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выполняющий первичную обработку входящей корреспонденции. Проводит валидацию выводов системы, формирует акты об отсутствии документов, регистрирует дела и инициирует их передачу.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TBP53-R-10</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распределение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выполняющий распределение поступивших дел и документов между судьями. Формирует записи в реестре передачи, сверяет карточки дел с фактическими документами и передает материалы в судебные составы.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распределение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процедуру распределения поступивших документов и дел судьям, включая проверку данных, настройку параметров системы и ручное распределение при необходимости.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судебного состава, рассматривающий документы и назначающий конкретного судью для рассмотрения дела в случаях, когда автоматическое распределение невозможно.</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коллегии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судебной коллегии, разрешающий разногласия между судебными составами и назначающий судью в спорных случаях.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разрешающий разногласия между судебными коллегиями и осуществляющий назначение судьи в случаях, предусмотренных регламентом.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первичную обработку, регистрацию входящей корреспонденции, дел и документов, а также ведение информационных карточек в системе.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проверку и актуализацию графика рассмотрения дел в зале судебного заседания, формирование отчетов и внесение изменений в систему.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отвечающий за проверку корректности данных системы, размещение объявлений об изменениях в графике на дверях зала и актуализацию информации о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определяющее подсудность, анализирующее результаты автоматического поиска дел о банкротстве и подтверждающих документов, а также принимающее окончательное решение о статусе ЛУВД.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проверки полномочий, анализ документов, принятие процессуальных решений и определение итогового статуса полномочий участников.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ведение протокола судебного заседания и внесение записей о подтвержденных или неподтвержденных полномочиях представителей.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Доверитель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(сторона), которое уполномочивает представителя и может заявить о его полномочиях устно в судебном заседании.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оценки доказательств, анализ относимости, допустимости и достоверности материалов, а также принимающее судебные акты на основе проведенной оценки.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(помощник судьи или секретарь судебного заседания), обеспечивающий фиксацию хода процесса, валидацию записей в протоколе при отказе в приобщении доказательств и документирование процессуальных действий.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процедуру объединения дел, проверяющее основания, принимающее решение и выносящее соответствующее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материалов к судебному заседанию, уведомление участников, а также предоставляющий доступ к делам, находящимся в производстве другого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 разъединении дел, анализ оснований для выделения требований в отдельное производство, принятие процессуальных решений и вынесение соответствующих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материалов к судебному заседанию, оформление судебных актов, направление копий определений участникам процесса и выполнение технических действий по передаче дел.</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арбитражного процесса (сторона, третье лицо иное заинтересованное лицо), который вправе заявлять ходатайства о разъединении дел, получать определения суда, знакомиться с материалами дела и обжаловать судебные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уполномоченное рассматривать ходатайства, назначать ответственных сотрудников и определять период доступности материалов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организующий ознакомление с материалами дела, подтверждающий доступ и закрывающий задачи по ознакомлению.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архива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организующий ознакомление с архивными делами, определяющий время доступности и назначающий ответственных из числа работников архива.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Ответственный за ознакомление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(или архива), непосредственно обеспечивающий процесс ознакомления, возврат дел из архива и фиксацию факта ознакомления.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(истец, ответчик, иное лицо), подавшее ходатайство об ознакомлении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процедуру приостановления производства, оценивающее доказательства и основания для приостановления или возобновления дела, а также выносящее соответствующие судебные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прием, регистрацию и рассылку входящих документов (ходатайств о возобновлении) и судебных актов (определений) лицам, участвующим в деле.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или третье лицо), который вправе подать ходатайство о приостановлении производства, получать уведомления о статусе дела и подавать ходатайство о его возобновлении.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процесс рассмотрения вопроса о прекращении производства по делу. Осуществляет проверку юридических фактов, правовых оснований для прекращения, законности соглашений (мирового, медиативного, о примирении), принимает процессуальные решения, определяет судебные расходы и формирует итоговое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документооборот: направление (вручение) копий судебных актов и процессуальных документов участникам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третье лицо), представляющий документы и заявления (ходатайства, соглашения о примирении, отказ от иска), дающий объяснения и реализующий процессуальные права в рамках рассмотрения вопроса о прекращении 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оснований для передачи дела по подсудности, анализ выводов автоматизированной системы, принятие процессуального решения о передаче дела или отказе в этом, а также вынесение соответствующего судебного определения.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дела к передаче в другой суд, включая агрегацию и комплектацию всех необходимых материалов и документов дела в электронном виде.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направление судебных определений лицам, участвующим в деле, а также физическую передачу подготовленного пакета документов в другой суд (суд-адресат).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TBP65-R-04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иное лицо), получающий уведомление о вынесенном определении и знакомящийся с его содержанием в личном кабинете системы, с фиксацией времени ознакомления.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организующее и выполняющее подготовку дела к судебному разбирательству, включая анализ материалов, истребование доказательств, проведение собеседования со сторонами и проверку явки.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сторон</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(ЛУВД), участвующий в собеседовании с судьей, получающий разъяснения о процессуальных правах и выполняющий действия по подготовке дела, указанные судом.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руководящее ходом судебного заседания, принимающее процессуальные решения, выносящее судебные акты и обеспечивающее соблюдение порядка в зале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техническую сторону судебного процесса: ведение протокола, управление аудиозаписью, фиксация данных о перерывах и изменениях в протоколе.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отвечающий за ведение протокола судебного заседания, фиксацию хода процесса, управление записью и оформление процессуальных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третье лицо и др.), представляющий свою позицию, дающий объяснения, участвующий в прениях и подающий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Переводчик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содействующее осуществлению правосудия путем перевода объяснений и иных процессуальных действий для участников, не владеющих языком судопроизводства.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ответственный за составление протокола судебного заседания, фиксацию хода процесса, подписание протокола, а также организацию ознакомления сторон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ведущий протокол судебного заседания, фиксирующий действия участников и результаты рассмотрения дела, а также обеспечивающий подготовку протокола к подписанию.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председательствующее в судебном заседании, рассматривающее замечания на протокол, принимающее решения по ходатайствам об ознакомлении с материалами дела и подписывающее итоговый протокол.</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прием, регистрацию и отправку корреспонденции, включая направление протоколов переводчику и переводов протоколов сторонам.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третье лицо), который получает протокол для ознакомления, подписывает его электронной подписью и имеет право подать замечания или ходатайства.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Законный представитель стороны, действующий от имени участника процесса, осуществляющий подписание протокола и ознакомление с материалами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Переводчик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осуществляющий перевод протокола судебного заседания на другой язык и подающий переведенный документ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об ознакомлении ЛУВД с протоколом СЗ, ставящее задачу сотрудникам аппарата, рассматривающее ходатайства о восстановлении срока и принимающее судебные акты по результатам рассмотрения замечаний на протокол.</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получающий задачу на ознакомление, выбирающий необходимые протоколы и аудиофайлы, подтверждающий открытие доступа к материалам дела для ЛУВД.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ведущий протокол, выполняющий действия по предоставлению доступа к материалам дела (протоколу и аудиофайлу) для ознакомления участников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или третье лицо), получающий уведомление о доступе к материалам, знакомящийся с протоколом СЗ и имеющий право подать на него замечания.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принимающий входящие замечания на протокол СЗ от ЛУВД, регистрирующий их и направляющий определения суда по результатам рассмотрения замечаний.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определяющее необходимость пересмотра, валидирующее автоматизированные проверки и выносящее определение о пересмотре судебного акта по новым или вновь открывшимся обстоятельствам.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процесс взыскания и распределения судебных расходов, а также принимающее итоговое судебное решение по данному вопросу.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по делу, в отношении которой рассматриваются вопросы о взыскании или несении судебных расходов, в том числе госпошлины и издержек.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по делу, на которую может быть возложена обязанность по возмещению судебных расходов в пользу истца или бюджета.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Третье лицо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не заявляющий самостоятельных требований, в отношении которого решается вопрос о возмещении судебных издержек или взыскании расходов в случае неудовлетворения жалобы.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обязанное исполнить решение суда, с которого могут быть взысканы судебные издержки, связанные с участием в судебных заседаниях на стадии исполнения.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Взыскатель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пользу которого принят судебный акт и которое понесло расходы на стадии исполнения решения суда или на участие в судебных заседаниях.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TBP72-R-07</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Эксперт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обладающее специальными знаниями, в адрес которого (или экспертного учреждения которого) распределяются неоплаченные расходы на проведение экспертизы.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TBP72-R-08</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подавшее апелляционную, кассационную или надзорную жалобу, с которого могут быть взысканы издержки других участников в случае отказа в удовлетворении жалобы.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об отложении судебного заседания, анализ оснований, принятие процессуальных решений и вынесение определений.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принимающий решение об отложении судебного заседания в случае болезни судьи на срок до одного месяца.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об отложении судебного заседания в случае болезни судьи на срок до одного месяца.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судебного состава, принимающий решение об отложении судебного заседания в случае болезни судьи на срок до одного месяца.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направление определений об отложении или об отказе в отложении судебного заседания лицам, участвующим в деле.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третье лицо и др.), получающий судебные определения и знакомящийся с их содержанием.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управляющее ходом судебного заседания, рассматривающее поступившие ходатайства, выясняющее мнение сторон и выносящее судебные акты (определения) по результатам их разрешения.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(секретарь судебного заседания или помощник судьи), обеспечивающий ведение протокола судебного заседания и фиксацию информации о заявленных устных ходатайствах.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третье лицо), заявляющий ходатайства или выражающий мнение по существу заявленных другими лицами ходатайств в ходе судебного заседания.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анализирующее возможность раздельного рассмотрения требований, принимающее процессуальные решения, выносящее определения и контролирующее соблюдение прав участников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направление определений о назначении судебного заседания и иных процессуальных документов участникам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по делу</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третье лицо), который высказывает мнение по вопросу раздельного рассмотрения требований и знакомится с вынесенным судебным актом.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фальсификации, проверяющее достоверность доказательств, назначающее экспертизу и выносящее процессуальные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заявившее о фальсификации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инициировавший проверку, подписывающий расписку о понимании уголовно-правовых последствий и участвующий в рассмотрении вопроса.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представившее доказательство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представивший оспариваемое доказательство, выражающий мнение об его исключении и подписывающий расписку о понимании последствий.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Эксперт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привлекаемый судом для проведения экспертизы с целью проверки достоверности доказательства и установления факта фальсификации.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обладающее специальными познаниями, привлекаемое для дачи консультаций и разъяснений по существу рассматриваемого спора.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судебным заседанием, исследующее доказательства (письменные, вещественные, аудио/видеозаписи), заслушивающее пояснения лиц, участвующих в деле, и принимающее процессуальные решения по порядку исследования доказательств.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третье лицо), дающий пояснения по представленным или истребованным доказательствам, задающий вопросы экспертам и свидетелям, а также представляющий документы для исследования.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Эксперт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обладающее специальными знаниями, назначенное судом для дачи заключения; в рамках процесса оглашает заключение, дает пояснения по нему и отвечает на вопросы суда и участников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Свидетель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которому могут быть известны сведения об обстоятельствах, имеющих значение для дела; вызывается в суд для дачи показаний и ответов на вопросы.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обладающее специальными знаниями, привлекаемое для дачи консультаций (пояснений) по возникающим вопросам в ходе исследования доказательств.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управляющее процессом выбора эксперта, специалиста или переводчика. Определяет кандидатуры, запрашивает мнения сторон, анализирует рекомендации системы и принимает окончательное решение о назначении.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(истец, ответчик, третье лицо), который вправе ходатайствовать о привлечении конкретных специалистов, предлагать кандидатуры и высказывать свое мнение по поводу предлагаемых судом кандидатур.</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управляющее процессом принятия судебного акта: инициирующее создание, проверяющее проект, подписывающее его УКЭП, определяющее порядок публикации и направления, а также рассматривающее заявления о мотивированном акте.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выполняющий вспомогательные действия: определение режима закрытого судебного заседания для запрета публикации и инициация процесса направления документа в вышестоящую инстанцию.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управляющее процессом назначения экспертизы: выносит определения, утверждает эксперта, контролирует сроки и оценивает заключение.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который формулирует вопросы эксперту, предлагает кандидатуры экспертов, знакомится с определениями и оплачивает расходы.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направление определений о назначении экспертизы и иных документов лицам, участвующим в деле.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и сбор томов дела для передачи материалов в экспертное учреждение.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обладающее специальными познаниями, привлекаемое судьей для консультации по вопросу необходимости проведения экспертизы.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мониторинг сроков проведения экспертизы, анализирует поступившие от эксперта документы (сообщения о невозможности проведения экспертизы или заключения) и готовит их для передачи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Рассматривает сообщения эксперта о невозможности проведения экспертизы в срок или о невозможности дать заключение, принимает судебные акты о продлении срока или наложении судебного штрафа, обеспечивает доступ сторон к заключению эксперта.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первичную приемку, регистрацию в системе и распределение входящих документов от экспертного учреждения (заключений, сообщений, определений).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TBP82-R-04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Эксперт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Проводит судебную экспертизу, направляет в суд мотивированные сообщения о невозможности проведения экспертизы в срок или о невозможности дать заключение, а также итоговое заключение эксперта.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формирования проекта судебного акта, определяющее вид акта, структуру (наличие описательной/мотивировочной части), принимающее процессуальные решения по содержанию документа и утверждающее итоговый проект.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Участвует в коллегиальном рассмотрении дела, формирует и подписывает судебные акты, голосует, излагает особое мнение, оглашает решение в судебном заседании.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заседатель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Входит в состав суда при коллегиальном рассмотрении дела, участвует в совещании, голосовании, рассмотрении проектов судебных актов и их подписании.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контроль и валидацию процесса автоматического ведения протокола судебного заседания, фиксирует ход оглашения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единолично рассматривающее дело и принимающее судебный акт (определение или решение). Формирует проект документа, подписывает его УКЭП, оглашает решение в судебном заседании и разъясняет его сторонам.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ведение протокола судебного заседания. Заносит в протокол сведения о вынесенных определениях, контролирует автоматическое распознавание речи при фиксации хода заседания.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по поступившему заявлению, проверяет наличие судьи, уведомляет участников процесса через личный кабинет об отсутствии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Проверяет соблюдение сроков подачи заявления, рассматривает вопрос о восстановлении срока или возвращении заявления, принимает решение об изготовлении мотивированного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проверку данных, формирование электронной описи, проверку правильности оформления и передачу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(помощник судьи или секретарь), осуществляющий проверку соответствия дела номенклатуре хранения, подготовку дела к передаче, исправление замечаний и взаимодействие с архивом.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 или канцелярии, отвечающий за подготовку судебного дела к передаче в архив, оформление документов и устранение выявленных архивом недочетов.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архива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архива суда, принимающий дела, проверяющий правильность оформления и соответствие описи, подписывающий сдаточную документацию и возвращающий дела на доработку при наличии замечаний.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разъяснении судебного акта, проверяющее основания для отказа (исполнение, сроки) и выносящее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направление (рассылку) вынесенного судебного определения участникам процесса и иным заинтересованным лицам.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подавшее заявление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по делу, судебный пристав-исполнитель или иное лицо), подавшее ходатайство о разъяснении судебного акта и получающее результат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управляющее процессом обращения судебного акта к исполнению: проверяющее сроки, основания, добровольность исполнения, выносящее определения и формирующее пакеты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осуществляющий подготовку исполнительных документов: оформление исполнительных листов, определение их количества, заверение копий и формирование пакетов данных.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техническую отправку (направление) исполнительных документов, судебных приказов и определений заявителям и в уполномоченные органы.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Взыскатель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пользу которого вынесен судебный акт и которое ходатайствует о его выдаче или направлении на исполнение, а также получает и ознакамливается с документами.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процесс возврата дела, дающее поручения сотрудникам, рассматривающее служебные записки и проставляющее резолюцию на выдачу дела из архива.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обладающий полномочиями судьи по инициированию возврата дела, даче поручений и утверждению резолюций на документы.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обладающий полномочиями по инициированию возврата дела, даче поручений и утверждению резолюций на документы.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получающий задачу от судьи, проверяющий факт уничтожения дела, формирующий служебные записки и заявки, а также проверяющий корректность системных данных.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архива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архивации, осуществляющий поиск архивного дела в информационной системе, физическую выемку дела, сверку документов и изменение статуса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процесс рассмотрения вопроса о привлечении к административной ответственности. Анализирует материалы дела, проверяет и подтверждает выводы автоматизированной системы, принимает процессуальные решения о наличии состава правонарушения, применении мер ответственности (включая малозначительность), определяет вид и размер наказания (штраф, дисквалификация и др.), а также назначает дополнительные наказания.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вопрос о выдаче исполнительного листа на принудительное исполнение решения третейского суда. Проводит проверку законности решения, анализирует соответствие публичному порядку РФ, оценивает возможность частичного признания решения и устанавливает основания для отказа или выдачи исполнительного листа.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об отмене решения третейского суда. Проводит правовую оценку материалов дела, принимает процессуальные решения по результатам автоматизированных проверок (о возможности отделения части решения, об основаниях для отмены или отказа в отмене), выносит определение и заверяет итоговый судебный акт.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 недействительности сделки в рамках дела о банкротстве. Анализирует материалы дела, проверяет и подтверждает выводы автоматизированной системы, проводит юридическую оценку сделки (мнимость, цель, волеизъявление) и принимает процессуальное решение по существу вопроса.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процедуру установления признаков недействующего юридического лица, анализирующее результаты автоматических проверок и выносящее итоговое судебное решение.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и направление межведомственных запросов для установления местонахождения руководителя должника.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проверку соответствия юридического лица признакам стратегической организации, а также принимающее окончательное решение по результатам проверки.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процесс проверки: направляет межведомственные запросы, приобщает полученные документы к материалам дела и докладывает результаты судье.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арбитражного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об освобождении гражданина от исполнения обязательств, анализ правовых оснований для отказа в освобождении, проверку фактов и вынесение соответствующих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процессуальные решения о необходимости проверки соблюдения требований банкротства специализированного общества, анализирующее данные и определяющее порядок рассмотрения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и направление межведомственных запросов (в ФНС, ЦБ РФ и др.) для получения информации о статусе специализированного общества.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процессуальные решения о соответствии юридического лица признакам градообразующей организации на основе анализа данных о численности работников и полученных ответов на запросы.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инициирующий направление запросов в ведомства для получения информации, необходимой судье для установления статуса градообразующей организации.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проверку юридического лица на соответствие признакам субъекта естественной монополии, анализирующее результаты автоматического поиска и принимающее окончательное решение о соответствии или несоответствии указанным признакам.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инициирующий процедуру межведомственного запроса для получения дополнительной информации о юридическом лице при недостаточности данных в автоматических системах.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(инициатор передачи)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инициирующий внутреннюю передачу непроцессуального документа, определяющий получателя и причину передачи.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(получатель документа)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или структурное подразделение, принимающее документ, сверяющее его с реестром и принимающее решение о приеме или отказе.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дела по существу. Анализирует материалы дела, проверяет и утверждает автоматизированные выводы системы, устанавливает юридические факты (соответствие закону, наличие полномочий, нарушение прав) и формирует правовую позицию по делу.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кассационной жалобы, проверку законности судебных актов, анализ материалов дела, принятие процессуальных решений и вынесение судебных актов по результатам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направление (отправку) вынесенного судебного акта (постановления) лицам, участвующим в деле, и фиксацию факта отправки.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третье лицо и др.), получающий судебный акт для ознакомления, фиксирующий время ознакомления и определяющий наличие оснований для дальнейшего обжалования.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анализ оснований для прекращения производства по делу о банкротстве, проверку фактов, принятие процессуальных решений, вынесение определения и разрешение связанных вопросов (расходы, обеспечительные меры).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и направление участникам процесса определения о прекращении производства по делу о банкротстве.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третье лицо, уполномоченный орган), получающий определение о прекращении производства, знакомящийся с ним в личном кабинете и принимающий решение об обжаловании или выполнении требований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инициирующее и контролирующее процедуру рассмотрения вопроса об оставлении заявления о банкротстве без рассмотрения. Проверяет выводы автоматизированного анализа, принимает процессуальные решения о распределении расходов, обеспечительных мерах и выносит итоговое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документооборот. Направляет определение об оставлении заявления без рассмотрения лицам, участвующим в деле, для ознакомления.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или иное лицо), получающий определение суда об оставлении заявления без рассмотрения, знакомящийся с его содержанием в личном кабинете и принимающий решение о возможности его обжалования.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инициирующий процесс проверки правильности формирования и оформления дела, валидирующий автоматические проверки системы и принимающий итоговое решение о корректности оформления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единолично рассматривающее вопрос о признании и приведении в исполнение иностранного решения, оценивающее основания для отказа или удовлетворения требования и принимающее судебный акт.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об установлении юридических фактов, проводящее проверку соблюдения условий для установления факта, определяющее наличие спора о праве и принимающее процессуальное решение по существу заявления.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определения состава лиц, участвующих в деле (ЛУВД), анализ необходимости привлечения сторон, третьих лиц и иных участников, а также ввод и проверку их реквизитов в информационной системе.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руководство процессом: определяет необходимость изменения состава участников, проверяет юридические основания, принимает процессуальные решения, выносит судебные акты и контролирует соблюдение процедурных норм.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 или иного подразделения аппарата суда, обеспечивающий регистрацию входящей корреспонденции, формирование карточки дела, направление (вручение) процессуальных документов участникам и выполнение технических действий по поручению судьи.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по делу), инициирующий рассмотрение вопроса об изменении состава ЛУВД путем подачи соответствующего ходатайства или документов в суд.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по делу, от имени которой предъявлен иск. В рамках данного процесса принимает решение о согласии на замену ненадлежащего ответчика или на привлечение надлежащего ответчика в качестве второго ответчика.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Третье лицо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привлекаемый судом для защиты своих интересов, которые могут быть затронуты решением суда. Может заявлять самостоятельные требования относительно предмета спора или участвовать в деле без таких требований.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(сторона, третье лицо, прокурор и др.), получающее уведомления и процессуальные документы о принятых судом решениях по вопросу изменения состава ЛУВД.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суда кассационной инстанции, осуществляющее проверку законности судебного приказа, анализ материалов дела, оценку результатов автоматизированных проверок и вынесение решения по существу кассационной жалобы.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техническую сторону процесса: внесение данных о принятом решении в информационную систему и направление судебных актов участникам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управляющее процессом подготовки обособленного спора к рассмотрению. Анализирует материалы дела, изучает отзывы и возражения сторон, проверяет достаточность доказательств, принимает решения о продлении процессуальных сроков и о форме рассмотрения дела (документарная или общая).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об истребовании доказательств, проверяющее обоснованность ходатайства, анализирующее обстоятельства и причины, препятствующие получению доказательств, и выносящее определение об удовлетворении или отказе.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направление определения об отказе в удовлетворении ходатайства участникам процесса и ведение документооборота.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 подавшее ходатайство об истребовании доказательств, получающее судебное определение и принимающее решение о его обжаловании.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ходатайство об истребовании доказательств в деле о банкротстве, проверяющее обоснованность требований, устанавливающее сроки и порядок представления доказательств и выносящее судебный акт.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дела о взыскании обязательных платежей и санкций. Выполняет проверку и валидацию автоматизированных выводов системы, устанавливает юридически значимые обстоятельства и формирует итоговую правовую позицию по делу.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об обеспечении иска, оценку доказательств и правовых оснований, принятие процессуальных решений (об отмене, принятии, замене обеспечительных мер или отказе в этом, а также о встречном обеспечении) и вынесение судебных актов.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Организует извещение иностранного лица: проверяет наличие представителя, определяет порядок извещения, готовит документы, формирует реестры и направляет корреспонденцию.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процессуальный контроль: изучает нормы международного права, принимает решения о способе извещения, необходимости перевода и судебного поручения, подписывает документы.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иностранного лица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Уполномоченное лицо на территории РФ, получающее документы для извещения от имени иностранного участника процесса.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Переводчик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перевод судебных актов на иностранный язык для целей извещения, обеспечивая нотариальное заверение перевода.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подающий ходатайство о присуждении денежной суммы на случай неисполнения судебного акта в соответствии со статьей 308.3 ГК РФ.</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проверяющее выводы автоматизированной системы, определяющее размер суммы, порядок и срок исполнения судебного акта, а также лицо, на которое возлагается обязанность уплаты.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корпоративного спора, анализ материалов дела, установление причинно-следственных связей, проверку выводов автоматизированной системы и принятие судебного решения по существу требований.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 привлечении арбитражных заседателей, формирующее состав суда, подписывающее соответствующие документы или рассматривающее дело единолично при невозможности формирования состава.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направление документов о назначении (или невозможности назначения) арбитражных заседателей лицам, участвующим в деле.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или иное лицо), получающий документ о назначении заседателей для ознакомления и имеющий право заявить отвод.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вопрос о признании должника банкротом, проверяющее обоснованность требований, устанавливающее наличие признаков банкротства, неплатежеспособность и недостаточность имущества, а также выносящее соответствующее судебное решение.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инициирующее процесс путем подачи заявления о признании должника банкротом, обладающее правом на подачу такого заявления в соответствии с законодательством о несостоятельности.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подано заявление о признании банкротом, обладающее статусом стороны в деле и участвующее в проверке обоснованности требований кредиторов.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имеющее к должнику денежные обязательства или требования об уплате обязательных платежей, участвующее в процессе установления размера требований.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 введении финансового оздоровления, проверку соблюдения процессуальных сроков, анализ правовых оснований, рассмотрение ходатайств, утверждение административного управляющего и вынесение судебного акта (определения).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 введении внешнего управления, отвечающее на вопросы системы, проверяющее выводы, формирующее судебные акты и принимающее процессуальные решения.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обеспечивающий техническую сторону процесса: проверку выводов автоматизированной системы, сохранение данных и подготовку материалов к судебному заседанию.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 завершении финансового оздоровления, анализ отчета арбитражного управляющего, проверку доказательств и вынесение судебных актов по результатам процедуры.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предоставляющий отчет о результатах финансового оздоровления и заключение о выполнении плана погашения задолженности для рассмотрения судом.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Лица, участвующие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и другие участники процесса (кредиторы, должник), которые могут ссылаться на нормативно-правовые акты и чьи права и обязанности учитываются судом при принятии решения о завершении процедуры.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вопрос о завершении конкурсного производства, проверяющее отчетность арбитражного управляющего, устанавливающее применимое право и выносящее судебный акт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рассмотрение вопроса о завершении реализации имущества, принятие процессуальных решений, проверку деятельности арбитражного управляющего и вынесение судебного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обеспечивающий подготовку и оформление судебного акта (внесение идентифицирующих реквизитов, данных о вознаграждении арбитражного управляющего) и фиксацию данных о соблюдении тайны совещательной комнаты.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первой инстанции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Судебный орган, инициирующий процесс ВКС, принимающий решение о ее проведении, контролирующий явку сторон и участвующий в судебном заседании.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 суда первой инстанции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обеспечивающий техническую инициацию ВКС (звонок), проверку оборудования, уведомление судьи о готовности и завершение соединения.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содействующего проведению СЗ</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Судебный орган в суде, обеспечивающем техническую площадку для ВКС, открывающий заседание, проверяющий явку и дающий поручение ведения протокола.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 суда, содействующего проведению СЗ</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принимающий звонок, проверяющий техническое состояние, ведущий видеозапись и фиксирующий ход процесса для протокола.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рассматривающее заявление о приостановлении исполнения судебного акта, устанавливающее наличие оснований для приостановления и выносящее соответствующее определение.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обеспечивающий подготовку и направление определений о приостановлении исполнения судебного акта участникам процесса и в органы исполнительной власти.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(сторона, третье лицо), получающий определение суда о приостановлении исполнения судебного акта и принимающий решение о его обжаловании.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Судебный пристав-исполнитель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службы судебных приставов, получающее определение суда и выполняющее действия по приостановлению исполнительного производства.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обладающий полномочиями по продлению сроков рассмотрения дела в случае его особой сложности, а также валидации автоматизированных выводов системы.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суда, уполномоченное рассматривать вопросы о продлении сроков судебного разбирательства и подтверждать объективные обстоятельства сложности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выводов автоматизированной системы о сложности дела, анализ необходимости истребования документов и оценку сложности спорных требований.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b/>
                <w:sz w:val="20"/>
                <w:szCs w:val="20"/>
              </w:rPr>
              <w:t>Обеспечивающие бизнес-процессы</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ведение стат.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аппарата суда, обеспечивающий формирование статистических отчетов, контроль достоверности данных, взаимодействие с ответственными лицами структурных подразделений и технической поддержкой, а также направление отчетов в Судебный департамент.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окончательную проверку, подписание сводного статистического отчета суда и несущий ответственность за достоверность и своевременность предоставления статистической информации.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подготовку отчетов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или председатель судебного состава (коллегии), в чьи обязанности входит проверка показателей отчета по соответствующему структурному подразделению, выявление ошибок алгоритма расчета и согласование отчета.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Роль, косвенно отвечающая за корректность данных, используемых системой при автоматическом формировании учетно-статистических карточек и отчетов. В рамках данного процесса действия системы инициируются изменениями, вносимыми сотрудником (регистрация документов, заполнение атрибутов).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ведение стат.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аппарата суда, обеспечивающий формирование, расчет и проверку оперативной статистической отчетности, а также взаимодействие с ответственными лицами структурных подразделений для согласования данных.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подготовку отчетов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или председатель судебного состава/коллегии, осуществляющий проверку, согласование и подписание отчетов по своему структурному подразделению, а также внесение исправлений при выявлении ошибок.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окончательную проверку сводного оперативного отчета, его подписание, использование в аналитической работе, а также возврат на доработку при наличии замечаний.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инициирующий процесс обработки запроса, определяющий ответственных исполнителей, подписывающий итоговый отчет и сопроводительное письмо, а также контролирующий исполнение поручений.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ведение стат.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аппарата суда, обеспечивающий формирование статистических отчетов на основе данных ИС, координирующий сбор и согласование данных со структурными подразделениями, подготавливающий проекты сопроводительных писем и контролирующий сроки обработки запросов.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подготовку отчетов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или председатель судебного состава/коллегии, обеспечивающий проверку достоверности данных в отчетах своего подразделения, внесение исправлений в первичные данные и подписание согласованных отчетов.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межведомственный документооборот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 или отдела делопроизводства, регистрирующий входящие запросы и исходящие ответы, определяющий способ отправки отчета (почта, фельдъегерская связь, электронные системы) и обеспечивающий документальное подтверждение отправки.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передачу дел</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подготовку, оформление и передачу судебных или номенклатурных дел в архив, включая проверку документов и формирование описей.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архива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прием, учет, хранение и комплектование документов архива, а также обеспечение их сохранности и подготовку к передаче на государственное хранение.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утверждающий состав экспертной комиссии и протоколы заседаний комиссии, а также принимающий решения о сроках хранения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экспертной комиссии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Уполномоченный сотрудник суда, входящий в состав экспертной комиссии и осуществляющий оценку научной и практической ценности документов для установления сроков их хранения.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архива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комплектование, хранение и подготовку дел к передаче на постоянное хранение в государственный архив.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государственного архива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государственного архива, осуществляющий прием документов, проверку наличия единиц хранения и подписание актов приема-передачи.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издающий приказ о создании экспертной комиссии и утверждающий ее полномочия по уничтожению дел с истекшими сроками хранения.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архива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организующий процесс уничтожения дел: составление планов, подготовку дел, сверку наличия, внесение данных в информационную систему и розыск отсутствующих единиц хранения.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экспертной комиссии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Уполномоченный сотрудник суда, входящий в состав экспертной комиссии, участвующий в сверке дел, передаче на уничтожение, фиксации факта уничтожения и подписании соответствующего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Физическое или юридическое лицо, направляющее внепроцессуальное обращение, запрос или жалобу в суд, а также получающее уведомления и ответы по результатам их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первичную обработку, регистрацию, сканирование и учет входящей корреспонденции и внепроцессуальных обращений.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процессуальный контроль и принятие решений по существу внепроцессуальных обращений, а также определяющее порядок их рассмотрения.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регистрацию, первичную обработку, анализ и переадресацию внепроцессуальных обращений и запросов, а также за подготовку проектов ответов и взаимодействие с приемной председателя.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рассмотрение сложных обращений, принятие решений о публикации, согласование ответов и общее руководство процессом обработки внепроцессуальной корреспонденции.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судебной коллегии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возглавляющий судебную коллегию, рассматривающий обращения, требующие компетенции коллегиального состава, и утверждающий ответы от имени судебной коллегии.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определение канала отправки корреспонденции, формирование почтовых реестров (форма 103-Ф), подготовку пакетов документов и контроль процесса отправки через различные каналы связи.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 участвующий в процессе отправки корреспонденции для ручного ввода или уточнения контактных данных адресатов (номеров факса, телефона) при отсутствии их в автоматизированных справочниках.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получающее автоматические уведомления от системы о статусе доставки документов (например, об отсутствии подтверждения прочтения в ЛК или о технических ошибках отправки) для принятия процессуальных решений.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OBP11-R-04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осуществляющий физическую передачу сформированных заказных почтовых отправлений и реестров представителю Почты России, а также фиксацию факта сдачи в журнале исходящей корреспонденции.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обобщения судебной практики и анализа судебной статистики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аппарата суда, ответственный за мониторинг изменений в законодательстве, анализ нормативных актов, а также создание и изменение локальных нормативных актов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инициирующий процесс планирования закупок, утверждающий сводный список печатных изданий и подписывающий акт приема-передачи.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структурного подразделения суда, организующий сбор потребностей в печатных изданиях среди подчиненных судей и формирующий заявку.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формирующее заявку на приобретение необходимых для работы печатных изданий.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обобщения судебной практики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сбор заявок, формирование перечня изданий, взаимодействие с финансовым отделом и получение закупленной литературы.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финансового отдела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проверяющий перечень печатных изданий на соответствие бюджетным лимитам и организующий процедуру закупки.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материально-технического обеспечения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непосредственную закупку изданий, приемку товара у поставщика и подписание акта приема-передачи.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отвечающий за организацию технического обслуживания, инвентаризацию оборудования, составление графиков, взаимодействие с подрядчиками и уведомление пользователей.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Пользователь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использующий оборудование и технику, получающий уведомления о предстоящем обслуживании и его результатах.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Подрядчик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Внешняя организация, привлекаемая для выполнения работ по техническому обслуживанию оборудования и техники.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Организатор мероприятия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инициирующий проведение мероприятия, составляющий его программу или сценарий и формулирующий требования к техническому сопровождению.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информатизации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подразделения, отвечающий за планирование технической поддержки, распределение задач между сотрудниками, координацию ремонта оборудования и взаимодействие с другими судами для получения техники.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Технический специалист, осуществляющий непосредственную настройку, проверку работоспособности оборудования, включение и выключение техники во время мероприятия, а также сохранение записей.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обобщения судебной практики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ответственный за мониторинг изменений в законодательстве, анализ НПА, информирование сотрудников суда, организацию работы научно-консультационного совета и формирование внутренней судебной практики.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Получатель уведомлений об изменениях в законодательстве и судебной практике, обязанный ознакомиться с ними в соответствии с процедурой.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обеспечивающий техническую поддержку и работоспособность систем суда: диагностика сбоев, устранение неисправностей, взаимодействие с подрядчиками и выполнение профилактических работ.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информатизации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контроль качества выполненных работ и согласование отчетов о техническом обслуживании систем.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материально-технического обеспечения, подготавливающий технические задания, определяющий способы закупки, формирующий документацию и размещающий информацию в ЕИС.</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подразделения МТО, осуществляющий проверку и согласование закупочной документации и контрактов, а также контроль действий сотрудников.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окончательное согласование и подписание контрактов с поставщиками, а также принятие решений об отклонении закупок.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комиссии по осуществлению закупок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комиссии, рассматривающий заявки, выбирающий победителя торгов/аукциона, формирующий протоколы и контролирующий этапы подписания контракта.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информатизации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подразделения, отвечающего за функционирование информационных технологий в суде. Осуществляет анализ потребности в компьютерно-информационных технологиях, оценку возможности их комплектования, планирование бюджета, разработку плана внедрения, организацию закупок и приемку оборудования.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подрядной организации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внешней организации (подрядчика), привлеченной для обеспечения суда современными технологиями. Выполняет работы по установке и настройке оборудования, а также проводит обучение сотрудников судов работе с внедряемыми системами.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ответственного за выдачу литературы</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получение, учет и передачу закупленных печатных изданий, а также формирование актов приема-передачи.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судебного состава, получающий уведомления о поступлении литературы, подписывающий акты приема-передачи и организующий выдачу изданий сотрудникам своего состава.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Работник аппарата суда или судья, получающий заказанные печатные издания на руки и подтверждающий факт получения подписью акта приема-передачи.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Инициатор заявки на предоставление доступа к справочным правовым системам, пользователь системы, формирующий запросы в техническую поддержку при возникновении проблем.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ответственный за обеспечение доступа к СПС</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организующий доступ к справочным правовым системам, выдающий учетные данные и проводящий обучение пользователей работе с системами.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службы технической поддержки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технической поддержки, обрабатывающий заявки на устранение неполадок в работе справочных правовых систем и уведомляющий инициатора о выполнении работ.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 публикации, определяющее данные для деперсонификации, публикующее документы и проверяющее корректность размещения.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контролирующее своевременность размещения документов, формирующее отчеты и проводящее служебные проверки при выявлении нарушений.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ответственный за мониторинг работоспособности каналов связи и сети Интернет, обработку заявок о сбоях, самостоятельное устранение неисправностей или взаимодействие с подрядчиком для их устранения.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материально-технического обеспечения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ответственное за организацию и контроль соблюдения санитарных норм, формирование технического задания и участие в процедурах госзакупок.</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пожарную безопасность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организующий проведение проверок систем пожарной безопасности, инструктажей и учений, а также формирующий соответствующие акты.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эксплуатирующей организации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внешней организации, участвующий в проверке работоспособности технических средств пожарной сигнализации и систем дымоудаления.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обеспечения ознакомления сотрудников с нормами безопасности и охраны труда, а также назначает ответственное лицо за проведение инструктажа путем издания локального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проведение инструктажа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Ознакомляется с локальным актом о своем назначении, проводит мероприятия по обучению и инструктажу, а также контролирует процесс ознакомления сотрудников с нормативными требованиями.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Проходит обязательный инструктаж по санитарным нормам, пожарной безопасности и охране труда, подтверждая ознакомление подписью в журнале.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Проходит обязательный инструктаж по санитарным нормам, пожарной безопасности и охране труда, подтверждая ознакомление подписью в журнале.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эксплуатации здания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организующее и проводящее проверку состояния здания, выявляющее нарушения, а также исполняющее поручения по их устранению.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утверждающий состав комиссии для проведения проверки и разрабатывающий меры по устранению выявленных нарушений.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Инициатор и организатор проверки по охране труда. Определяет участников, проводит проверку, устанавливает факты нарушений, исполняет поручения по устранению и фиксирует результаты.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Утверждает состав комиссии для проведения проверки и разрабатывает меры (локальный акт) по устранению выявленных нарушений.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Инициатор закупки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осуществляющее проверку количества и качества поставленных товаров (выполненных работ, оказанных услуг), приемку и подписание первичных учетных документов, а также формирование актов несоответствия при выявлении нарушений.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осуществляющий ввод данных в информационную систему 1С:БГУ, выгрузку документов приемки и документов о расторжении контракта из ЕИС, а также ведение бухгалтерского учета исполнения обязательств.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ответственного за контроль гос. договоров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контролирующее исполнение госконтрактов, осуществляющее подписание документов в ЕИС, подготовку и направление претензий подрядчику, а также документальное оформление процедуры расторжения контракта.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(руководитель подразделения), инициирующий процесс инвентаризации, формирующий комиссию, подготавливающий проекты документов и организующий проведение инвентаризации.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утверждающий состав инвентаризационной комиссии и подписывающий решение о проведении инвентаризации.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инвентаризационной комиссии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или иное уполномоченное лицо, входящее в состав комиссии, непосредственно проводящее сверку материальных ценностей, заполняющее акты и подписывающее результаты инвентаризации.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отдела информатизации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отвечающий за техническую поддержку, мониторинг работоспособности информационной системы, устранение сбоев и взаимодействие с подрядчиками.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подрядной организации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Внешний технический специалист, привлекаемый для устранения сбоев в работе информационных систем, когда это невозможно сделать силами отдела информатизации.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Инициатор заявки на техническую поддержку, авторизующийся в системе Service Desk и формирующий заявку с описанием проблемы.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Исполнитель, обрабатывающий заявки в Service Desk, выполняющий технические задачи, администрирование систем и выдачу оборудования.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Новый сотрудник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 технического обеспечения, принимающий технику и подтверждающий получение подписью в журнале выдачи.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принятия локального акта, формирует и дорабатывает проект акта по замечаниям, определяет необходимость согласования, формирует лист согласования, организует ознакомление сотрудников с утвержденными актами и подшивает их в личные дела.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структурного подразделения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Рассматривает проекты локальных актов, формирует замечания по проекту или ставит визу согласования, передает согласованный акт на утверждение председателю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Рассматривает проекты локальных актов, передает замечания на доработку или подписывает (утверждает) акт УКЭП, придавая ему юридическую силу.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ведение бланков строгой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Регистрирует утвержденные акты (присваивает номер и дату), определяет необходимость публикации, публикует акты во внутренней системе, уведомляет сотрудников, распечатывает акты на бланках строгой отчетности, ведет журнал учета и подшивает акты в номенклатурное дело.</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Получает уведомления о публикации новых локальных актов, знакомится с содержанием актов и подписывает их УКЭП для подтверждения ознакомления.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устраивающееся на работу или работающее в суде, которое формирует пакет документов, подписывает согласие на обработку персональных данных и загружает документы в систему.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ответственный за ведение кадрового делопроизводства, формирование, актуализацию, брошюровку и подготовку к сдаче в архив личных дел судей и работников аппарата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Архивариус</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архива суда, осуществляющий прием личных дел от отдела кадров, проверку правильности их оформления и последующее хранение.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учет бланков, оформление служебных удостоверений, взаимодействие с УСД и организацию выдачи документов работникам суда.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подписание оформленных служебных удостоверений для придания им юридической силы.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Работник аппарата суда или судья, получающий служебное удостоверение, расписывающийся в его получении и в журнале учета.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Главный бухгалтер</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бухгалтерии суда, ответственный за планирование, составление сметы и обоснование бюджетных ассигнований.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общее руководство, согласование и утверждение обоснований потребности в бюджетных ассигнованиях.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OBP41-R-01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ответственный за формирование, проверку и корректировку бюджетной отчетности, а также взаимодействие с УСД.</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OBP41-R-02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согласование и подписание бюджетной отчетности электронной подписью.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OBP41-R-03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исполняющее обязанности председателя по согласованию и подписанию бюджетной отчетности в его отсутствие.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осуществляющий планирование, ведение бухгалтерского учета финансово-хозяйственной деятельности суда, подготовку смет, расчет заработной платы, учет материальных ценностей и формирование годовой отчетности.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согласование и подписание годового отчета о финансово-хозяйственной деятельности, а также проверку отчета и передачу замечаний при необходимости.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ответственный за расчет, удержание и перечисление налогов, формирование и сдачу налоговой отчетности, а также взаимодействие с казначейством и контролирующими органами.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предоставляющий в бухгалтерию сведения о приеме/увольнении сотрудников, больничных, отпусках, командировках, а также данные о льготах и налоговых вычетах.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обеспечивающий подготовку сведений об имуществе суда и актов списания для целей расчета имущественных налогов.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OBP43-R-04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согласование налоговых расчетов и налоговой отчетности, проверку корректности расчетов и принятие решения об их утверждении.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осуществляющий проверку первичных документов, отражение обязательств в учетных системах, формирование и согласование платежных заявок, а также контроль кассового исполнения.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проверку корректности платежной заявки, утверждение платежных документов и подписание их усиленной квалифицированной электронной подписью (УКЭП).</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уполномоченное проверять корректность платежной заявки, утверждать платежные документы и подписывать их УКЭП в случае делегирования полномочий.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OBP44-R-04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закупок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контрактной службы, обеспечивающий взаимодействие с поставщиком при возврате документов на доработку и получении исправленного комплекта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ответственный за формирование, согласование и ведение графиков отпусков сотрудников суда, а также фиксацию изменений в журнале.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Работник аппарата суда, участвующий в процессе как субъект трудовых отношений: выбирает даты отпуска, знакомится с графиком и подает заявления об изменении дат.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утверждающий график отпусков, принимающий решения по согласованию изменений дат и рассматривающий заявления сотрудников о переносе отпуска.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создания сводной номенклатуры дел, определяет сроки и ответственных лиц, утверждает итоговый документ.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архива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Проверяет и корректирует анализ нормативно-правовых актов, подготовленный системой, а также подписывает проект сводной номенклатуры.</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делопроизводства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Проверяет разделы номенклатуры, организует сбор данных от подразделений, контролирует сроки, подписывает, регистрирует и публикует документ.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подразделения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Включает в номенклатуру заголовки дел, отражающие документируемые участки работы своего структурного подразделения.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экспертной комиссии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Проводит проверку и согласование проекта сводной номенклатуры дел, взаимодействует с внешней экспертно-проверочной комиссией.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межведомственный документооборот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прием, регистрацию, отправку и хранение служебной корреспонденции, а также взаимодействие с внешними адресатами.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общее руководство, распределение поручений между сотрудниками, контроль подготовки служебных документов и определение порядка их использования и хранения.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на основании поручения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назначенный исполнителем поручения, занимающийся анализом входящих запросов, подготовкой проектов ответов, служебных документов и взаимодействием с рабочими группами или комиссиями.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структурного подразделения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или управления суда, обеспечивающий исполнение служебного документа в подчиненном подразделении и организацию работы с ним.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рабочей группы</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совещательного органа (рабочей группы), участвующий в заседаниях, обсуждении вопросов, выработке и утверждении рекомендаций по служебным документам.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OBP47-R-06</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комиссии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коллегиального органа (комиссии), участвующий в принятии решений по вопросам, отнесенным к компетенции комиссии, и утверждении служебных документов.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подготовку локального акта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формирует или дорабатывает проект акта по замечаниям, определяет необходимость и порядок согласования, а также порядок утверждения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структурного подразделения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Ознакамливается с проектом акта, рассматривает и согласовывает его, вносит замечания, визирует лист согласования. В установленных случаях утверждает акт, регистрирует его и организует ознакомление сотрудников.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Ознакамливается с проектом акта, рассматривает и согласовывает его, вносит замечания, визирует документ. Утверждает локальные акты (в установленных случаях), формирует повестку для рассмотрения акта на заседании Президиума.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ведение бланков строгой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Обеспечивает печать проекта акта на бланке строгой отчетности, ведет журнал учета бланков, передает документ на подпись, регистрирует утвержденный акт, определяет необходимость публикации, уведомляет сотрудников, обеспечивает подшивку акта.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OBP48-R-05</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Президиума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Участвует в заседании Президиума суда, заслушивает докладчика, выступает при обсуждении, голосует за утверждение акта или против него, участвует в подсчете голосов и принятии решения.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OBP49-R-01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Инициатор процесса, подающий заявление на отпуск и знакомящийся с приказом о предоставлении отпуска.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OBP49-R-02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 согласовании отпуска, визирующее заявление и подписывающее приказ.</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OBP49-R-03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формирующий проект приказа о предоставлении отпуска и вносящий изменения при наличии замечаний.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OBP49-R-04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финансового подразделения, начисляющий отпускные, уплачивающий налоги и контролирующий сроки выплат.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OBP50-R-01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ведения табеля, вносит данные о неявках, согласовывает документ с руководством и бухгалтерией, а также вносит необходимые коррективы по замечаниям.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OBP50-R-02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Проверяет табель учета рабочего времени на корректность оформления и релевантность данных, возвращает на доработку при наличии ошибок или подписывает документ после успешной проверки.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OBP50-R-03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финальную проверку табеля учета, возвращает документ на доработку в случае обнаружения ошибок или подписывает его для завершения процесса согласования.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OBP52-R-01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межведомственный документооборот</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обеспечивающий регистрацию, обработку и направление входящей и исходящей корреспонденции, взаимодействующей со Судебным департаментом при ВС РФ.</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OBP52-R-02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осуществляющий общее руководство, определяющий ответственных исполнителей, утверждающий (согласующий и подписывающий) проект штатного расписания.</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OBP52-R-03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 ответственный за формирование проекта штатного расписания на будущий год и его передачу на согласование руководству.</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OBP53-R-01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материально-технического обеспечения, выполняющий первичную обработку заявок, проверку наличия товаров на складе и формирование сводной заявки на закупку при отсутствии остатков.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OBP53-R-02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Управленческий сотрудник, отвечающий за анализ потребностей в закупках, принятие решения о достаточности объема для проведения конкурса, согласование финансовой части и подготовку итогового списка товаров для размещения закупки.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OBP53-R-03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финансовой подсистемы суда, осуществляющий проверку и согласование суммы закупки, указанной в сводной заявке, на наличие бюджетных ассигнований.</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OBP54-R-01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Поставщик</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Внешняя организация или физическое лицо, осуществляющее поставку товарно-материальных ценностей и предоставляющее сопроводительную документацию (УПД, счет-фактура, ТОРГ-12).</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OBP54-R-02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материально-технического обеспечения, ответственный за приемку, проверку соответствия ТМЦ документам, подписание документов и их передачу в бухгалтерию.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OBP54-R-03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 осуществляющий ввод данных о поступивших ТМЦ в информационную систему 1С для проведения бухгалтерского учета.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OBP55-R-01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материально-технического отдела, принимающий заявки, проверяющий соответствие нормам выдачи и осуществляющий отпуск материальных ценностей со склада.</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OBP55-R-02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Должностное лицо, принимающее решение о выдаче товарно-материальных ценностей в случаях превышения установленных норм и визирующее соответствующие заявки.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OBP55-R-03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(автор заявки)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инициирующий заявку на получение ТМЦ и подтверждающий факт получения ценностей подписью в журнале выдачи.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OBP55-R-04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 осуществляющий учет движения ТМЦ (списание расходных материалов или перемещение основных средств) после их выдачи.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OBP56-R-01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МТО</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Инициирует процесс списания, определяет порядок и причину списания ТМЦ (расходование, порча, утрата), передает подтверждающие документы в комиссию.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OBP56-R-02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Главный бухгалтер</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Указывает причину списания в акте инвентаризации, проводит бухгалтерские операции по выбытию активов и учету на забалансовых счетах.</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OBP56-R-03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Комиссия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Рассматривает акты инвентаризации и документы, определяет конкретную причину списания (порча или утрата), принимает решения о прекращении признания активов, списании и утилизации.</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OBP57-R-01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Главный бухгалтер</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Осуществляет финансовые операции по депозитному счету: перечисление средств в доход бюджета, возврат ошибочно зачисленных сумм и выплаты по госконтрактам.</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OBP57-R-02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Совершает процессуальные действия, связанные с поступившими денежными средствами, и выносит соответствующий судебный акт.</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OBP57-R-03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Утверждает акты о списании денежных средств, устанавливает факты ошибочного перечисления и ставит резолюции на заявлениях о возврате.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OBP57-R-04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ответственный за госконтракты</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Учитывает денежные средства в обеспечение заявок, проводит конкурсы и передает документы о госконтрактах в бухгалтерию.</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OBP58-R-01</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суда, инициирующий процесс формирования кадрового резерва, утверждающий положение о резерве, принимающий решения о проведении конкурсов, их дате и месте, подписывающий протоколы и итоговые приказы о включении в резерв.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OBP58-R-02</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аппарата суда, организующий подготовительный этап, ведущий карточку кадрового резерва, объявляющий конкурс, формирующий списки кандидатов, сообщающий результаты и осуществляющий текущее сопровождение резервистов.</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OBP58-R-03</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Кандидат на должность</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или внешний гражданин, изъявивший желание вступить в кадровый резерв, подающий личное заявление, анкету и необходимые документы для участия в конкурсе.</w:t>
            </w:r>
          </w:p>
        </w:tc>
      </w:tr>
      <w:tr>
        <w:trPr/>
        <w:tc>
          <w:tcPr>
            <w:tcW w:w="144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OBP58-R-04</w:t>
            </w:r>
          </w:p>
        </w:tc>
        <w:tc>
          <w:tcPr>
            <w:tcW w:w="181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конкурсной комиссии</w:t>
            </w:r>
          </w:p>
        </w:tc>
        <w:tc>
          <w:tcPr>
            <w:tcW w:w="6283"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Уполномоченное лицо (судья или сотрудник), участвующее в проведении конкурса, оценивающее кандидатов и принимающее коллегиальное решение о включении в кадровый резерв с оформлением протокола.</w:t>
            </w:r>
          </w:p>
        </w:tc>
      </w:tr>
    </w:tbl>
    <w:p>
      <w:pPr>
        <w:pStyle w:val="Normal"/>
        <w:ind w:hanging="0"/>
        <w:rPr/>
      </w:pPr>
      <w:r>
        <w:rPr/>
      </w:r>
    </w:p>
    <w:p>
      <w:pPr>
        <w:pStyle w:val="Normal"/>
        <w:rPr/>
      </w:pPr>
      <w:r>
        <w:rPr/>
      </w:r>
    </w:p>
    <w:p>
      <w:pPr>
        <w:pStyle w:val="Heading3"/>
        <w:numPr>
          <w:ilvl w:val="2"/>
          <w:numId w:val="1"/>
        </w:numPr>
        <w:rPr/>
      </w:pPr>
      <w:bookmarkStart w:id="27" w:name="_Toc213261219"/>
      <w:r>
        <w:rPr/>
        <w:t>Матрица «Участник/роль»</w:t>
      </w:r>
      <w:bookmarkEnd w:id="27"/>
    </w:p>
    <w:p>
      <w:pPr>
        <w:pStyle w:val="Normal"/>
        <w:rPr/>
      </w:pPr>
      <w:r>
        <w:rPr/>
        <w:t>Матрица «Участник-Роль» для процесса приведена в Таблице 3.</w:t>
      </w:r>
    </w:p>
    <w:p>
      <w:pPr>
        <w:pStyle w:val="Normal"/>
        <w:jc w:val="right"/>
        <w:rPr>
          <w:b/>
          <w:color w:val="000000"/>
          <w:sz w:val="20"/>
          <w:szCs w:val="20"/>
        </w:rPr>
      </w:pPr>
      <w:bookmarkStart w:id="28" w:name="_heading=h.drm79ztpwr1p"/>
      <w:bookmarkEnd w:id="28"/>
      <w:r>
        <w:rPr>
          <w:b/>
          <w:color w:val="000000"/>
          <w:sz w:val="20"/>
          <w:szCs w:val="20"/>
        </w:rPr>
        <w:t>Таблица 3. Матрица «Участник-Роль»</w:t>
      </w:r>
    </w:p>
    <w:tbl>
      <w:tblPr>
        <w:tblStyle w:val="DefaultTable"/>
        <w:tblW w:w="9806" w:type="dxa"/>
        <w:jc w:val="center"/>
        <w:tblInd w:w="0" w:type="dxa"/>
        <w:tblLayout w:type="fixed"/>
        <w:tblCellMar>
          <w:top w:w="100" w:type="dxa"/>
          <w:left w:w="100" w:type="dxa"/>
          <w:bottom w:w="100" w:type="dxa"/>
          <w:right w:w="100" w:type="dxa"/>
        </w:tblCellMar>
        <w:tblLook w:val="0600"/>
      </w:tblPr>
      <w:tblGrid>
        <w:gridCol w:w="1185"/>
        <w:gridCol w:w="1350"/>
        <w:gridCol w:w="3780"/>
        <w:gridCol w:w="1620"/>
        <w:gridCol w:w="1871"/>
      </w:tblGrid>
      <w:tr>
        <w:trPr>
          <w:tblHeader w:val="true"/>
          <w:cantSplit w:val="true"/>
        </w:trPr>
        <w:tc>
          <w:tcPr>
            <w:tcW w:w="1185" w:type="dxa"/>
            <w:tcBorders>
              <w:top w:val="single" w:sz="4" w:space="0" w:color="000000"/>
              <w:left w:val="single" w:sz="4" w:space="0" w:color="000000"/>
              <w:bottom w:val="single" w:sz="4" w:space="0" w:color="000000"/>
              <w:right w:val="single" w:sz="4" w:space="0" w:color="000000"/>
            </w:tcBorders>
            <w:shd w:fill="CCCCCC"/>
          </w:tcPr>
          <w:p>
            <w:pPr>
              <w:pStyle w:val="normal1"/>
              <w:spacing w:before="0" w:after="0"/>
              <w:rPr>
                <w:sz w:val="20"/>
                <w:szCs w:val="20"/>
              </w:rPr>
            </w:pPr>
            <w:r>
              <w:rPr>
                <w:b/>
                <w:sz w:val="20"/>
                <w:szCs w:val="20"/>
              </w:rPr>
              <w:t>Код матрицы</w:t>
            </w:r>
          </w:p>
        </w:tc>
        <w:tc>
          <w:tcPr>
            <w:tcW w:w="1350" w:type="dxa"/>
            <w:tcBorders>
              <w:top w:val="single" w:sz="4" w:space="0" w:color="000000"/>
              <w:left w:val="single" w:sz="4" w:space="0" w:color="000000"/>
              <w:bottom w:val="single" w:sz="4" w:space="0" w:color="000000"/>
              <w:right w:val="single" w:sz="4" w:space="0" w:color="000000"/>
            </w:tcBorders>
            <w:shd w:fill="CCCCCC"/>
          </w:tcPr>
          <w:p>
            <w:pPr>
              <w:pStyle w:val="normal1"/>
              <w:spacing w:before="0" w:after="0"/>
              <w:rPr>
                <w:sz w:val="20"/>
                <w:szCs w:val="20"/>
              </w:rPr>
            </w:pPr>
            <w:r>
              <w:rPr>
                <w:b/>
                <w:sz w:val="20"/>
                <w:szCs w:val="20"/>
              </w:rPr>
              <w:t>Код участника</w:t>
            </w:r>
          </w:p>
        </w:tc>
        <w:tc>
          <w:tcPr>
            <w:tcW w:w="3780" w:type="dxa"/>
            <w:tcBorders>
              <w:top w:val="single" w:sz="4" w:space="0" w:color="000000"/>
              <w:left w:val="single" w:sz="4" w:space="0" w:color="000000"/>
              <w:bottom w:val="single" w:sz="4" w:space="0" w:color="000000"/>
              <w:right w:val="single" w:sz="4" w:space="0" w:color="000000"/>
            </w:tcBorders>
            <w:shd w:fill="CCCCCC"/>
          </w:tcPr>
          <w:p>
            <w:pPr>
              <w:pStyle w:val="normal1"/>
              <w:spacing w:before="0" w:after="0"/>
              <w:rPr>
                <w:sz w:val="20"/>
                <w:szCs w:val="20"/>
              </w:rPr>
            </w:pPr>
            <w:r>
              <w:rPr>
                <w:b/>
                <w:sz w:val="20"/>
                <w:szCs w:val="20"/>
              </w:rPr>
              <w:t>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CCCCCC"/>
          </w:tcPr>
          <w:p>
            <w:pPr>
              <w:pStyle w:val="normal1"/>
              <w:spacing w:before="0" w:after="0"/>
              <w:rPr>
                <w:sz w:val="20"/>
                <w:szCs w:val="20"/>
              </w:rPr>
            </w:pPr>
            <w:r>
              <w:rPr>
                <w:b/>
                <w:sz w:val="20"/>
                <w:szCs w:val="20"/>
              </w:rPr>
              <w:t>Код роли</w:t>
            </w:r>
          </w:p>
        </w:tc>
        <w:tc>
          <w:tcPr>
            <w:tcW w:w="1871" w:type="dxa"/>
            <w:tcBorders>
              <w:top w:val="single" w:sz="4" w:space="0" w:color="000000"/>
              <w:left w:val="single" w:sz="4" w:space="0" w:color="000000"/>
              <w:bottom w:val="single" w:sz="4" w:space="0" w:color="000000"/>
              <w:right w:val="single" w:sz="4" w:space="0" w:color="000000"/>
            </w:tcBorders>
            <w:shd w:fill="CCCCCC"/>
          </w:tcPr>
          <w:p>
            <w:pPr>
              <w:pStyle w:val="normal1"/>
              <w:spacing w:before="0" w:after="0"/>
              <w:rPr>
                <w:sz w:val="20"/>
                <w:szCs w:val="20"/>
              </w:rPr>
            </w:pPr>
            <w:r>
              <w:rPr>
                <w:b/>
                <w:sz w:val="20"/>
                <w:szCs w:val="20"/>
              </w:rPr>
              <w:t>Роль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М1.009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Прокурор</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третейского разбирательства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М1.019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Лица, инициировавшие разбирательство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KBP20-R-01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Взыскатель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М1.029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Контролирующее должника лицо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 чьи требования оспариваются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М1.039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Супруг должника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Бывший руководитель должника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М1.049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принявший оспариваемый документ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третейского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М1.059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Судебный пристав-исполнитель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М1.069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Судебный пристав-исполнитель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принявший оспариваемый документ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в отношении которого составлен протокол</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М1.079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 о намерении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Административный орган</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Поставщик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Кандидат на должность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М1.089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Участник процесса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иностранного лица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М1.099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Кредитор</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управляющий</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Лица, участвующие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подававшее ходатайство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на которое наложен штраф</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 которого находится доказательство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М1.109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или организация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TBP30-R-04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TBP32-R-04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М1.119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Лица, участвующие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М1.129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Доверитель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TBP65-R-04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сторон</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М1.139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Истец</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Должник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Взыскатель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TBP72-R-08</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Заявитель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М1.149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Сторона по делу</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заявившее о фальсификации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представившее доказательство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подавшее заявление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М1.159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Стороны по делу (Истец, Ответчик, Заявители, Должник, Кредиторы)</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Взыскатель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Заинтересованное лицо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саморегулируемой организации (СРО)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Заинтересованное лицо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М1.169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Заинтересованное лицо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Заинтересованное лицо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 опеки и попечительства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Иное лицо, участвующее в деле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Третье лицо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P-01.2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Третьи лица и заинтересованные лица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Третье лицо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М1.179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ответственного за контроль гос. договоров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М1.189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М1.199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М1.209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вышестоящего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М1.219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коллегии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Заместитель председателя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судебной коллегии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М1.229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P-02.2</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М1.239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KBP20-R-02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М1.249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М1.259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Председательствующий 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первой инстанции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поручителя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кассационной инстанции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первой инстанции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кассационной инстанции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М1.269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М1.279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подготовку отчетов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подготовку отчетов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подготовку отчетов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Президиума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М1.289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конкурсной комиссии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арбитражного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М1.299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М1.309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М1.319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первой инстанции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суда, содействующего проведению СЗ</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М1.329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М1.339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М1.349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TBP40-R-04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М1.359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М1.369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М1.379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М1.389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 вышестоящей инстанции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М1.399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P-02.3</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Судья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М1.409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KBP20-R-04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М1.419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М1.429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М1.439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М1.449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М1.459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 суда первой инстанции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 суда, содействующего проведению СЗ</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М1.469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М1.479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М1.489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М1.499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Секретарь судебного заседания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Помощник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М1.509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P-02.4</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судьи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KBP10-R-05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KBP11-R-07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Канцелярия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KBP14-R-06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KBP15-R-05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KBP16-R-05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М1.519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KBP19-R-05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KBP20-R-03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KBP39-R-04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KBP40-R-07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KBP41-R-07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KBP42-R-07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М1.529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KBP45-R-06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KBP47-R-06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KBP49-R-06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KBP56-R-05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 кассационной инстанции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М1.539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KBP61-R-06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KBP63-R-05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KBP64-R-06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KBP68-R-06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KBP72-R-08</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KBP74-R-05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М1.549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KBP81-R-06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KBP9-R-05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ведение стат.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OBP11-R-04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обобщения судебной практики и анализа судебной статистики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обобщения судебной практики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финансового отдела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OBP13-R-06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материально-технического обеспечения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М1.559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Пользователь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Организатор мероприятия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информатизации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обобщения судебной практики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информатизации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М1.569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комиссии по осуществлению закупок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информатизации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ответственного за выдачу литературы</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ответственный за обеспечение доступа к СПС</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службы технической поддержки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М1.579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материально-технического обеспечения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пожарную безопасность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проведение инструктажа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эксплуатации здания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Инициатор закупки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ведение стат.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М1.589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инвентаризационной комиссии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отдела информатизации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информатизации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Новый сотрудник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структурного подразделения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ведение бланков строгой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М1.599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Архивариус</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ведение стат.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межведомственный документооборот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Главный бухгалтер</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OBP41-R-01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М1.609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закупок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архива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делопроизводства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подразделения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OBP46-R-05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экспертной комиссии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М1.619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межведомственный документооборот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на основании поручения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структурного подразделения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рабочей группы</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OBP47-R-06</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комиссии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подготовку локального акта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структурного подразделения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ведение бланков строгой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OBP49-R-01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М1.629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OBP49-R-04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передачу дел</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OBP50-R-01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межведомственный документооборот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Начальник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отдела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OBP53-R-03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бухгалтерского учета и отчетности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М1.639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(автор заявки)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OBP55-R-04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бухгалтерии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МТО</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Главный бухгалтер</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Комиссия</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Главный бухгалтер</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ответственный за госконтракты</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М1.649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OBP58-R-02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кадров</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архива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OBP6-R-03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экспертной комиссии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архива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архива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Член экспертной комиссии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TBP106-R-01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(инициатор передачи)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 (получатель документа)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М1.659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TBP108-R-02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TBP116-R-02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TBP17-R-01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М1.669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Пользователь информационной системы</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технической поддержки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TBP28-R-03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М1.679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TBP38-R-02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TBP39-R-02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TBP40-R-03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TBP41-R-02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М1.689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принимающего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организацию ВКС</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TBP52-R-02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TBP53-R-08</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судебного состава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TBP53-R-09</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TBP53-R-10</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ответственный за распределение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TBP54-R-01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Лицо, ответственное за распределение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М1.699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TBP55-R-01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Руководитель архива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TBP62-R-04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Ответственный за ознакомление</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TBP64-R-02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TBP65-R-03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 техподдержки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TBP70-R-05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TBP73-R-05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М1.709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TBP76-R-02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TBP8-R-01</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отдела делопроизводства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TBP82-R-03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архива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TBP90-R-02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TBP91-R-03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канцелярии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P-02.5</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аппарата суда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TBP92-R-05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архива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М1.719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KBP53-R-05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Министерства юстиции РФ</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OBP14-R-03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Подрядчик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OBP19-R-02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подрядной организации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OBP25-R-02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эксплуатирующей организации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OBP33-R-02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Представитель подрядной организации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OBP7-R-02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государственного архива</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TBP124-R-04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Переводчик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Исполнительный орган</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TBP137-R-04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Судебный пристав-исполнитель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TBP46-R-05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Сотрудник Почты России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М1.729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Переводчик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TBP69-R-07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Переводчик</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М1.731</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Работник почтовой связи</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М1.732</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TBP72-R-07</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Эксперт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М1.733</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Эксперт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М1.734</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TBP77-R-05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М1.735</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TBP78-R-03</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Эксперт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М1.736</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Свидетель</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М1.737</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TBP78-R-05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М1.738</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TBP81-R-05</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Специалист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М1.739</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P-03.1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Иной участник процесса</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TBP82-R-04</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Эксперт</w:t>
            </w:r>
          </w:p>
        </w:tc>
      </w:tr>
      <w:tr>
        <w:trPr/>
        <w:tc>
          <w:tcPr>
            <w:tcW w:w="1185"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М1.740</w:t>
            </w:r>
          </w:p>
        </w:tc>
        <w:tc>
          <w:tcPr>
            <w:tcW w:w="135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P-04.1</w:t>
            </w:r>
          </w:p>
        </w:tc>
        <w:tc>
          <w:tcPr>
            <w:tcW w:w="378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заседатель</w:t>
            </w:r>
          </w:p>
        </w:tc>
        <w:tc>
          <w:tcPr>
            <w:tcW w:w="1620"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TBP85-R-02</w:t>
            </w:r>
          </w:p>
        </w:tc>
        <w:tc>
          <w:tcPr>
            <w:tcW w:w="1871" w:type="dxa"/>
            <w:tcBorders>
              <w:top w:val="single" w:sz="4" w:space="0" w:color="000000"/>
              <w:left w:val="single" w:sz="4" w:space="0" w:color="000000"/>
              <w:bottom w:val="single" w:sz="4" w:space="0" w:color="000000"/>
              <w:right w:val="single" w:sz="4" w:space="0" w:color="000000"/>
            </w:tcBorders>
            <w:shd w:fill="FFFFFF"/>
          </w:tcPr>
          <w:p>
            <w:pPr>
              <w:pStyle w:val="normal1"/>
              <w:spacing w:before="0" w:after="0"/>
              <w:rPr>
                <w:sz w:val="20"/>
                <w:szCs w:val="20"/>
              </w:rPr>
            </w:pPr>
            <w:r>
              <w:rPr>
                <w:sz w:val="20"/>
                <w:szCs w:val="20"/>
              </w:rPr>
              <w:t>Арбитражный заседатель</w:t>
            </w:r>
          </w:p>
        </w:tc>
      </w:tr>
    </w:tbl>
    <w:p>
      <w:pPr>
        <w:pStyle w:val="Normal"/>
        <w:ind w:hanging="0"/>
        <w:rPr/>
      </w:pPr>
      <w:r>
        <w:rPr/>
      </w:r>
    </w:p>
    <w:p>
      <w:pPr>
        <w:pStyle w:val="Heading3"/>
        <w:numPr>
          <w:ilvl w:val="2"/>
          <w:numId w:val="1"/>
        </w:numPr>
        <w:rPr/>
      </w:pPr>
      <w:bookmarkStart w:id="29" w:name="_Toc213261220"/>
      <w:r>
        <w:rPr/>
        <w:t>Реестр пользовательских историй</w:t>
      </w:r>
      <w:bookmarkEnd w:id="29"/>
    </w:p>
    <w:p>
      <w:pPr>
        <w:pStyle w:val="Normal"/>
        <w:rPr/>
      </w:pPr>
      <w:r>
        <w:rPr/>
        <w:t>Реестр пользовательских историй для процесса приведена в Таблице 4.</w:t>
      </w:r>
    </w:p>
    <w:p>
      <w:pPr>
        <w:pStyle w:val="Normal"/>
        <w:jc w:val="right"/>
        <w:rPr>
          <w:b/>
          <w:color w:val="000000"/>
          <w:sz w:val="20"/>
          <w:szCs w:val="20"/>
        </w:rPr>
      </w:pPr>
      <w:bookmarkStart w:id="30" w:name="_heading=h.ij4ex86lm1p0"/>
      <w:bookmarkEnd w:id="30"/>
      <w:r>
        <w:rPr>
          <w:b/>
          <w:color w:val="000000"/>
          <w:sz w:val="20"/>
          <w:szCs w:val="20"/>
        </w:rPr>
        <w:t>Таблица 4. Реестр пользовательских историй</w:t>
      </w:r>
    </w:p>
    <w:tbl>
      <w:tblPr>
        <w:tblStyle w:val="affff7"/>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96"/>
        <w:gridCol w:w="1823"/>
        <w:gridCol w:w="5663"/>
        <w:gridCol w:w="1645"/>
      </w:tblGrid>
      <w:tr>
        <w:trPr>
          <w:tblHeader w:val="true"/>
        </w:trPr>
        <w:tc>
          <w:tcPr>
            <w:tcW w:w="4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w:t>
            </w:r>
          </w:p>
        </w:tc>
        <w:tc>
          <w:tcPr>
            <w:tcW w:w="182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Роль</w:t>
            </w:r>
          </w:p>
        </w:tc>
        <w:tc>
          <w:tcPr>
            <w:tcW w:w="566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История</w:t>
            </w:r>
          </w:p>
        </w:tc>
        <w:tc>
          <w:tcPr>
            <w:tcW w:w="16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Заявитель/Истец</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подать исковое заявление</w:t>
            </w:r>
            <w:r>
              <w:rPr>
                <w:color w:val="000000"/>
                <w:sz w:val="20"/>
                <w:szCs w:val="20"/>
              </w:rPr>
              <w:t xml:space="preserve"> с приложенными документами через </w:t>
            </w:r>
            <w:r>
              <w:rPr>
                <w:color w:val="000000"/>
                <w:sz w:val="20"/>
                <w:szCs w:val="20"/>
                <w:lang w:val="ru-RU"/>
              </w:rPr>
              <w:t>С</w:t>
            </w:r>
            <w:r>
              <w:rPr>
                <w:color w:val="000000"/>
                <w:sz w:val="20"/>
                <w:szCs w:val="20"/>
              </w:rPr>
              <w:t>истему, чтобы </w:t>
            </w:r>
            <w:r>
              <w:rPr>
                <w:b/>
                <w:color w:val="000000"/>
                <w:sz w:val="20"/>
                <w:szCs w:val="20"/>
              </w:rPr>
              <w:t>инициировать судебное разбирательство</w:t>
            </w:r>
            <w:r>
              <w:rPr>
                <w:color w:val="000000"/>
                <w:sz w:val="20"/>
                <w:szCs w:val="20"/>
              </w:rPr>
              <w:t> для защиты своих прав.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KBP1_iskovoe-US-01</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2</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получить уведомление о поступлении нового заявления</w:t>
            </w:r>
            <w:r>
              <w:rPr>
                <w:color w:val="000000"/>
                <w:sz w:val="20"/>
                <w:szCs w:val="20"/>
              </w:rPr>
              <w:t> и иметь возможность запустить его проверку, чтобы </w:t>
            </w:r>
            <w:r>
              <w:rPr>
                <w:b/>
                <w:color w:val="000000"/>
                <w:sz w:val="20"/>
                <w:szCs w:val="20"/>
              </w:rPr>
              <w:t>обеспечить своевременную регистрацию и обработку</w:t>
            </w:r>
            <w:r>
              <w:rPr>
                <w:color w:val="000000"/>
                <w:sz w:val="20"/>
                <w:szCs w:val="20"/>
              </w:rPr>
              <w:t> входящих документов.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KBP1_iskovoe-US-02</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3</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полный пакет документов по исковому заявлению</w:t>
            </w:r>
            <w:r>
              <w:rPr>
                <w:color w:val="000000"/>
                <w:sz w:val="20"/>
                <w:szCs w:val="20"/>
              </w:rPr>
              <w:t> после его первичной проверки аппаратом суда, чтобы </w:t>
            </w:r>
            <w:r>
              <w:rPr>
                <w:b/>
                <w:color w:val="000000"/>
                <w:sz w:val="20"/>
                <w:szCs w:val="20"/>
              </w:rPr>
              <w:t>изучить материалы и принять процессуальное решение</w:t>
            </w:r>
            <w:r>
              <w:rPr>
                <w:color w:val="000000"/>
                <w:sz w:val="20"/>
                <w:szCs w:val="20"/>
              </w:rPr>
              <w:t> о дальнейшей судьбе иска.</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KBP1_iskovoe-US-03</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4</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вынести определение о принятии иска к производству</w:t>
            </w:r>
            <w:r>
              <w:rPr>
                <w:color w:val="000000"/>
                <w:sz w:val="20"/>
                <w:szCs w:val="20"/>
              </w:rPr>
              <w:t>, чтобы </w:t>
            </w:r>
            <w:r>
              <w:rPr>
                <w:b/>
                <w:color w:val="000000"/>
                <w:sz w:val="20"/>
                <w:szCs w:val="20"/>
              </w:rPr>
              <w:t>официально возбудить дело</w:t>
            </w:r>
            <w:r>
              <w:rPr>
                <w:color w:val="000000"/>
                <w:sz w:val="20"/>
                <w:szCs w:val="20"/>
              </w:rPr>
              <w:t>, назначить его к подготовке и уведомить стороны.</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KBP1_iskovoe-US-04</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5</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оставить заявление без движения</w:t>
            </w:r>
            <w:r>
              <w:rPr>
                <w:color w:val="000000"/>
                <w:sz w:val="20"/>
                <w:szCs w:val="20"/>
              </w:rPr>
              <w:t>, если выявлены недостатки, чтобы </w:t>
            </w:r>
            <w:r>
              <w:rPr>
                <w:b/>
                <w:color w:val="000000"/>
                <w:sz w:val="20"/>
                <w:szCs w:val="20"/>
              </w:rPr>
              <w:t>предоставить заявителю установленный срок</w:t>
            </w:r>
            <w:r>
              <w:rPr>
                <w:color w:val="000000"/>
                <w:sz w:val="20"/>
                <w:szCs w:val="20"/>
              </w:rPr>
              <w:t> для их устранения.</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KBP1_iskovoe-US-05</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6</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возвратить или отказать в принятии искового заявления</w:t>
            </w:r>
            <w:r>
              <w:rPr>
                <w:color w:val="000000"/>
                <w:sz w:val="20"/>
                <w:szCs w:val="20"/>
              </w:rPr>
              <w:t> при наличии законных оснований, чтобы </w:t>
            </w:r>
            <w:r>
              <w:rPr>
                <w:b/>
                <w:color w:val="000000"/>
                <w:sz w:val="20"/>
                <w:szCs w:val="20"/>
              </w:rPr>
              <w:t>завершить производство на начальном этапе</w:t>
            </w:r>
            <w:r>
              <w:rPr>
                <w:color w:val="000000"/>
                <w:sz w:val="20"/>
                <w:szCs w:val="20"/>
              </w:rPr>
              <w:t> и направить заявителю соответствующее определение.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KBP1_iskovoe-US-06</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7</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передать дело в архив</w:t>
            </w:r>
            <w:r>
              <w:rPr>
                <w:color w:val="000000"/>
                <w:sz w:val="20"/>
                <w:szCs w:val="20"/>
              </w:rPr>
              <w:t> после вступления в законную силу итогового судебного акта, чтобы </w:t>
            </w:r>
            <w:r>
              <w:rPr>
                <w:b/>
                <w:color w:val="000000"/>
                <w:sz w:val="20"/>
                <w:szCs w:val="20"/>
              </w:rPr>
              <w:t>обеспечить его надлежащее хранение</w:t>
            </w:r>
            <w:r>
              <w:rPr>
                <w:color w:val="000000"/>
                <w:sz w:val="20"/>
                <w:szCs w:val="20"/>
              </w:rPr>
              <w:t>.</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KBP1_iskovoe-US-07</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8</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Заявитель/Истец</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использовать Интеллектуального помощника для формирования проекта искового заявления</w:t>
            </w:r>
            <w:r>
              <w:rPr>
                <w:color w:val="000000"/>
                <w:sz w:val="20"/>
                <w:szCs w:val="20"/>
              </w:rPr>
              <w:t> на основе предоставленных данных, чтобы </w:t>
            </w:r>
            <w:r>
              <w:rPr>
                <w:b/>
                <w:color w:val="000000"/>
                <w:sz w:val="20"/>
                <w:szCs w:val="20"/>
              </w:rPr>
              <w:t>упростить и ускорить процесс подготовки</w:t>
            </w:r>
            <w:r>
              <w:rPr>
                <w:color w:val="000000"/>
                <w:sz w:val="20"/>
                <w:szCs w:val="20"/>
              </w:rPr>
              <w:t> документов для подачи в суд.</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KBP1_iskovoe-US-08</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9</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иметь результаты </w:t>
            </w:r>
            <w:r>
              <w:rPr>
                <w:b/>
                <w:color w:val="000000"/>
                <w:sz w:val="20"/>
                <w:szCs w:val="20"/>
              </w:rPr>
              <w:t>автоматически проверки поступившего документа на соответствие регламенту и подсудности, чтобы принять решение о регистрации или возврате</w:t>
            </w:r>
            <w:r>
              <w:rPr>
                <w:color w:val="000000"/>
                <w:sz w:val="20"/>
                <w:szCs w:val="20"/>
              </w:rPr>
              <w:t>.</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KBP1_iskovoe-US-09</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10</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Сотрудник аппарата суда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Как Сотрудник аппарата суда, я хочу, чтобы после успешной регистрации иска </w:t>
            </w:r>
            <w:r>
              <w:rPr>
                <w:color w:val="000000"/>
                <w:sz w:val="20"/>
                <w:szCs w:val="20"/>
                <w:lang w:val="ru-RU"/>
              </w:rPr>
              <w:t>С</w:t>
            </w:r>
            <w:r>
              <w:rPr>
                <w:color w:val="000000"/>
                <w:sz w:val="20"/>
                <w:szCs w:val="20"/>
              </w:rPr>
              <w:t>истема </w:t>
            </w:r>
            <w:r>
              <w:rPr>
                <w:b/>
                <w:color w:val="000000"/>
                <w:sz w:val="20"/>
                <w:szCs w:val="20"/>
              </w:rPr>
              <w:t>автоматически распределяла дело судье на основе правил специализации и нагрузки</w:t>
            </w:r>
            <w:r>
              <w:rPr>
                <w:color w:val="000000"/>
                <w:sz w:val="20"/>
                <w:szCs w:val="20"/>
              </w:rPr>
              <w:t>, чтобы обеспечить беспристрастное и эффективное назначение.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KBP1_iskovoe-US-10</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11</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Администратор дела</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Администратор дела</w:t>
            </w:r>
            <w:r>
              <w:rPr>
                <w:color w:val="000000"/>
                <w:sz w:val="20"/>
                <w:szCs w:val="20"/>
              </w:rPr>
              <w:t>, я хочу </w:t>
            </w:r>
            <w:r>
              <w:rPr>
                <w:b/>
                <w:color w:val="000000"/>
                <w:sz w:val="20"/>
                <w:szCs w:val="20"/>
              </w:rPr>
              <w:t>получить задачу на планирование судебного заседания</w:t>
            </w:r>
            <w:r>
              <w:rPr>
                <w:color w:val="000000"/>
                <w:sz w:val="20"/>
                <w:szCs w:val="20"/>
              </w:rPr>
              <w:t> после принятия иска к производству, чтобы </w:t>
            </w:r>
            <w:r>
              <w:rPr>
                <w:b/>
                <w:color w:val="000000"/>
                <w:sz w:val="20"/>
                <w:szCs w:val="20"/>
              </w:rPr>
              <w:t>выбрать доступное время в календаре судьи и зале</w:t>
            </w:r>
            <w:r>
              <w:rPr>
                <w:color w:val="000000"/>
                <w:sz w:val="20"/>
                <w:szCs w:val="20"/>
              </w:rPr>
              <w:t> и назначить заседание.</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KBP1_iskovoe-US-11</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12</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Ответчик</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Ответчик</w:t>
            </w:r>
            <w:r>
              <w:rPr>
                <w:color w:val="000000"/>
                <w:sz w:val="20"/>
                <w:szCs w:val="20"/>
              </w:rPr>
              <w:t>, я хочу использовать </w:t>
            </w:r>
            <w:r>
              <w:rPr>
                <w:b/>
                <w:color w:val="000000"/>
                <w:sz w:val="20"/>
                <w:szCs w:val="20"/>
              </w:rPr>
              <w:t>Интеллектуального помощника для формирования проекта отзыва на иск</w:t>
            </w:r>
            <w:r>
              <w:rPr>
                <w:color w:val="000000"/>
                <w:sz w:val="20"/>
                <w:szCs w:val="20"/>
              </w:rPr>
              <w:t>, чтобы </w:t>
            </w:r>
            <w:r>
              <w:rPr>
                <w:b/>
                <w:color w:val="000000"/>
                <w:sz w:val="20"/>
                <w:szCs w:val="20"/>
              </w:rPr>
              <w:t>структурировать свои возражения</w:t>
            </w:r>
            <w:r>
              <w:rPr>
                <w:color w:val="000000"/>
                <w:sz w:val="20"/>
                <w:szCs w:val="20"/>
              </w:rPr>
              <w:t> и подготовить документ для подачи в суд.</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KBP1_iskovoe-US-12</w:t>
            </w:r>
          </w:p>
        </w:tc>
      </w:tr>
      <w:tr>
        <w:trPr/>
        <w:tc>
          <w:tcPr>
            <w:tcW w:w="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13</w:t>
            </w:r>
          </w:p>
        </w:tc>
        <w:tc>
          <w:tcPr>
            <w:tcW w:w="182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w:t>
            </w:r>
          </w:p>
        </w:tc>
        <w:tc>
          <w:tcPr>
            <w:tcW w:w="566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использовать Интеллектуального помощника для подготовки проекта определения или итогового решения</w:t>
            </w:r>
            <w:r>
              <w:rPr>
                <w:color w:val="000000"/>
                <w:sz w:val="20"/>
                <w:szCs w:val="20"/>
              </w:rPr>
              <w:t> на основе материалов дела, чтобы </w:t>
            </w:r>
            <w:r>
              <w:rPr>
                <w:b/>
                <w:color w:val="000000"/>
                <w:sz w:val="20"/>
                <w:szCs w:val="20"/>
              </w:rPr>
              <w:t>значительно ускорить процесс</w:t>
            </w:r>
            <w:r>
              <w:rPr>
                <w:color w:val="000000"/>
                <w:sz w:val="20"/>
                <w:szCs w:val="20"/>
              </w:rPr>
              <w:t> создания судебных актов.</w:t>
            </w:r>
          </w:p>
        </w:tc>
        <w:tc>
          <w:tcPr>
            <w:tcW w:w="16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KBP1_iskovoe-US-13</w:t>
            </w:r>
          </w:p>
        </w:tc>
      </w:tr>
    </w:tbl>
    <w:p>
      <w:pPr>
        <w:pStyle w:val="Normal"/>
        <w:rPr/>
      </w:pPr>
      <w:r>
        <w:rPr/>
      </w:r>
      <w:bookmarkStart w:id="31" w:name="_heading=h.q9pxkv09z1k"/>
      <w:bookmarkStart w:id="32" w:name="_heading=h.q9pxkv09z1k"/>
      <w:bookmarkEnd w:id="32"/>
    </w:p>
    <w:p>
      <w:pPr>
        <w:sectPr>
          <w:headerReference w:type="default" r:id="rId12"/>
          <w:headerReference w:type="first" r:id="rId13"/>
          <w:footerReference w:type="default" r:id="rId14"/>
          <w:footerReference w:type="first" r:id="rId15"/>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Реестр пользовательских историй для подпроцессов процесса приведена в Таблице 5.</w:t>
      </w:r>
    </w:p>
    <w:p>
      <w:pPr>
        <w:pStyle w:val="Normal"/>
        <w:jc w:val="right"/>
        <w:rPr>
          <w:b/>
          <w:color w:val="000000"/>
          <w:sz w:val="20"/>
          <w:szCs w:val="20"/>
        </w:rPr>
      </w:pPr>
      <w:bookmarkStart w:id="33" w:name="_heading=h.w03qtk58z08l"/>
      <w:bookmarkEnd w:id="33"/>
      <w:r>
        <w:rPr>
          <w:b/>
          <w:color w:val="000000"/>
          <w:sz w:val="20"/>
          <w:szCs w:val="20"/>
        </w:rPr>
        <w:t>Таблица 5. Реестр пользовательских историй для подпроцессов</w:t>
      </w:r>
    </w:p>
    <w:tbl>
      <w:tblPr>
        <w:tblStyle w:val="affff8"/>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1702"/>
        <w:gridCol w:w="5103"/>
        <w:gridCol w:w="3260"/>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подпроцесса</w:t>
            </w:r>
          </w:p>
        </w:tc>
        <w:tc>
          <w:tcPr>
            <w:tcW w:w="17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подпроцесса</w:t>
            </w:r>
          </w:p>
        </w:tc>
        <w:tc>
          <w:tcPr>
            <w:tcW w:w="510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пользовательской истории</w:t>
            </w:r>
          </w:p>
        </w:tc>
        <w:tc>
          <w:tcPr>
            <w:tcW w:w="32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Пользовательская история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TBP123_rassmotr_vopros_obespechenii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обеспечительных мерах</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TBP123_rassmotr_vopros_obespechenii-US-01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заявление об обеспечении иска</w:t>
            </w:r>
            <w:r>
              <w:rPr>
                <w:color w:val="000000"/>
                <w:sz w:val="20"/>
                <w:szCs w:val="20"/>
              </w:rPr>
              <w:t>, чтобы на основе представленных документов </w:t>
            </w:r>
            <w:r>
              <w:rPr>
                <w:b/>
                <w:color w:val="000000"/>
                <w:sz w:val="20"/>
                <w:szCs w:val="20"/>
              </w:rPr>
              <w:t>своевременно вынести определение</w:t>
            </w:r>
            <w:r>
              <w:rPr>
                <w:color w:val="000000"/>
                <w:sz w:val="20"/>
                <w:szCs w:val="20"/>
              </w:rPr>
              <w:t> о принятии или об отказе в принятии обеспечительных мер.</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TBP53_prinyat_vhodyaschiy_dokument</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Прием и регистрация входящих документов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TBP53_prinyat_vhodyaschiy_dokument-US-01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принять и зарегистрировать входящий документ</w:t>
            </w:r>
            <w:r>
              <w:rPr>
                <w:color w:val="000000"/>
                <w:sz w:val="20"/>
                <w:szCs w:val="20"/>
              </w:rPr>
              <w:t xml:space="preserve"> в </w:t>
            </w:r>
            <w:r>
              <w:rPr>
                <w:color w:val="000000"/>
                <w:sz w:val="20"/>
                <w:szCs w:val="20"/>
                <w:lang w:val="ru-RU"/>
              </w:rPr>
              <w:t>С</w:t>
            </w:r>
            <w:r>
              <w:rPr>
                <w:color w:val="000000"/>
                <w:sz w:val="20"/>
                <w:szCs w:val="20"/>
              </w:rPr>
              <w:t>истеме в день его поступления, чтобы </w:t>
            </w:r>
            <w:r>
              <w:rPr>
                <w:b/>
                <w:color w:val="000000"/>
                <w:sz w:val="20"/>
                <w:szCs w:val="20"/>
              </w:rPr>
              <w:t>присвоить ему уникальный номер</w:t>
            </w:r>
            <w:r>
              <w:rPr>
                <w:color w:val="000000"/>
                <w:sz w:val="20"/>
                <w:szCs w:val="20"/>
              </w:rPr>
              <w:t> и зафиксировать факт его подачи в суд.</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Внутренняя передача дела/документов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оформить и передать зарегистрированный документ</w:t>
            </w:r>
            <w:r>
              <w:rPr>
                <w:color w:val="000000"/>
                <w:sz w:val="20"/>
                <w:szCs w:val="20"/>
              </w:rPr>
              <w:t> или дело соответствующему судье, чтобы </w:t>
            </w:r>
            <w:r>
              <w:rPr>
                <w:b/>
                <w:color w:val="000000"/>
                <w:sz w:val="20"/>
                <w:szCs w:val="20"/>
              </w:rPr>
              <w:t>обеспечить своевременное движение материалов</w:t>
            </w:r>
            <w:r>
              <w:rPr>
                <w:color w:val="000000"/>
                <w:sz w:val="20"/>
                <w:szCs w:val="20"/>
              </w:rPr>
              <w:t> внутри суда.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TBP31_rassmotr_vopros_prinyatii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принятии иска к производству</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TBP31_rassmotr_vopros_prinyatii-US-01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поступившее исковое заявление</w:t>
            </w:r>
            <w:r>
              <w:rPr>
                <w:color w:val="000000"/>
                <w:sz w:val="20"/>
                <w:szCs w:val="20"/>
              </w:rPr>
              <w:t>, чтобы в установленный законом срок </w:t>
            </w:r>
            <w:r>
              <w:rPr>
                <w:b/>
                <w:color w:val="000000"/>
                <w:sz w:val="20"/>
                <w:szCs w:val="20"/>
              </w:rPr>
              <w:t>вынести процессуальное определение</w:t>
            </w:r>
            <w:r>
              <w:rPr>
                <w:color w:val="000000"/>
                <w:sz w:val="20"/>
                <w:szCs w:val="20"/>
              </w:rPr>
              <w:t> о его принятии, возвращении, отказе в принятии или оставлении без движения.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Организация ознакомления с материалами дела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обработать ходатайство об ознакомлении</w:t>
            </w:r>
            <w:r>
              <w:rPr>
                <w:color w:val="000000"/>
                <w:sz w:val="20"/>
                <w:szCs w:val="20"/>
              </w:rPr>
              <w:t> с делом, чтобы </w:t>
            </w:r>
            <w:r>
              <w:rPr>
                <w:b/>
                <w:color w:val="000000"/>
                <w:sz w:val="20"/>
                <w:szCs w:val="20"/>
              </w:rPr>
              <w:t>предоставить участнику процесса доступ</w:t>
            </w:r>
            <w:r>
              <w:rPr>
                <w:color w:val="000000"/>
                <w:sz w:val="20"/>
                <w:szCs w:val="20"/>
              </w:rPr>
              <w:t> к материалам в электронном виде.</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встречного иска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поступивший встречный иск</w:t>
            </w:r>
            <w:r>
              <w:rPr>
                <w:color w:val="000000"/>
                <w:sz w:val="20"/>
                <w:szCs w:val="20"/>
              </w:rPr>
              <w:t> по существу, чтобы </w:t>
            </w:r>
            <w:r>
              <w:rPr>
                <w:b/>
                <w:color w:val="000000"/>
                <w:sz w:val="20"/>
                <w:szCs w:val="20"/>
              </w:rPr>
              <w:t>обеспечить совместное разбирательство</w:t>
            </w:r>
            <w:r>
              <w:rPr>
                <w:color w:val="000000"/>
                <w:sz w:val="20"/>
                <w:szCs w:val="20"/>
              </w:rPr>
              <w:t> первоначальных и встречных требований.</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TBP63_rassmotr_vopros_priost</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приостановлении/возобновлении производства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TBP63_rassmotr_vopros_priost-US-01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приостановлении</w:t>
            </w:r>
            <w:r>
              <w:rPr>
                <w:color w:val="000000"/>
                <w:sz w:val="20"/>
                <w:szCs w:val="20"/>
              </w:rPr>
              <w:t> производства по делу, чтобы на основании имеющихся обстоятельств </w:t>
            </w:r>
            <w:r>
              <w:rPr>
                <w:b/>
                <w:color w:val="000000"/>
                <w:sz w:val="20"/>
                <w:szCs w:val="20"/>
              </w:rPr>
              <w:t>принять решение о временной остановке</w:t>
            </w:r>
            <w:r>
              <w:rPr>
                <w:color w:val="000000"/>
                <w:sz w:val="20"/>
                <w:szCs w:val="20"/>
              </w:rPr>
              <w:t> или возобновлении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оставлении заявления без рассмотрения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основания для оставления заявления без рассмотрения</w:t>
            </w:r>
            <w:r>
              <w:rPr>
                <w:color w:val="000000"/>
                <w:sz w:val="20"/>
                <w:szCs w:val="20"/>
              </w:rPr>
              <w:t>, чтобы </w:t>
            </w:r>
            <w:r>
              <w:rPr>
                <w:b/>
                <w:color w:val="000000"/>
                <w:sz w:val="20"/>
                <w:szCs w:val="20"/>
              </w:rPr>
              <w:t>завершить производство по делу</w:t>
            </w:r>
            <w:r>
              <w:rPr>
                <w:color w:val="000000"/>
                <w:sz w:val="20"/>
                <w:szCs w:val="20"/>
              </w:rPr>
              <w:t>, не вынося решения по существу.</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прекращении производства по делу</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прекращении производства</w:t>
            </w:r>
            <w:r>
              <w:rPr>
                <w:color w:val="000000"/>
                <w:sz w:val="20"/>
                <w:szCs w:val="20"/>
              </w:rPr>
              <w:t> по делу, чтобы </w:t>
            </w:r>
            <w:r>
              <w:rPr>
                <w:b/>
                <w:color w:val="000000"/>
                <w:sz w:val="20"/>
                <w:szCs w:val="20"/>
              </w:rPr>
              <w:t>утвердить отказ от иска или мировое соглашение</w:t>
            </w:r>
            <w:r>
              <w:rPr>
                <w:color w:val="000000"/>
                <w:sz w:val="20"/>
                <w:szCs w:val="20"/>
              </w:rPr>
              <w:t> и завершить разбирательство.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объединении дел</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об объединении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разъединении дел</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разъединении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TBP65_peredat_delo_podsudnosti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по подсудности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TBP65_peredat_delo_podsudnosti-US-01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вынести определение о передаче дела</w:t>
            </w:r>
            <w:r>
              <w:rPr>
                <w:color w:val="000000"/>
                <w:sz w:val="20"/>
                <w:szCs w:val="20"/>
              </w:rPr>
              <w:t> и направить его в компетентный суд, чтобы </w:t>
            </w:r>
            <w:r>
              <w:rPr>
                <w:b/>
                <w:color w:val="000000"/>
                <w:sz w:val="20"/>
                <w:szCs w:val="20"/>
              </w:rPr>
              <w:t>обеспечить рассмотрение спора</w:t>
            </w:r>
            <w:r>
              <w:rPr>
                <w:color w:val="000000"/>
                <w:sz w:val="20"/>
                <w:szCs w:val="20"/>
              </w:rPr>
              <w:t> надлежащим судом.</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ускорении дела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Председатель суда</w:t>
            </w:r>
            <w:r>
              <w:rPr>
                <w:color w:val="000000"/>
                <w:sz w:val="20"/>
                <w:szCs w:val="20"/>
              </w:rPr>
              <w:t>, я хочу </w:t>
            </w:r>
            <w:r>
              <w:rPr>
                <w:b/>
                <w:color w:val="000000"/>
                <w:sz w:val="20"/>
                <w:szCs w:val="20"/>
              </w:rPr>
              <w:t>рассмотреть заявление об ускорении</w:t>
            </w:r>
            <w:r>
              <w:rPr>
                <w:color w:val="000000"/>
                <w:sz w:val="20"/>
                <w:szCs w:val="20"/>
              </w:rPr>
              <w:t>, чтобы </w:t>
            </w:r>
            <w:r>
              <w:rPr>
                <w:b/>
                <w:color w:val="000000"/>
                <w:sz w:val="20"/>
                <w:szCs w:val="20"/>
              </w:rPr>
              <w:t>оценить обоснованность задержки</w:t>
            </w:r>
            <w:r>
              <w:rPr>
                <w:color w:val="000000"/>
                <w:sz w:val="20"/>
                <w:szCs w:val="20"/>
              </w:rPr>
              <w:t> и принять меры для ускорения рассмотрения дела.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TBP27_otvod_samootvod_sudi</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заявления об отводе/самоотводе судьи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TBP27_otvod_samootvod_sudi-US-01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заявленный отвод или заявить самоотвод</w:t>
            </w:r>
            <w:r>
              <w:rPr>
                <w:color w:val="000000"/>
                <w:sz w:val="20"/>
                <w:szCs w:val="20"/>
              </w:rPr>
              <w:t>, чтобы </w:t>
            </w:r>
            <w:r>
              <w:rPr>
                <w:b/>
                <w:color w:val="000000"/>
                <w:sz w:val="20"/>
                <w:szCs w:val="20"/>
              </w:rPr>
              <w:t>обеспечить беспристрастность</w:t>
            </w:r>
            <w:r>
              <w:rPr>
                <w:color w:val="000000"/>
                <w:sz w:val="20"/>
                <w:szCs w:val="20"/>
              </w:rPr>
              <w:t> судебного разбирательства.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Проведение примирительных процедур</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инициировать примирительную процедуру</w:t>
            </w:r>
            <w:r>
              <w:rPr>
                <w:color w:val="000000"/>
                <w:sz w:val="20"/>
                <w:szCs w:val="20"/>
              </w:rPr>
              <w:t>, чтобы </w:t>
            </w:r>
            <w:r>
              <w:rPr>
                <w:b/>
                <w:color w:val="000000"/>
                <w:sz w:val="20"/>
                <w:szCs w:val="20"/>
              </w:rPr>
              <w:t>попытаться урегулировать спор</w:t>
            </w:r>
            <w:r>
              <w:rPr>
                <w:color w:val="000000"/>
                <w:sz w:val="20"/>
                <w:szCs w:val="20"/>
              </w:rPr>
              <w:t> без вынесения судебного решения.</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Выдача исполнительного листа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Взыскатель</w:t>
            </w:r>
            <w:r>
              <w:rPr>
                <w:color w:val="000000"/>
                <w:sz w:val="20"/>
                <w:szCs w:val="20"/>
              </w:rPr>
              <w:t>, я хочу </w:t>
            </w:r>
            <w:r>
              <w:rPr>
                <w:b/>
                <w:color w:val="000000"/>
                <w:sz w:val="20"/>
                <w:szCs w:val="20"/>
              </w:rPr>
              <w:t>подать ходатайство о выдаче исполнительного листа</w:t>
            </w:r>
            <w:r>
              <w:rPr>
                <w:color w:val="000000"/>
                <w:sz w:val="20"/>
                <w:szCs w:val="20"/>
              </w:rPr>
              <w:t>, чтобы </w:t>
            </w:r>
            <w:r>
              <w:rPr>
                <w:b/>
                <w:color w:val="000000"/>
                <w:sz w:val="20"/>
                <w:szCs w:val="20"/>
              </w:rPr>
              <w:t>получить документ для принудительного исполнения</w:t>
            </w:r>
            <w:r>
              <w:rPr>
                <w:color w:val="000000"/>
                <w:sz w:val="20"/>
                <w:szCs w:val="20"/>
              </w:rPr>
              <w:t> судебного акта.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TBP90_rassmotr_vopros_razyasnenii_SA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Разъяснение судебного акта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TBP90_rassmotr_vopros_razyasnenii_SA-US-01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 разъяснении судебного акта</w:t>
            </w:r>
            <w:r>
              <w:rPr>
                <w:color w:val="000000"/>
                <w:sz w:val="20"/>
                <w:szCs w:val="20"/>
              </w:rPr>
              <w:t>, чтобы </w:t>
            </w:r>
            <w:r>
              <w:rPr>
                <w:b/>
                <w:color w:val="000000"/>
                <w:sz w:val="20"/>
                <w:szCs w:val="20"/>
              </w:rPr>
              <w:t>устранить неясности</w:t>
            </w:r>
            <w:r>
              <w:rPr>
                <w:color w:val="000000"/>
                <w:sz w:val="20"/>
                <w:szCs w:val="20"/>
              </w:rPr>
              <w:t> в тексте, не меняя его сути.</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TBP52_rassmotr_vopros_ispravlenii_oshibok</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Исправление судебного акта</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TBP52_rassmotr_vopros_ispravlenii_oshibok-US-01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об исправлении судебного акта</w:t>
            </w:r>
            <w:r>
              <w:rPr>
                <w:color w:val="000000"/>
                <w:sz w:val="20"/>
                <w:szCs w:val="20"/>
              </w:rPr>
              <w:t>, чтобы </w:t>
            </w:r>
            <w:r>
              <w:rPr>
                <w:b/>
                <w:color w:val="000000"/>
                <w:sz w:val="20"/>
                <w:szCs w:val="20"/>
              </w:rPr>
              <w:t>устранить ошибки</w:t>
            </w:r>
            <w:r>
              <w:rPr>
                <w:color w:val="000000"/>
                <w:sz w:val="20"/>
                <w:szCs w:val="20"/>
              </w:rPr>
              <w:t> в тексте, не меняя его сути.</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TBP89_peredat_delo_arhiv</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в архив</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TBP89_peredat_delo_arhiv-US-01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Архивариус</w:t>
            </w:r>
            <w:r>
              <w:rPr>
                <w:color w:val="000000"/>
                <w:sz w:val="20"/>
                <w:szCs w:val="20"/>
              </w:rPr>
              <w:t>, я хочу </w:t>
            </w:r>
            <w:r>
              <w:rPr>
                <w:b/>
                <w:color w:val="000000"/>
                <w:sz w:val="20"/>
                <w:szCs w:val="20"/>
              </w:rPr>
              <w:t>подготовить, оформить и сдать дело в архив</w:t>
            </w:r>
            <w:r>
              <w:rPr>
                <w:color w:val="000000"/>
                <w:sz w:val="20"/>
                <w:szCs w:val="20"/>
              </w:rPr>
              <w:t>, чтобы </w:t>
            </w:r>
            <w:r>
              <w:rPr>
                <w:b/>
                <w:color w:val="000000"/>
                <w:sz w:val="20"/>
                <w:szCs w:val="20"/>
              </w:rPr>
              <w:t>обеспечить его надлежащее хранение</w:t>
            </w:r>
            <w:r>
              <w:rPr>
                <w:color w:val="000000"/>
                <w:sz w:val="20"/>
                <w:szCs w:val="20"/>
              </w:rPr>
              <w:t> после завершения производства.</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TBP69_oformit_protokol_SZ</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Протоколирование судебного заседания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KBP1_iskovoe-TBP69-US-01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Секретарь судебного заседания</w:t>
            </w:r>
            <w:r>
              <w:rPr>
                <w:color w:val="000000"/>
                <w:sz w:val="20"/>
                <w:szCs w:val="20"/>
              </w:rPr>
              <w:t>, я хочу </w:t>
            </w:r>
            <w:r>
              <w:rPr>
                <w:b/>
                <w:color w:val="000000"/>
                <w:sz w:val="20"/>
                <w:szCs w:val="20"/>
              </w:rPr>
              <w:t xml:space="preserve">вести протокол в </w:t>
            </w:r>
            <w:r>
              <w:rPr>
                <w:b/>
                <w:color w:val="000000"/>
                <w:sz w:val="20"/>
                <w:szCs w:val="20"/>
                <w:lang w:val="ru-RU"/>
              </w:rPr>
              <w:t>С</w:t>
            </w:r>
            <w:r>
              <w:rPr>
                <w:b/>
                <w:color w:val="000000"/>
                <w:sz w:val="20"/>
                <w:szCs w:val="20"/>
              </w:rPr>
              <w:t>истеме в реальном времени</w:t>
            </w:r>
            <w:r>
              <w:rPr>
                <w:color w:val="000000"/>
                <w:sz w:val="20"/>
                <w:szCs w:val="20"/>
              </w:rPr>
              <w:t> во время заседания, прикреплять к нему аудиозапись, чтобы </w:t>
            </w:r>
            <w:r>
              <w:rPr>
                <w:b/>
                <w:color w:val="000000"/>
                <w:sz w:val="20"/>
                <w:szCs w:val="20"/>
              </w:rPr>
              <w:t>полно и точно зафиксировать ход процесса</w:t>
            </w:r>
            <w:r>
              <w:rPr>
                <w:color w:val="000000"/>
                <w:sz w:val="20"/>
                <w:szCs w:val="20"/>
              </w:rPr>
              <w:t>.</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TBP69_oformit_protokol_SZ</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Протоколирование судебного заседания</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KBP1_iskovoe-TBP69-US-02</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уведомление о готовности протокола</w:t>
            </w:r>
            <w:r>
              <w:rPr>
                <w:color w:val="000000"/>
                <w:sz w:val="20"/>
                <w:szCs w:val="20"/>
              </w:rPr>
              <w:t>, чтобы </w:t>
            </w:r>
            <w:r>
              <w:rPr>
                <w:b/>
                <w:color w:val="000000"/>
                <w:sz w:val="20"/>
                <w:szCs w:val="20"/>
              </w:rPr>
              <w:t>проверить и удостоверить его своей электронной подписью</w:t>
            </w:r>
            <w:r>
              <w:rPr>
                <w:color w:val="000000"/>
                <w:sz w:val="20"/>
                <w:szCs w:val="20"/>
              </w:rPr>
              <w:t> в установленный срок.</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TBP29_opublikovat_SA</w:t>
            </w:r>
          </w:p>
        </w:tc>
        <w:tc>
          <w:tcPr>
            <w:tcW w:w="170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Раскрытие информации</w:t>
            </w:r>
          </w:p>
        </w:tc>
        <w:tc>
          <w:tcPr>
            <w:tcW w:w="510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KBP1_iskovoe-TBP29-US-01</w:t>
            </w:r>
          </w:p>
        </w:tc>
        <w:tc>
          <w:tcPr>
            <w:tcW w:w="32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Как </w:t>
            </w:r>
            <w:r>
              <w:rPr>
                <w:b/>
                <w:color w:val="000000"/>
                <w:sz w:val="20"/>
                <w:szCs w:val="20"/>
              </w:rPr>
              <w:t>Специалист по раскрытию информации</w:t>
            </w:r>
            <w:r>
              <w:rPr>
                <w:color w:val="000000"/>
                <w:sz w:val="20"/>
                <w:szCs w:val="20"/>
              </w:rPr>
              <w:t>, я хочу </w:t>
            </w:r>
            <w:r>
              <w:rPr>
                <w:b/>
                <w:color w:val="000000"/>
                <w:sz w:val="20"/>
                <w:szCs w:val="20"/>
              </w:rPr>
              <w:t>получить задачу на публикацию итогового судебного акта</w:t>
            </w:r>
            <w:r>
              <w:rPr>
                <w:color w:val="000000"/>
                <w:sz w:val="20"/>
                <w:szCs w:val="20"/>
              </w:rPr>
              <w:t>, чтобы </w:t>
            </w:r>
            <w:r>
              <w:rPr>
                <w:b/>
                <w:color w:val="000000"/>
                <w:sz w:val="20"/>
                <w:szCs w:val="20"/>
              </w:rPr>
              <w:t>провести его анонимизацию</w:t>
            </w:r>
            <w:r>
              <w:rPr>
                <w:color w:val="000000"/>
                <w:sz w:val="20"/>
                <w:szCs w:val="20"/>
              </w:rPr>
              <w:t> и разместить на официальном сайте суда.</w:t>
            </w:r>
          </w:p>
        </w:tc>
      </w:tr>
    </w:tbl>
    <w:p>
      <w:pPr>
        <w:pStyle w:val="Normal"/>
        <w:rPr/>
      </w:pPr>
      <w:r>
        <w:rPr/>
      </w:r>
    </w:p>
    <w:p>
      <w:pPr>
        <w:pStyle w:val="Heading3"/>
        <w:numPr>
          <w:ilvl w:val="2"/>
          <w:numId w:val="1"/>
        </w:numPr>
        <w:rPr/>
      </w:pPr>
      <w:bookmarkStart w:id="34" w:name="_Toc213261221"/>
      <w:r>
        <w:rPr/>
        <w:t>Реестр процессов</w:t>
      </w:r>
      <w:bookmarkEnd w:id="34"/>
    </w:p>
    <w:p>
      <w:pPr>
        <w:pStyle w:val="Normal"/>
        <w:rPr/>
      </w:pPr>
      <w:bookmarkStart w:id="35" w:name="_heading=h.905hbeligoyj"/>
      <w:bookmarkEnd w:id="35"/>
      <w:r>
        <w:rPr/>
        <w:t>Реестр процессов приведен в Таблице 6.</w:t>
      </w:r>
    </w:p>
    <w:p>
      <w:pPr>
        <w:pStyle w:val="Normal"/>
        <w:jc w:val="right"/>
        <w:rPr>
          <w:b/>
          <w:color w:val="000000"/>
          <w:sz w:val="20"/>
          <w:szCs w:val="20"/>
        </w:rPr>
      </w:pPr>
      <w:bookmarkStart w:id="36" w:name="_heading=h.c60nnbw08e3k"/>
      <w:bookmarkEnd w:id="36"/>
      <w:r>
        <w:rPr>
          <w:b/>
          <w:color w:val="000000"/>
          <w:sz w:val="20"/>
          <w:szCs w:val="20"/>
        </w:rPr>
        <w:t>Таблица 6. Реестр процессов</w:t>
      </w:r>
    </w:p>
    <w:tbl>
      <w:tblPr>
        <w:tblStyle w:val="affff9"/>
        <w:tblW w:w="14560"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681"/>
        <w:gridCol w:w="3497"/>
        <w:gridCol w:w="1594"/>
        <w:gridCol w:w="4787"/>
      </w:tblGrid>
      <w:tr>
        <w:trPr>
          <w:tblHeader w:val="true"/>
        </w:trPr>
        <w:tc>
          <w:tcPr>
            <w:tcW w:w="46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sz w:val="20"/>
                <w:szCs w:val="20"/>
              </w:rPr>
            </w:r>
          </w:p>
        </w:tc>
        <w:tc>
          <w:tcPr>
            <w:tcW w:w="3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sz w:val="20"/>
                <w:szCs w:val="20"/>
              </w:rPr>
            </w:r>
          </w:p>
        </w:tc>
        <w:tc>
          <w:tcPr>
            <w:tcW w:w="15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sz w:val="20"/>
                <w:szCs w:val="20"/>
              </w:rPr>
            </w:r>
          </w:p>
        </w:tc>
        <w:tc>
          <w:tcPr>
            <w:tcW w:w="478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sz w:val="20"/>
                <w:szCs w:val="20"/>
              </w:rPr>
            </w:pPr>
            <w:r>
              <w:rPr>
                <w:sz w:val="20"/>
                <w:szCs w:val="20"/>
              </w:rPr>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KBP1_iskovoe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Исковое производство</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Основная форма рассмотрения споров в арбитражных судах, возникающих из гражданских и экономических отношений. Включает подачу иска, подготовку дела, судебное разбирательство и вынесение решения, которое обязательно для сторон и может быть обжаловано.</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KBP3_prikaznoe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Приказное производство</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Применяется для взыскания бесспорных денежных требований или истребования имущества на основании документов. Суд выносит судебный приказ без вызова сторон, а при возражениях должника приказ отменяется и спор рассматривается в исковом порядке.</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KBP4_uproshchenoe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Упрощенное производство</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Используется для рассмотрения дел небольшой сложности или при очевидности обстоятельств. Процесс проходит без вызова сторон, на основании представленных документов, что сокращает сроки и упрощает процедуру.</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KBP5_osparivanie_nenorm_prav_akt</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Административное производство об оспаривании ненормативных правовых актов, решений и действий (бездействия) государственных органов (АПК РФ)</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Позволяет проверять законность индивидуальных актов и действий органов власти, затрагивающих права организаций и предпринимателей. Суд может признать их незаконными и обязать орган устранить допущенные нарушения.</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KBP6_vzyskanie_sanktsiy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Административное производство о взыскании обязательных платежей и санкций (АПК РФ)</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Оценить доказательства по делу</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KBP7_adm_vstrechnoe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административным встречным требованиям</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Даёт ответчику право предъявить встречные административные требования к заявителю. Это позволяет суду одновременно рассмотреть взаимосвязанные споры и вынести единое решение.</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KBP8_privlechenie_KoAP</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привлечении к административной ответственности</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Арбитражный суд рассматривает дела о правонарушениях организаций и предпринимателей, за которые законом предусмотрены административные санкции. Суд проверяет законность протоколов и материалов, а также назначает или отменяет наказание.</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KBP9_osparivanie_KoAP</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об оспаривании решений административных органов о привлечении к административной ответственности</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Используется для проверки законности постановлений государственных органов. Суд может оставить решение в силе либо отменить его при нарушении закона или процессуальных правил.</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KBP10_ur_fakty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об установлении фактов, имеющих юридическое значение</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Применяется для подтверждения обстоятельств, от которых зависят права и обязанности участников гражданского оборота (например, наличие договора или события). Суд устанавливает юридический факт, но не разрешает спор о праве.</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KBP11_korporativnoe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корпоративных спорах</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Рассматриваются споры между участниками юридических лиц, а также между участниками и самим обществом. Суд исследует вопросы управления, владения долями, обжалования решений органов общества.</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KBP13_raspredelenie_imushchestva</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назначении процедуры распределения обнаруженного имущества ликвидированного юридического лица</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Проводится, если после завершения ликвидации выявлено имущество. Суд назначает процедуру его распределения между кредиторами и участниками.</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KBP14_osparivanie_treteyskiy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об оспаривании решений третейских судов</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Сторона может обратиться в арбитражный суд с требованием отменить решение третейского суда. Проверяется соблюдение процедуры и соответствие решения закону, но спор по существу не пересматривается.</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KBP15_IL_treteyskiy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выдаче исполнительного листа на принудительное исполнение решения третейского суда</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Сторона третейского разбирательства вправе обратиться за получением исполнительного листа. Арбитражный суд проверяет законность третейского соглашения и правильность процедуры.</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KBP16_treteyskiy_vstrechnoe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контроль над решениями третейских судов при их принудительном исполнении. Суд может отказать в выдаче исполнительного листа, если выявлены процессуальные нарушения или иные основания для отмены.</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KBP17_treteyskiy_sodeystvie</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связанным с выполнением арбитражными судами функций содействия третейскому суду</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Сюда входят дела об истребовании доказательств или обеспечительных мер для третейского разбирательства. Государственный суд оказывает помощь третейскому.</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KBP18_IL_inostranniy_sud</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признании и приведении в исполнение решений иностранных судов и иностранных арбитражных решений</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Позволяет придать обязательную силу решениям, вынесенным за рубежом. Суд проверяет их соответствие российскому законодательству и международным договорам.</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KBP19_zapret_inostranniy_sud</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запрете инициировать или продолжать разбирательство по спорам с участием лиц в отношении которых введены санкции</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Рассматривается в целях защиты юрисдикции российских судов. Суд может запретить обращение в иностранные суды или арбитражи при наличии санкционных ограничений.</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KBP20_bankrot_UL</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юридических лиц</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Охватывает установление признаков банкротства, введение процедур (наблюдение, конкурсное производство и др.). Суд регулирует процесс ликвидации или восстановления платежеспособности организации.</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KBP33_bankrot_FL</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физического лица</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Включает реструктуризацию долгов или их списание через процедуру реализации имущества. Целью является восстановление платежеспособности или освобождение гражданина от долгового бремени.</w:t>
            </w:r>
          </w:p>
        </w:tc>
      </w:tr>
      <w:tr>
        <w:trPr/>
        <w:tc>
          <w:tcPr>
            <w:tcW w:w="4681"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KBP38_OS_obshiy</w:t>
            </w:r>
          </w:p>
        </w:tc>
        <w:tc>
          <w:tcPr>
            <w:tcW w:w="349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w:t>
            </w:r>
          </w:p>
        </w:tc>
        <w:tc>
          <w:tcPr>
            <w:tcW w:w="1594"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top w:val="single" w:sz="4" w:space="0" w:color="000000"/>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 рамках дела о банкротстве возникают отдельные споры (например, о праве собственности или признании сделки недействительной). Суд рассматривает их в порядке обособленного производства, сохраняя связь с основным делом.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KBP39_OS_dokumentarnoe_obshiy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Документарное производство по обособленным спорам (упрощенное внутри банкротства)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обособленных споров только на основании письменных доказательств, без вызова сторон. Такой порядок ускоряет процесс и снижает расходы.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KBP40_OS_osparivanii_sdelok_UL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оспаривании сделок должника – юридического лица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Кредиторы или управляющий могут требовать признания недействительными сделок, нарушающих права кредиторов. Суд проверяет условия совершения сделок и их влияние на конкурсную массу.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KBP41_OS_subsidiarnaya_otvetstv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привлечении к субсидиарной ответственности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рассматривает требования о привлечении контролирующих лиц должника к личной ответственности по его обязательствам. Цель – защита интересов кредиторов.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KBP42_OS_ustanovlenii_RTK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установлении размера требований кредиторов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 рамках дела о банкротстве суд проверяет обоснованность заявленных кредиторами требований. Установленный размер включается в реестр и влияет на порядок расчетов.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KBP45_OS_osvobozhdenie_AU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освобождении от исполнения обязанностей арбитражного управляющего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Рассматриваются заявления о ненадлежащем исполнении управляющим своих функций. Суд может освободить его и назначить нового управляющего.</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KBP46_OS_raznoglasiy_AU_LUVD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разрешении разногласий между арбитражным управляющим и лицами, участвующими в деле о банкротстве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разрешает споры, возникающие в ходе процедуры банкротства (например, о порядке реализации имущества). Это обеспечивает баланс интересов сторон.</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KBP47_OS_priznanii_obyazatelstv_obschimi_FL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признании обязательств (части обязательств) должника общим обязательством супругов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определяет, можно ли долг должника отнести к общим обязательствам семьи. Это влияет на распределение ответственности супругов перед кредиторами.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KBP48_OS_istrebovanie_AU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истребовании арбитражным управляющим сведений и документов в судебном порядке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Управляющий может обратиться в суд для получения документов, необходимых для банкротства. Суд обязывает соответствующие лица предоставить такие сведения.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KBP49_Kompensatsia_za_narushenie_prava_sudoproizvodstvo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присуждении компенсации за нарушение права на судопроизводство в разумный срок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рассматривает заявления о затягивании процесса. При подтверждении нарушений заявителю присуждается денежная компенсация.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KBP51_Obespechitelnye_mery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связанное с обеспечительными мерами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Включает рассмотрение ходатайств о наложении ареста, запрета действий или иных обеспечительных мер. Цель – сохранить возможность исполнения будущего решения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KBP53_Sudebnoe_poruchenie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связанное с выполнением судебного поручения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исполняет поручения других арбитражных судов по совершению процессуальных действий (например, допрос свидетеля). Это обеспечивает взаимодействие судебной системы.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KBP56_obschiy_poryadok_kassatsionnogo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 порядок кассационного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Позволяет пересмотреть судебные акты, вступившие в силу, в кассационной инстанции. Суд проверяет правильность применения норм права без исследования новых доказательств.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KBP57_kassatsionnoe_SP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Кассационное производство на судебный приказ</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Специальная форма пересмотра судебного приказа в кассационной инстанции. Суд проверяет законность вынесения приказа и соблюдение процессуальных норм.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KBP59_peresmotre_novym_obstoyatelstvam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пересмотре по новым обстоятельствам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Используется, если после вынесения решения возникли новые обстоятельства, имеющие существенное значение. Суд рассматривает вопрос о пересмотре акта с учетом этих обстоятельств.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KBP61_zayavl_vzyskanii_sudebnyh_rashodov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заявлениям о взыскании судебных расходов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рассматривает требования о возмещении расходов на оплату госпошлины, услуг представителей и иных затрат. Решение выносится на основе доказательств, подтверждающих понесенные расходы.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KBP63_IP_indeksatsia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индексации присужденных денежных сумм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Позволяет скорректировать присужденные денежные суммы с учетом инфляции. Суд обеспечивает сохранение реальной стоимости взысканных средств.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KBP64_IP_priostanovlenie_ispolnitelnogo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приостановлении исполнительного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может временно остановить исполнение судебного акта по законным основаниям. Это необходимо для защиты прав сторон или при возникновении препятствий к исполнению.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KBP68_Osparivanie_deystviy_sudebnogo_pristava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об оспаривании постановлений, действий (бездействия) судебного пристава-исполнителя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Стороны вправе обжаловать действия или бездействие пристава. Суд проверяет их законность и может отменить незаконные акты.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KBP72_OS_osparivanii_sdelok_FL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оспаривании сделок должника – физического лица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 рамках банкротства гражданина рассматриваются требования о признании недействительных его сделок. Суд проверяет их добросовестность и влияние на кредиторов.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KBP74_OS_otmena_plana_restrukturizatsii_FL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отмене плана реструктуризации долгов гражданина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Если гражданин не исполняет утвержденный план реструктуризации, суд рассматривает вопрос о его отмене. Это может привести к переходу к процедуре реализации имущества.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KBP81_OS_isp_obyazatelstvo_tretim_litsom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намерении исполнить обязательства должника третьим лицом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Каркасный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Если третье лицо выражает готовность погасить долг должника, суд рассматривает такое заявление. Это может привести к прекращению обязательств и защите интересов кредиторов.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TBP1_proverit_yavku_SZ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явку в судебное заседание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присутствия сторон и участников процесса в назначенном судебном заседании.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TBP2_sform_otchet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отчет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Создание процессуального или статистического отчета по делу или группе дел.</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TBP3_kontrol_statusov_otpravlennoy_korrespondentsii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статусов отправленной корреспонденции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Отслеживание доставки и получения судебных извещений и документов.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TBP4_kontrol_nadlezhaschego_uvedomleniya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надлежащего уведомления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что стороны и участники дела уведомлены в установленном порядке.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TBP5_proverit_srok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срок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соблюдения процессуальных сроков по делу.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TBP6_rasschitat_srok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Рассчитать срок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даты окончания процессуального срока с учетом календарных и специальных правил.</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TBP7_podat_dokumenty_sud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Подать документы в суд</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и передача документов в суд для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TBP8_proverit_EP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электронную подпись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действительности и корректности использования электронной подписи.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TBP9_rassmotr_vopros_prodlenii_sroka_rassmotr_dela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продлении срока рассмотрения дела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возможности продлить срок в связи со сложностью дела или иными обстоятельствами.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TBP10_oformit_ispolnitelnyy_list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Оформить исполнительный лист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и выдача исполнительного листа для дальнейшего принудительного исполнения.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TBP11_rassmotr_vopros_uskorenii_rassmotr_dela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ускорении рассмотрения дела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целесообразности ускоренного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TBP13_rassmotr_vopros_uskorenii_ispol_SA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ускорении исполнения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мер для ускоренного исполнения вынесенного решения.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TBP14_rassmotr_zayavl_vozvraschenii_hodataystva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возвращении ходатайства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оснований и принятие решения о возврате поданного ходатайства без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TBP15_rassmotr_vopros_vozvraschenii_dokumenta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возвращении документа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возврате процессуального документа заявителю.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TBP16_nalozhit_sudebnyy_shtraf</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Наложить судебный штраф</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штрафа за нарушения процессуальной дисциплины или злоупотребления правами.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TBP17_kontrol_polnoty_rassmotr_hodataystv_zayavl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полноты рассмотрения ходатайств и заявлений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что все процессуальные обращения сторон рассмотрены судом.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TBP18_istrebovat_dokaz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Истребовать доказательства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Запрос у сторон или третьих лиц необходимых доказательств по делу.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TBP19_proverit_podsudnost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подсудность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относится ли дело к компетенции данного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TBP20_proverit_kompetentsiyu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компетенцию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вправе ли суд рассматривать данный спор или вопрос.</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TBP21_napravit_avtomaticheskiy_zapros_druguyu_IS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Направить автоматический запрос в другую ИС</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и отправка запроса в государственные или ведомственные информационные системы.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TBP22_proverit_status_ispol_IL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статус исполнения исполнительного листа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стадии исполнения решения по ранее выданному листу.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TBP23_napravit_zapros_vedomstvo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Направить запрос в ведомство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Официальное обращение суда в государственный орган для получения информации.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TBP24_prinyat_chastnoe_opredelenie_narushenii_zakonnosti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частное определение о нарушении законности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указывает органу или должностному лицу на выявленные нарушения закона.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TBP25_proverit_lgoty_GP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льготы по госпошлине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права стороны на льготы или освобождение от уплаты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TBP26_proverit_uplatu_GP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уплату госпошлины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факта и правильности уплаты государственной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TBP27_otvod_samootvod_sudi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Отвод/самоотвод судьи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заявления об отводе или самоотводе судьи при наличии оснований.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TBP28_zamenit_sudyu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Заменить судью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другого судьи для рассмотрения дела в случае отвода или невозможности участия.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TBP29_opublikovat_SA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Опубликовать судебный акт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Размещение судебного решения в официальных источниках.</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TBP30_rassmotr_vopros_dop_resh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дополнительном решении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дополнительного судебного акта, если в решении упущены отдельные требования или вопросы.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TBP31_rassmotr_vopros_prinyatii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принятии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возможности принятия поступившего заявления или иска к производству.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TBP32_rassmotr_vopros_otkaze_prinyatii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отказе в принятии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оснований для отказа в принятии заявления или иска к рассмотрению.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TBP33_proverit_GP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госпошлину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правильности расчета и уплаты государственной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TBP34_rassmotr_vopros_ostavlenii_bez_dvizheniya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оставлении без движения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вопроса о временном оставлении заявления без движения до устранения недостатков.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TBP35_rassmotr_vopros_prodlenii_vosstanovlenii_sroka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продлении/восстановлении срока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возможности продления или восстановления процессуального срока.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TBP36_rassmotr_vopros_ostavlenii_bez_rassmotr</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оставлении без рассмотрения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оставления заявления или иска без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TBP37_rasschitat_GP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Рассчитать госпошлину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размера государственной пошлины в зависимости от характера требований.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TBP38_rassmotr_vopros_osvobozhdenii_ot_uplaty_GP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освобождении от уплаты государственной 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оснований для полного освобождения от уплаты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TBP39_predostavit_otsrochku_rassrochku_umenshit_GP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Предоставить отсрочку/рассрочку/уменьшить государственную пошлину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рассрочке, отсрочке или снижении суммы госпошлины.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TBP40_rassmotr_zayavl_vozvrate_GP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возврате госпошлины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ходатайства о возврате ранее уплаченной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TBP41_provesti_vozvrat_GP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возврат госпошлины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Фактическое оформление возврата излишне уплаченной 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TBP42_provesti_zachet_GP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зачет госпошлины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Зачет уплаченной суммы в счет других процессуальных платежей.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TBP43_kontrol_otsrochki_rassrochki_GP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отсрочки/рассрочки государственной пошлины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исполнения предоставленных льгот по оплате госпошлины.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TBP44_naznachit_SZ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Назначить судебное заседание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даты и времени рассмотрения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TBP45_proverit_tozhdestvennost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тождественность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Сравнение заявленных требований с ранее рассмотренными для выявления дублирования.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TBP46_napravit_dokument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Направить 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Отправка судебного документа адресатам.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TBP47_napravit_delo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Направить дело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Передача дела в другой суд или инстанцию.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TBP48_rassmotr_vopros_otvode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отводе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заявления об отводе судьи или иного участника процесса.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TBP49_sform_podpisat_dokument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и подписать 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и подписание непроцессуального акта.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TBP50_izgotovit_kopii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Изготовить копии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Создание копий процессуальных документов для сторон.</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TBP51_organizovat_VKS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Организовать видеоконференц-связь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удаленного участия в судебном заседании.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TBP52_rassmotr_vopros_ispravlenii_oshibok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исправлении ошибок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Внесение исправлений в судебные акты при обнаружении описок или неточностей.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TBP53_prinyat_vhodyaschiy_dokument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входящий 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поступившего документа в суде.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TBP54_raspredelit_delo_sudie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Распределить дело судье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судьи для рассмотрения поступившего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TBP55_zaregistrirovat_delo_dokument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Зарегистрировать дело/документ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Фиксация поступления дела или процессуальных документов в системе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TBP56_proverit_grafik_rassmotr_dela_zale_SZ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график рассмотрения дела в зале сз</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расписания судебных заседаний в соответствующем зале.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TBP57_proverit_status_LUVD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статус лица, участвующего в деле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процессуального статуса лица (истец, ответчик, третье лицо).</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TBP58_proverit_polnomochiya_LUVD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полномочия лица, участвующего в деле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законности и объема полномочий представителя или участника процесса.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TBP59_otsenit_dokaz_delu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Оценить доказательства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представленных сторонами доказательств в ходе разбирательства.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TBP60_rassmotr_vopros_obedinenii_del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объединении дел</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соединении нескольких дел для совместного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TBP61_rassmotr_vopros_razedinenii_del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разъединении дел</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необходимости разделить объединенные дела для их отдельного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TBP62_oznakomit_delom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Ознакомить с делом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Предоставление участникам процесса доступа к материалам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TBP63_rassmotr_vopros_priost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приостановлении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временной приостановке производства по делу.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TBP64_rassmotr_vopros_prekr_delu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прекращении производства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окончательного прекращения дела без вынесения решения по существу.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TBP65_peredat_delo_podsudnosti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дело по подсудности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Направление дела в суд, которому оно подведомственно по закону.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TBP66_podgotovitsya_SZ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Подготовиться к судебному заседанию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Совершение организационных действий для проведения заседания.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TBP67_provesti_PSZ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предварительное судебное заседание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дела на подготовительной стадии для уточнения обстоятельств и доказательств.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TBP68_provesti_CZ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судебное заседание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дела по существу с участием сторон.</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TBP69_oformit_protokol_SZ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Оформить протокол судебного заседания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Фиксация хода заседания в письменном виде.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TBP70_oznakomit_protokolom_SZ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Ознакомить с протоколом судебного заседания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Предоставление сторонам доступа к протоколу для замечаний.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TBP71_rassmotr_zayavl_peresmotre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пересмотре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пересмотра ранее вынесенного судебного акта.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TBP72_vzyskat_raspredelit_sudebnye_rashody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Взыскать/распределить судебные расходы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возмещении и распределении расходов между сторонами.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TBP73_rassmotr_vopros_otlozhenii_SZ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отложении судебного заседания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возможности переноса судебного заседания на другую дату.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TBP75_razreshit_postupivshie_hodataystva_SZ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Разрешить поступившие ходатайства в судебном заседании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и вынесение решений по ходатайствам сторон.</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TBP76_reshit_vopros_razdelnom_rassmotr_trebovaniy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Решить вопрос о раздельном рассмотрении требований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необходимости рассматривать отдельные требования самостоятельно.</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TBP77_rassmotr_zayavl_falsifikatsii_dokaz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фальсификации доказательств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проверяет доводы о подделке представленных доказательств.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TBP78_issledovat_dokaz_SZ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Исследовать доказательства в судебном заседании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доказательств, представленных сторонами в процессе.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TBP79_vybrat_eksperta_spetsialista_perevodchika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Выбрать эксперта/специалиста/переводчика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компетентных лиц для содействия суду в рассмотрении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TBP80_prinyat_SA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судебный акт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и вынесение решения или определения по делу.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TBP81_naznachit_ekspertizu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Назначить экспертизу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необходимости проведения экспертизы для установления обстоятельств.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TBP82_monitorit_provedenie_ekspertizy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Мониторить проведение экспертизы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сроков и качества выполнения экспертного исследования.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TBP84_sform_proekt_SA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проект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чернового текста судебного решения.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TBP85_prinyat_SA_kollegialno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судебный акт коллегиально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Вынесение решения судом в составе коллегии.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TBP86_prinyat_SA_edinolichno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Принять судебный акт единолично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Вынесение решения судьей единолично.</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TBP87_rassmotr_zayavl_izgotovlenii_motivirovannogo_SA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об изготовлении мотивированного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составлении мотивированного судебного акта по просьбе стороны.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TBP88_podgotovit_delo_peredache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 дело к передаче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Совершение действий для направления дела в инстанцию или архив.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TBP89_peredat_delo_arhiv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дело в архив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Сдача завершенного дела на хранение в архив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TBP90_rassmotr_vopros_razyasnenii_SA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разъяснении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Разъяснение сторонам содержания судебного решения без изменения его сути.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TBP91_obratit_SA_ispolneniyu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Обратить судебный акт к исполнению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Суд выдает исполнительный лист и направляет решение к исполнению.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TBP92_vernut_iz_arhiva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Вернуть из архива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Извлечение дела из архива для повторного использования или проверки.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TBP93_rassmotr_vopros_privlechenii_adm_otvetstv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привлечении к адм. ответственности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заявления о привлечении лица к административной ответственности.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TBP94_rassmotr_vopros_vydache_IL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выдаче исполнительный лист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выдаче исполнительного листа по вступившему в силу судебному акту.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TBP95_rassmotr_vopros_otmene_treteyskogo_resh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отмене третейского решения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законности решения третейского суда и оснований для его отмены.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TBP98_rassmotr_vopros_nedeystvitelnosti_sdelki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недействительности сделки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законности сделки и принятие решения о признании её недействительной.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TBP100_rassmotr_vopros_priznakah_nedeystvuyuschego_UL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признаках недействующего юридического лица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Установление фактов прекращения деятельности юридического лица.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TBP101_proverit_sootvetstvie_strategicheskoy_organizatsii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соответствие стратегической организации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относится ли организация к стратегическим предприятиям.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TBP102_rassmotr_vopros_osvobozhdenii_ot_obyazatelstv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освобождении от обязательств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об освобождении лица или организации от исполнения обязательств.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TBP103_ustanovit_soblyudenie_trebovaniy_bankrot_spets_obsch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Установить соблюдение требований банкротства специализированного общества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соблюдения правил банкротства специализированного общества.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TBP104_proverit_sootvetstvie_gradoobrazuyuschey_org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соответствие признакам градообразующей организация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признаков градообразующей организации для применения специальных правил банкротства.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TBP105_proverit_sootvetstvie_priznakam_subekta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соответствие признакам субъекта естественной монополии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соответствия организации признакам субъекта специальных категорий (например, естественной монополии).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TBP106_peredat_dokument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документ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Передача внутренних документов по реестру.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TBP107_rassmotr_delo_gl_24_apk_suschestvu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дело по гл. 24 АПК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административных дел в порядке главы 24 АПК РФ.</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TBP108_rassmotr_KZH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кассационную жалобу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по кассационной жалобе на судебный акт.</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TBP109_rassmotr_vopros_prekr_bankrot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прекращении производства по банкротству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прекращения дела о банкротстве.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TBP110_rassmotr_vopros_ostavlenii_bez_rassmotr_bankrot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оставлении без рассмотрения заявления о банкротстве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оснований для оставления заявления по делу о банкротстве без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TBP112_proverit_pravilnost_formirovaniya_oformleniya_dela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правильность формирования и оформления дела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комплектности и корректности оформления материалов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TBP113_rassmotr_vopros_priznanii_inostrannogo_resh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признании иностранного решения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возможности признания решения иностранного суда или арбитража.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TBP114_rassmotr_zayavl_priznanii_yur_faktov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 признании юр. фактов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об установлении юридических фактов.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TBP115_opredelit_sostav_LUVD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Определить состав лиц, участвующих в деле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круга участников процесса.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TBP116_rassmotr_vopros_izmenenii_sostava_LUVD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изменении состава лиц, участвующих в деле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оснований для изменения состава участников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TBP117_rassmotr_kzh_sp_suschestvu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кассационную жалобу на судебный приказ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по кассационной жалобе на судебный приказ.</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TBP118_podgotovit_delo_rassmotr</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 дело к рассмотрению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Совершение процессуальных действий для назначения дела к слушанию.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TBP119_podgotovit_zayavl_rassmotr</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 заявление к рассмотрению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и подготовка поступившего заявления для судебного рассмотрения.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TBP120_rassmotr_zayavl_istrebovanii_dokaz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об истребовании доказательств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запросе доказательств у сторон или третьих лиц.</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TBP121_rassmotr_vopros_istrebovanii_bankrot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истребовании в банкротстве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необходимости истребования документов и сведений в деле о банкротстве.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TBP122_rassmotr_delo_vzyskanii_obyazatelnyh_platezhey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дело о взыскании обязательных платежей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взыскании налогов, сборов и иных платежей.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TBP123_rassmotr_vopros_obespechenii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об обеспечении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мер по обеспечению иска или требований.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TBP124_izvestit_inostrannoe_litso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Известить иностранное лицо</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Уведомление иностранного участника процесса в установленном порядке.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TBP126_rassmotr_vopros_prisuzhdenii_neispolnenii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присуждении при неисполнении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последствиях неисполнения судебного акта.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TBP127_rassmotr_korporativnyy_spor</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корпоративный спор</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дела, связанного с деятельностью хозяйственных обществ.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TBP128_vybrat_arbitrazhnogo_zasedatelya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Выбрать арбитражного заседателя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Назначение арбитражного заседателя для участия в рассмотрении дела.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TBP129_rassmotr_vopros_priznanii_bankrotom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признании банкротом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признании должника несостоятельным (банкротом).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TBP130_rassmotr_vopros_vvedenii_fin_ozdorovleniya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введении финансового оздоровления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введения процедуры финансового оздоровления должника.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TBP131_rassmotr_vopros_vvedenii_vneshnego_upravleniya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введении внешнего управления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Рассмотрение возможности перехода должника под внешнее управление.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TBP132_rassmotr_vopros_zavershenii_fin_ozdorovleniya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завершении финансового оздоровления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завершении процедуры финансового оздоровления.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TBP133_rassmotr_vopros_zavershenii_konkrusnogo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завершении конкурсного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завершения конкурсного производства в банкротстве.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TBP134_rassmotr_vopros_zavershenii_realizatsii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завершении реализации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Принятие решения о завершении процедуры реализации имущества должника.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TBP136_provesti_vks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видеоконференц-связь</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удаленного участия сторон или судей в процессе.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TBP137_priostanovlenie_SA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вопрос о приостановлении судебный акт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Определение оснований для приостановления исполнения судебного акта.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TBP138_proverit_slozhnost_dela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сложность дела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дела для определения его категории сложности.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выводы системы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Валидация выводов системы, одобренние или исправление с отправлением пакета данных об ошибочных выводах. Данный процесс является результатом проектирования целевой модели to-be и не существовал в предыдущей конфигурации as-is.</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Универсальная часть процесса по рассмотрению дела. Данный процесс является результатом проектирования целевой модели to-be и не существовал в предыдущей конфигурации as-is.</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Выполнить формальные проверки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Первичный процесс валидации документов. Данный процесс является результатом проектирования целевой модели to-be и не существовал в предыдущей конфигурации as-is.</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правовую позицию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Типовой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Основной процесс формирующую общую правововую позицию по делу, включает в себя различные процессы по рассмотрению отдельных видов дел. Данный процесс является результатом проектирования целевой модели to-be и не существовал в предыдущей конфигурации as-is.</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OBP1_Formirovanie_sostavlenie_form_utv_stat_otchet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и составление форм утвержденной статистической отчетности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формирования и составления форм утвержденной статистической отчетности в арбитражном суде заключается в систематизации данных о деятельности суда (количество рассмотренных дел, сроки их разрешения, нагрузка на судей и др.) по установленным формам. Эти отчеты подготавливаются в соответствии с требованиями судебного департамента и направляются в вышестоящие органы для анализа и контроля эффективности работы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OBP2_Formirovanie_uchetno_stat_kartochek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учетно-статистических карточек по делам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Включает создание и ведение карточек учета каждого судебного дела с фиксацией ключевых данных: участников процесса, предмета спора, стадий рассмотрения. Эти карточки служат источником для статистики и внутреннего контроля.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OBP3_Formirovanie_operativnoy_otchetnosti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оперативной отчетности о работе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подготовки кратких отчетов о текущей деятельности суда (количество поступивших и рассмотренных дел, загруженность судей). Такая отчетность используется для анализа оперативной ситуации и планирования работы.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OBP4_Formirovanie_operativnykh_svodok_i_otchetov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оперативных сводок и отчетов о деятельности федерального арбитражного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Заключается в обобщении информации о работе суда на регулярной основе и представлении сводных данных вышестоящим органам. Сводки отражают ключевые показатели эффективности и позволяют контролировать динамику судебной нагрузки.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OBP5_Podgotovka_del_dlya_peredachi_v_arkhiv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дел для передачи в архив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Включает систематизацию, оформление и проверку комплектности материалов дела после его завершения. Это обеспечивает сохранность документов и их правильную передачу в архивное хранение.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OBP6_Khranenie_uchet_arkhivnykh_dokumentov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Хранение и учет архивных документов согласно правилам ведения архива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предусматривает организацию долговременного хранения судебных дел и документов в соответствии с нормативными требованиями. Включает регистрацию, учет и контроль доступа к архивным материалам.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OBP7_Peredacha_del_Gosarkhiv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Передача дел постоянного хранения в Госархив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Реализуется для дел, имеющих историческую и правовую ценность. Суд формирует и передает такие материалы в государственный архив для постоянного хранения.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OBP8_Uchet_spisaniya_unichtozhenie_dela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списания дела (производства) в архив и уничтожение дел</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включает оформление документов для списания дел, срок хранения которых истёк. Уничтожение осуществляется по правилам архивного делопроизводства с обязательной фиксацией в учетных документах.</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OBP9_registraciya_i_uchet_obrascheniy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и учет обращений граждан, государственных органов, юридических лиц и иных заявителей.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Обеспечивает прием, регистрацию и систематизацию обращений, учет сроков рассмотрения и контроль прохождения.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OBP10_podgotovit_otvet_na_obraschenie_zapros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Подготовить ответ на обращение/запрос</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обращения, сбор информации, подготовка и согласование текста ответа и его направление заявителю.</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OBP11_formirovanie_pochtovyh_otpravok_i_reestrov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почтовой отправки (одновременный вывод пакетной печати конвертов, уведомлений) внутри каждой функциональной директории. Формирование почтовых реестров по форме 103 Ф внутри каждой функциональной директории.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исходящей корреспонденции, печать писем и реестров по форме 103 Ф, передача почтовому оператору.</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OBP12_organizaciya_kodifikacionno_spravochnoj_raboty_v_sude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кодификационно-справочной работы в суде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собраний нормативных актов, подбор и классификация правового материала.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OBP13_ vedenie_raboty_po_podboru_i_priobreteniyu_pechatnyh_izdaniy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работы по подбору и приобретению печатных изданий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Выявление потребности, подбор литературы и оформление заявок на приобретение для библиотеки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OBP14_organizovat_obsluzhivaniye_tekhniki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текущего обслуживания установленного в суде оборудования и техники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Профилактика, мелкий ремонт и обслуживание офисной и спецтехники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OBP15_tekhnicheskoe_soprovozhdenie_meropriyatiy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Сопровождение в проведении различных внутренних мероприятий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Организационно-техническая поддержка совещаний, обучений, заседаний комиссий и других мероприятий.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OBP16_informirovanie_ob_izmeneniyah_v_zakonodatelstve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Информирование работников суда об изменениях в законодательстве РФ и формировании судебной практики федеральных судов общей юрисдикции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Мониторинг изменений, подбор и доведение актуальной правовой информации.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OBP17_organizovat_obsluzhivanie_sistem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технического обеспечения систем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Настройка, внедрение и сопровождение ИТ</w:t>
              <w:noBreakHyphen/>
              <w:t>систем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OBP18_uchastvovat_v_goszakupkah</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Участие в организации размещения заказов на поставки товаров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техзаданий и участие в закупочной документации в рамках обеспечения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OBP19_Organizatsiya_obespecheniya_KIT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обеспечения современными компьютерно-информационными технологиями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Подбор, внедрение и обновление программно</w:t>
              <w:noBreakHyphen/>
              <w:t>аппаратных средств.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OBP20_Vydacha_literaturi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выдачи работникам суда необходимых нормативных правовых актов, юридической и справочной литературы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хранение и выдача нормативных материалов работникам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OBP21_Obespecheniye_spravochnykh_sistem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функционирования установленных в суде справочных правовых систем законодательства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Установка, обновление и сопровождение СПС для работников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OBP22_podgotovka_obrabotka_depersonifikaciya_informacii_ee_razmeschenie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обработка, деперсонификация информации, ее размещение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обработка и размещение информации с соблюдением требований по персональным данным.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OBP23_podderzhka_kanalov_svyazi_i_interneta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и поддержка работоспособности каналов связи и сети «Интернет»</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Эксплуатация и сопровождение телефонии, сетей и интернет-каналов.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OBP24_Soblyudenie_sanitarnykh_norm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соблюдению санитарных норм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уборки, дезинфекции и санитарного состояния помещений.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OBP25_Obespechenie_protivopozharnoy_bezopasnosti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соблюдению правил пожарной безопасности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Инструктажи, проверки средств пожаротушения, контроль эвакуационных путей.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OBP26_Organizatsiya_oznakomleniya_sotrudnikov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ознакомлению сотрудников с санитарными нормами, правилами пожарной безопасности, охране труда и техникой безопасности, нормами надлежащей эксплуатации зданий, сооружений и помещений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Доведение требований санитарных норм и правил эксплуатации зданий.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OBP27_Nadlezhashchaya_ekspluatatsiya_zdaniya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надлежащей эксплуатации зданий, сооружений и помещений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Планирование и выполнение эксплуатационных и ремонтных работ.</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OBP28_Okhrana_truda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работ по охране труда и техники безопасности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Инструктажи, обучение, контроль выполнения требований охраны труда.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OBP29_kontrolirovat_ispolnenie_goskontrakta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исполнения обязательств и контроль за исполнением государственных договоров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контрактов, контроль сроков и условий исполнения, взаимодействие с поставщиками.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OBP30_uchastie_v_inventarizacii_materialnyh_cennostey_i_tehnicheskih_sredstv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Участие в проведении инвентаризации материальных ценностей и технических средств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имущества, сверка фактических данных с бухгалтерским учетом.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OBP31_vzaimodeystvie_so_smi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Взаимодействие со СМИ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комментариев, пресс-релизов и ответов на запросы СМИ.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OBP32_analiz_SMI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СМИ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Мониторинг публикаций о суде и анализ репутационных аспектов.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OBP33_Podderzhka_IS</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Информационная и программная поддержка применяемых в суде автоматизированных процессов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Сопровождение программных систем суда и обеспечение их стабильной работы.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OBP34_rabota_Service_Desk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учет и обработка заявок в Service Desk системе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классификация и маршрутизация обращений пользователей.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OBP35_vedenie_informacionnogo_bloka_dlya_sayta_suda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блока информационной работы для выгрузки на сайт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и обновление материалов для официального сайта.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OBP36_vedeniye_trudovykh_knizhek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трудовых книжек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учет, хранение и внесение записей в трудовые книжки.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OBP37_prinyat_prikaz_po_kadrovomu_voprosu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проектов приказов, распоряжений, положений и других локальных актов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Разработка, проверка и согласование организационно-распорядительных документов.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OBP38_formirovanie_lichnyh_del_sotrudnikov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личных дел судей и работников аппарата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Сбор, оформление, систематизация и хранение документов личных дел.</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OBP39_oformlenie_sluzhebnyh_udostovereniy_sotrudnikam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служебных удостоверений судьям и работникам аппарата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документов, учет, изготовление и замена удостоверений.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OBP40_obosnovanie_byudzhetnyh_assignovaniy_dlya_deyatelnosti_suda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обоснования потребности в бюджетных ассигнованиях для финансирования деятельности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Анализ финансовых потребностей суда и подготовка обоснований расходов.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OBP41_sostavlenie_i_predstavlenie_byudzhetnoy_otchetnosti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Составление и представление бюджетной отчетности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проверка и представление отчетности об исполнении бюджета.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OBP42_buhgalterskiy_uchet_deyatelnosti_suda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бухгалтерского учета финансово-хозяйственной деятельности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операций, имущества и обязательств суда, подготовка отчетности.</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OBP43_obespechenie_svoevremennosti_nalogovyh_platezhey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своевременности налоговых платежей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Расчет налогов, формирование платежных документов, контроль сроков.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OBP44_obespechenie_raschetov_za_tovary_uslugi_i_raboty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Обеспечение расчетов за приобретенные материальные ценности, оказанные услуги и выполненные работы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Проверка документов, оформление и учет платежей контрагентам.</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OBP45_kontrol_za_grafikom_otpuskov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Контроль за составлением и соблюдением графиков очередных отпусков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согласование и контроль соблюдения графиков отпусков.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OBP46_vedeniye_nomenklatury_del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номенклатуры дел</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Разработка, актуализация и контроль применения номенклатуры дел.</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OBP47_organizatsiya_deloproizvodstva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учет, хранение, списание в электронный архив, отправка и пр. по зарегистрированным внутри суда документов.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Регистрация, хранение, отправка и перевод в архив внутренних документов.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OBP48_prinyat_lokalnyy_akt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приказов, локальных актов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регистрация и доведение приказов и иных актов до исполнителей.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OBP49_predostavleniye_otpuskov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Предоставление отпусков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документов и проверка прав на отпуск, внесение сведений в учет.</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OBP50_vedenie_tabelya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табеля учета рабочего времени работников аппарата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Ежедневный учет явки сотрудников и формирование табелей.</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OBP52_razrabotka_shtatnogo_raspisaniya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Разработка штатного расписания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Подготовка структуры, численности и ФОТ, согласование и оформление.</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OBP53_formirovaniye_potrebnosti_MTO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материально-технического обеспечения деятельности суда в соответствии с действующими нормативно-правовыми актами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Планирование потребности, закупки, распределение и учет материальных ресурсов.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OBP54_organizatsiya_priyema_tovarno-materialnykh_tsennostey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приема товарно-материальных ценностей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Приемка, проверка качества и количества, оформление документов.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OBP55_organizatsiya_otpuska_tovarno-materialnykh_tsennostey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отпуска товарно-материальных ценностей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Оформление выдачи, учет движения и списание материальных ресурсов.</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OBP56_organizatsiya_spisaniya_tovarno-materialnykh_tsennostey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Организация списания пришедшего в негодность инвентаря и оборудования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Оценка состояния, подготовка документов и проведение списания.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OBP57_rabota_s_depozitnym_schetom_suda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Работа с депозитным счетом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Учет, хранение и выдача депозитных сумм по решениям суда.</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OBP58_Formirovanie_kadrovogo_rezerva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Формирование кадрового резерва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Общий</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Отбор перспективных работников, формирование резерва и планирование развития.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KBP2_iskovoe_vstrechnoe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встречным исковым требованиям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KBP1 - KBP2_Iskovoe_vstrechnoe_bpmn_tobe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KBP2_iskovoe_vstrechnoe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встречным исковым требованиям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KBP1 - KBP2_Iskovoe_vstrechnoe_bpmn_tobe_opis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KBP12_likvidatsiya_NPF</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принудительной ликвидации негосударственного пенсионного фонда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KBP21_bankrot_otsutstv_dolzhnika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отсутствующего должника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KBP22_bankrot_likvidiruemogo_dolzhnika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ликвидируемого должника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KBP23_bankrot_spec_obschestva_ipotechnogo_agenta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специализированного общества и ипотечного агента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KBP24_bankrot_gradoobrazuyuschih_org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градообразующих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KBP25_bankrot_selskohozyaystvennyh_org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сельскохозяйственных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KBP26_bankrot_finansovyh_org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финансовых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KBP27_bankrot_kreditnyh_org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кредитных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KBP28_bankrot_strateg_predpriyatiy_org</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стратегических предприятий и организаций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KBP29_bankrot_subektov_estestvennyh_monopoliy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субъектов естественных монополий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KBP30_bankrot_zastroyschikov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застройщиков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KBP31_bankrot_kliringa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участника клиринга и клиента участника клиринга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KBP32_bankrot_IP</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индивидуального предпринимателя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KBP33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KBP34_bankrot_krestyanskogo_fermerskogo_hoz</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крестьянского (фермерского) хозяйства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KBP35_bankrot_suprugov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супругов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KBP33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KBP36_bankrot_FL_smert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несостоятельности (банкротстве) физического лица в случае его смерти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KBP33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KBP37_zayavl_vstuplenii_delo_bankrot</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заявлению о вступлении в дело о банкротстве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KBP20</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KBP43_OS_zamena_kreditora_RTK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 замене кредитора в реестре требований кредиторов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KBP42</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KBP44_OS_isklyuchenie_RTK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исключении требований из реестра требований кредиторов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KBP42</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KBP50_Kompensatsia_za_narushenie_prava_ispolneniay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присуждении компенсации за нарушение права на исполнение судебного акта в разумный срок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KBP49</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KBP52_Zapros_treteyskih_sudov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Производства, связанные с исполнением запросов третейских судов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KBP54_Sudebnoe_poruchenie_inostrannyh_sudov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связанное с выполнением поручений иностранных судов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KBP55_Sudebnoe_poruchenie_kompetentnyh_organov</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связанное с выполнением поручений компетентных органов иностранных государств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KBP53</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KBP58_kassatsionnoe_delam_rassmotr_uproschennom_poryadke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Кассационное производство по делам, рассмотренным в упрощенном порядке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KBP58</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KBP60_peresmotre_vnov_otkryvshimsya_obstoyatelstvam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пересмотре по вновь открывшимся обстоятельствам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KBP59</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KBP62_IP_vydache_dublikata_IL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выдаче дубликата исполнительного листа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KBP65_IP_vozobnovlenie_ispolnitelnogo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возобновлении исполнительного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KBP66_IP_prekrashenie_ispolnitelnogo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прекращении исполнительного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KBP67_IP_vosstanovlenie_propuschennogo_sroka_IL</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восстановлении пропущенного срока для предъявления исполнительного листа к исполнению</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KBP69_korporativnoe_sobranie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понуждении юридического лица созвать общее собрание участников</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KBP11</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KBP70_korporativnoe_ubytki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возмещении убытков, причиненных юридическому лицу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KBP11</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KBP71_vozrazheniye_inostranniy_sud</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делам о признании решения иностранного суда или иностранного арбитражного решения, не требующих принудительного исполнения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KBP18</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KBP73_OS_ustanovlenii_RTK_za_nablyudeniem</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по обособленным спорам об установлении размера требований кредиторов в процедурах следующих за наблюдением</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KBP42</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KBP75_IP_otsrochka_ispolneniay_SA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отсрочке или рассрочке исполнения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KBP76_IP_izmenenii_poryadka_ispolneniay_SA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изменении порядка и способа исполнения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KBP77_IP_povorote_ispolneniay_SA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повороте исполнения судебного акта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KBP78_IP_otlozhenie_ispolnitelnyh_deystviy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отложении исполнительных действий</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KBP79_IP_pravopreemstvo</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 процессуальном правопреемстве выбывшей стороны исполнительного производства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KBP80_IP_otsrochka_vzyskaniya_ispolnitelskogo_sbora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Производство об отсрочке или рассрочке взыскания исполнительского сбора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процесс to be объединен с KBP64</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TBP12_peredat_delo_dokument_sudie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дело/документ судье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TBP12_peredat_delo_dokument_sudie_bpmn_tobe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TBP12_peredat_delo_dokument_sudie</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Передать дело/документ судье</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TBP12_peredat_delo_dokument_sudie_opis_tobe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TBP74_provesti_sudebnye_preniya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судебные прения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не требует TO BE описания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TBP74_provesti_sudebnye_preniya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Провести судебные прения</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не требует TO BE схемы</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TBP83_zaslushat_svidetelya_eksperta_spetsialista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Заслушать свидетеля/эксперта/специалиста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TBP83_zaslushat_svidetelya_eksperta_spetsialista_bpmn_tobe_не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TBP83_zaslushat_svidetelya_eksperta_spetsialista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Заслушать свидетеля/эксперта/специалиста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TBP83_zaslushat_svidetelya_eksperta_spetsialista_opis_tobe_не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TBP96_rassmotr_vstrechnyy_isk_suschestvu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встречный иск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TBP96_rassmotr_vstrechnyy_isk_suschestvu_bpmn_tobe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TBP96_rassmotr_vstrechnyy_isk_suschestvu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встречный иск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TBP96_rassmotr_vstrechnyy_isk_suschestvu_bpmn_tobe_opis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TBP97_rassmotr_iskovoe_zayavl_suschestvu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исковое заявление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TBP97_rassmotr_iskovoe_zayavl_suschestvu_bpmn_tobe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TBP97_rassmotr_iskovoe_zayavl_suschestvu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исковое заявление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TBP97_rassmotr_iskovoe_zayavl_suschestvu_opis_tobe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TBP99_rassmotr_delo_suschestvu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дело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TBP99_rassmotr_delo_suschestvu_bpmn_tobe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TBP99_rassmotr_delo_suschestvu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дело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TBP99_rassmotr_delo_suschestvu_opis_tobe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TBP111_rassmotr_OS_suschestvu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ОС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TBP111_rassmotr_OS_suschestvu_bpmn_tobe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TBP111_rassmotr_OS_suschestvu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ОС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TBP111_rassmotr_OS_suschestvu_opis_tobe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TBP125_rassmotr_administrativnyy_vstrechnyy_isk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административный встречный иск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TBP125_rassmotr_administrativnyy_vstrechnyy_isk_bpmn_tobe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TBP125_rassmotr_administrativnyy_vstrechnyy_isk</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административный встречный иск</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TBP125_rassmotr_administrativnyy_vstrechnyy_isk_bpmn_tobe_opis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TBP135_rassmotr_zayavl_suschestvu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TBP135_rassmotr_zayvl_suschestvu_bpmn_tobe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TBP135_rassmotr_zayavl_suschestvu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заявление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TBP135_rassmotr_zayvl_suschestvu_opis_tobe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выводы системы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TBP139_proverit_vyvody_sistemy_bpmn_asis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Проверить выводы системы</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TBP139_proverit_vyvody_sistemy_opis_asis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TBP140_rassmotret_po_sushchestvu_bpmn_asis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Рассмотреть по  существу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TBP140_rassmotret_po_sushchestvu_opis_asis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Выполнить формальные проверки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TBP141_vypolnit_formalnye_proverki_bpmn_asis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Выполнить формальные проверки</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TBP141_vypolnit_formalnye_proverki_opis_asis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правовую позицию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TBP142_sformirovat_pravovuyu_poziciyu_po_delu_bpmn_asis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Сформировать правовую позицию по делу</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TBP142_sformirovat_pravovuyu_poziciyu_po_delu_opis_asis -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OBP51_vedeniye_BD_kadrovogo_sostava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базы данных кадрового состава, реестра федеральных государственных гражданских служащих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OBP51_vedeniye_BD_kadrovogo_sostava_tobe не требуется</w:t>
            </w:r>
          </w:p>
        </w:tc>
      </w:tr>
      <w:tr>
        <w:trPr/>
        <w:tc>
          <w:tcPr>
            <w:tcW w:w="4681"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OBP51_vedeniye_BD_kadrovogo_sostava</w:t>
            </w:r>
          </w:p>
        </w:tc>
        <w:tc>
          <w:tcPr>
            <w:tcW w:w="349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Ведение базы данных кадрового состава, реестра федеральных государственных гражданских служащих суда</w:t>
            </w:r>
          </w:p>
        </w:tc>
        <w:tc>
          <w:tcPr>
            <w:tcW w:w="1594"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[Отсутствует]</w:t>
            </w:r>
          </w:p>
        </w:tc>
        <w:tc>
          <w:tcPr>
            <w:tcW w:w="4787" w:type="dxa"/>
            <w:tcBorders>
              <w:left w:val="single" w:sz="4" w:space="0" w:color="000000"/>
              <w:bottom w:val="single" w:sz="4" w:space="0" w:color="000000"/>
              <w:right w:val="single" w:sz="4" w:space="0" w:color="000000"/>
            </w:tcBorders>
          </w:tcPr>
          <w:p>
            <w:pPr>
              <w:pStyle w:val="normal1"/>
              <w:spacing w:before="0" w:after="0"/>
              <w:rPr>
                <w:sz w:val="20"/>
                <w:szCs w:val="20"/>
              </w:rPr>
            </w:pPr>
            <w:r>
              <w:rPr>
                <w:sz w:val="20"/>
                <w:szCs w:val="20"/>
              </w:rPr>
              <w:t>OBP51_vedeniye_BD_kadrovogo_sostava_tobe_opis не требуется</w:t>
            </w:r>
          </w:p>
        </w:tc>
      </w:tr>
    </w:tbl>
    <w:p>
      <w:pPr>
        <w:pStyle w:val="Normal"/>
        <w:ind w:hanging="0"/>
        <w:rPr>
          <w:color w:val="000000"/>
          <w:sz w:val="20"/>
          <w:szCs w:val="20"/>
        </w:rPr>
      </w:pPr>
      <w:r>
        <w:rPr>
          <w:color w:val="000000"/>
          <w:sz w:val="20"/>
          <w:szCs w:val="20"/>
        </w:rPr>
      </w:r>
    </w:p>
    <w:p>
      <w:pPr>
        <w:pStyle w:val="Heading3"/>
        <w:numPr>
          <w:ilvl w:val="2"/>
          <w:numId w:val="1"/>
        </w:numPr>
        <w:rPr/>
      </w:pPr>
      <w:bookmarkStart w:id="37" w:name="_Toc213261222"/>
      <w:r>
        <w:rPr/>
        <w:t>Матрица «Процесс/пользовательская история»</w:t>
      </w:r>
      <w:bookmarkEnd w:id="37"/>
    </w:p>
    <w:p>
      <w:pPr>
        <w:pStyle w:val="Normal"/>
        <w:rPr/>
      </w:pPr>
      <w:r>
        <w:rPr/>
        <w:t>Матрица «Процесс/пользовательская история» приведена в Таблице 7.</w:t>
      </w:r>
    </w:p>
    <w:p>
      <w:pPr>
        <w:pStyle w:val="Normal"/>
        <w:jc w:val="right"/>
        <w:rPr>
          <w:b/>
          <w:color w:val="000000"/>
          <w:sz w:val="20"/>
          <w:szCs w:val="20"/>
        </w:rPr>
      </w:pPr>
      <w:bookmarkStart w:id="38" w:name="_heading=h.mdugo4z5duu3"/>
      <w:bookmarkEnd w:id="38"/>
      <w:r>
        <w:rPr>
          <w:b/>
          <w:color w:val="000000"/>
          <w:sz w:val="20"/>
          <w:szCs w:val="20"/>
        </w:rPr>
        <w:t>Таблица 7. Матрица «Процесс/пользовательская история»</w:t>
      </w:r>
    </w:p>
    <w:tbl>
      <w:tblPr>
        <w:tblStyle w:val="affffa"/>
        <w:tblW w:w="14449"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389"/>
        <w:gridCol w:w="3000"/>
        <w:gridCol w:w="7060"/>
      </w:tblGrid>
      <w:tr>
        <w:trPr>
          <w:tblHeader w:val="true"/>
        </w:trPr>
        <w:tc>
          <w:tcPr>
            <w:tcW w:w="438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Процесса</w:t>
            </w:r>
          </w:p>
        </w:tc>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процесса</w:t>
            </w:r>
          </w:p>
        </w:tc>
        <w:tc>
          <w:tcPr>
            <w:tcW w:w="70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Пользовательская история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подать исковое заявление</w:t>
            </w:r>
            <w:r>
              <w:rPr>
                <w:color w:val="000000"/>
                <w:sz w:val="20"/>
                <w:szCs w:val="20"/>
              </w:rPr>
              <w:t xml:space="preserve"> с приложенными документами через </w:t>
            </w:r>
            <w:r>
              <w:rPr>
                <w:color w:val="000000"/>
                <w:sz w:val="20"/>
                <w:szCs w:val="20"/>
                <w:lang w:val="ru-RU"/>
              </w:rPr>
              <w:t>С</w:t>
            </w:r>
            <w:r>
              <w:rPr>
                <w:color w:val="000000"/>
                <w:sz w:val="20"/>
                <w:szCs w:val="20"/>
              </w:rPr>
              <w:t>истему, чтобы </w:t>
            </w:r>
            <w:r>
              <w:rPr>
                <w:b/>
                <w:color w:val="000000"/>
                <w:sz w:val="20"/>
                <w:szCs w:val="20"/>
              </w:rPr>
              <w:t>инициировать судебное разбирательство</w:t>
            </w:r>
            <w:r>
              <w:rPr>
                <w:color w:val="000000"/>
                <w:sz w:val="20"/>
                <w:szCs w:val="20"/>
              </w:rPr>
              <w:t> для защиты своих прав.</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KBP1_iskovoe-US-02</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получить уведомление о поступлении нового заявления</w:t>
            </w:r>
            <w:r>
              <w:rPr>
                <w:color w:val="000000"/>
                <w:sz w:val="20"/>
                <w:szCs w:val="20"/>
              </w:rPr>
              <w:t> и иметь возможность запустить его проверку, чтобы </w:t>
            </w:r>
            <w:r>
              <w:rPr>
                <w:b/>
                <w:color w:val="000000"/>
                <w:sz w:val="20"/>
                <w:szCs w:val="20"/>
              </w:rPr>
              <w:t>обеспечить своевременную регистрацию и обработку</w:t>
            </w:r>
            <w:r>
              <w:rPr>
                <w:color w:val="000000"/>
                <w:sz w:val="20"/>
                <w:szCs w:val="20"/>
              </w:rPr>
              <w:t> входящих документов.</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KBP1_iskovoe-US-03</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получить полный пакет документов по исковому заявлению</w:t>
            </w:r>
            <w:r>
              <w:rPr>
                <w:color w:val="000000"/>
                <w:sz w:val="20"/>
                <w:szCs w:val="20"/>
              </w:rPr>
              <w:t> после его первичной проверки аппаратом суда, чтобы </w:t>
            </w:r>
            <w:r>
              <w:rPr>
                <w:b/>
                <w:color w:val="000000"/>
                <w:sz w:val="20"/>
                <w:szCs w:val="20"/>
              </w:rPr>
              <w:t>изучить материалы и принять процессуальное решение</w:t>
            </w:r>
            <w:r>
              <w:rPr>
                <w:color w:val="000000"/>
                <w:sz w:val="20"/>
                <w:szCs w:val="20"/>
              </w:rPr>
              <w:t> о дальнейшей судьбе иска.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KBP1_iskovoe-US-04</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вынести определение о принятии иска к производству</w:t>
            </w:r>
            <w:r>
              <w:rPr>
                <w:color w:val="000000"/>
                <w:sz w:val="20"/>
                <w:szCs w:val="20"/>
              </w:rPr>
              <w:t>, чтобы </w:t>
            </w:r>
            <w:r>
              <w:rPr>
                <w:b/>
                <w:color w:val="000000"/>
                <w:sz w:val="20"/>
                <w:szCs w:val="20"/>
              </w:rPr>
              <w:t>официально возбудить дело</w:t>
            </w:r>
            <w:r>
              <w:rPr>
                <w:color w:val="000000"/>
                <w:sz w:val="20"/>
                <w:szCs w:val="20"/>
              </w:rPr>
              <w:t>, назначить его к подготовке и уведомить стороны.</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KBP1_iskovoe-US-05</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оставить заявление без движения</w:t>
            </w:r>
            <w:r>
              <w:rPr>
                <w:color w:val="000000"/>
                <w:sz w:val="20"/>
                <w:szCs w:val="20"/>
              </w:rPr>
              <w:t>, если выявлены недостатки, чтобы </w:t>
            </w:r>
            <w:r>
              <w:rPr>
                <w:b/>
                <w:color w:val="000000"/>
                <w:sz w:val="20"/>
                <w:szCs w:val="20"/>
              </w:rPr>
              <w:t>предоставить заявителю установленный срок</w:t>
            </w:r>
            <w:r>
              <w:rPr>
                <w:color w:val="000000"/>
                <w:sz w:val="20"/>
                <w:szCs w:val="20"/>
              </w:rPr>
              <w:t> для их устранения.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KBP1_iskovoe-US-06</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возвратить или отказать в принятии искового заявления</w:t>
            </w:r>
            <w:r>
              <w:rPr>
                <w:color w:val="000000"/>
                <w:sz w:val="20"/>
                <w:szCs w:val="20"/>
              </w:rPr>
              <w:t> при наличии законных оснований, чтобы </w:t>
            </w:r>
            <w:r>
              <w:rPr>
                <w:b/>
                <w:color w:val="000000"/>
                <w:sz w:val="20"/>
                <w:szCs w:val="20"/>
              </w:rPr>
              <w:t>завершить производство на начальном этапе</w:t>
            </w:r>
            <w:r>
              <w:rPr>
                <w:color w:val="000000"/>
                <w:sz w:val="20"/>
                <w:szCs w:val="20"/>
              </w:rPr>
              <w:t> и направить заявителю соответствующее определение.</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KBP1_iskovoe-US-07</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иметь возможность передать дело в архив</w:t>
            </w:r>
            <w:r>
              <w:rPr>
                <w:color w:val="000000"/>
                <w:sz w:val="20"/>
                <w:szCs w:val="20"/>
              </w:rPr>
              <w:t> после вступления в законную силу итогового судебного акта, чтобы </w:t>
            </w:r>
            <w:r>
              <w:rPr>
                <w:b/>
                <w:color w:val="000000"/>
                <w:sz w:val="20"/>
                <w:szCs w:val="20"/>
              </w:rPr>
              <w:t>обеспечить его надлежащее хранение</w:t>
            </w:r>
            <w:r>
              <w:rPr>
                <w:color w:val="000000"/>
                <w:sz w:val="20"/>
                <w:szCs w:val="20"/>
              </w:rPr>
              <w:t>.</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Исковое производство (Основной процесс)</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KBP1_iskovoe-US-08</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Заявитель/Истец</w:t>
            </w:r>
            <w:r>
              <w:rPr>
                <w:color w:val="000000"/>
                <w:sz w:val="20"/>
                <w:szCs w:val="20"/>
              </w:rPr>
              <w:t>, я хочу </w:t>
            </w:r>
            <w:r>
              <w:rPr>
                <w:b/>
                <w:color w:val="000000"/>
                <w:sz w:val="20"/>
                <w:szCs w:val="20"/>
              </w:rPr>
              <w:t>использовать Интеллектуального помощника для формирования проекта искового заявления</w:t>
            </w:r>
            <w:r>
              <w:rPr>
                <w:color w:val="000000"/>
                <w:sz w:val="20"/>
                <w:szCs w:val="20"/>
              </w:rPr>
              <w:t> на основе предоставленных данных, чтобы </w:t>
            </w:r>
            <w:r>
              <w:rPr>
                <w:b/>
                <w:color w:val="000000"/>
                <w:sz w:val="20"/>
                <w:szCs w:val="20"/>
              </w:rPr>
              <w:t>упростить и ускорить процесс подготовки</w:t>
            </w:r>
            <w:r>
              <w:rPr>
                <w:color w:val="000000"/>
                <w:sz w:val="20"/>
                <w:szCs w:val="20"/>
              </w:rPr>
              <w:t> документов для подачи в суд.</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TBP123_rassmotr_vopros_obespechenii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обеспечительных мерах</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TBP123_rassmotr_vopros_obespechenii-US-01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заявление об обеспечении иска</w:t>
            </w:r>
            <w:r>
              <w:rPr>
                <w:color w:val="000000"/>
                <w:sz w:val="20"/>
                <w:szCs w:val="20"/>
              </w:rPr>
              <w:t>, чтобы на основе представленных документов </w:t>
            </w:r>
            <w:r>
              <w:rPr>
                <w:b/>
                <w:color w:val="000000"/>
                <w:sz w:val="20"/>
                <w:szCs w:val="20"/>
              </w:rPr>
              <w:t>своевременно вынести определение</w:t>
            </w:r>
            <w:r>
              <w:rPr>
                <w:color w:val="000000"/>
                <w:sz w:val="20"/>
                <w:szCs w:val="20"/>
              </w:rPr>
              <w:t> о принятии или об отказе в принятии обеспечительных мер.</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TBP53_prinyat_vhodyaschiy_dokument</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Прием и регистрация входящих документов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TBP53_prinyat_vhodyaschiy_dokument-US-01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принять и зарегистрировать входящий документ</w:t>
            </w:r>
            <w:r>
              <w:rPr>
                <w:color w:val="000000"/>
                <w:sz w:val="20"/>
                <w:szCs w:val="20"/>
              </w:rPr>
              <w:t xml:space="preserve"> в </w:t>
            </w:r>
            <w:r>
              <w:rPr>
                <w:color w:val="000000"/>
                <w:sz w:val="20"/>
                <w:szCs w:val="20"/>
                <w:lang w:val="ru-RU"/>
              </w:rPr>
              <w:t>С</w:t>
            </w:r>
            <w:r>
              <w:rPr>
                <w:color w:val="000000"/>
                <w:sz w:val="20"/>
                <w:szCs w:val="20"/>
              </w:rPr>
              <w:t>истеме в день его поступления, чтобы </w:t>
            </w:r>
            <w:r>
              <w:rPr>
                <w:b/>
                <w:color w:val="000000"/>
                <w:sz w:val="20"/>
                <w:szCs w:val="20"/>
              </w:rPr>
              <w:t>присвоить ему уникальный номер</w:t>
            </w:r>
            <w:r>
              <w:rPr>
                <w:color w:val="000000"/>
                <w:sz w:val="20"/>
                <w:szCs w:val="20"/>
              </w:rPr>
              <w:t> и зафиксировать факт его подачи в суд.</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TBP12_peredat_delo_dokument_sudie</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Внутренняя передача дела/документов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TBP12_peredat_delo_dokument_sudie-US-01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Канцелярии</w:t>
            </w:r>
            <w:r>
              <w:rPr>
                <w:color w:val="000000"/>
                <w:sz w:val="20"/>
                <w:szCs w:val="20"/>
              </w:rPr>
              <w:t>, я хочу </w:t>
            </w:r>
            <w:r>
              <w:rPr>
                <w:b/>
                <w:color w:val="000000"/>
                <w:sz w:val="20"/>
                <w:szCs w:val="20"/>
              </w:rPr>
              <w:t>оформить и передать зарегистрированный документ</w:t>
            </w:r>
            <w:r>
              <w:rPr>
                <w:color w:val="000000"/>
                <w:sz w:val="20"/>
                <w:szCs w:val="20"/>
              </w:rPr>
              <w:t> или дело соответствующему судье, чтобы </w:t>
            </w:r>
            <w:r>
              <w:rPr>
                <w:b/>
                <w:color w:val="000000"/>
                <w:sz w:val="20"/>
                <w:szCs w:val="20"/>
              </w:rPr>
              <w:t>обеспечить своевременное движение материалов</w:t>
            </w:r>
            <w:r>
              <w:rPr>
                <w:color w:val="000000"/>
                <w:sz w:val="20"/>
                <w:szCs w:val="20"/>
              </w:rPr>
              <w:t> внутри суда.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TBP31_rassmotr_vopros_prinyatii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принятии иска к производству</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TBP31_rassmotr_vopros_prinyatii-US-01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поступившее исковое заявление</w:t>
            </w:r>
            <w:r>
              <w:rPr>
                <w:color w:val="000000"/>
                <w:sz w:val="20"/>
                <w:szCs w:val="20"/>
              </w:rPr>
              <w:t>, чтобы в установленный законом срок </w:t>
            </w:r>
            <w:r>
              <w:rPr>
                <w:b/>
                <w:color w:val="000000"/>
                <w:sz w:val="20"/>
                <w:szCs w:val="20"/>
              </w:rPr>
              <w:t>вынести процессуальное определение</w:t>
            </w:r>
            <w:r>
              <w:rPr>
                <w:color w:val="000000"/>
                <w:sz w:val="20"/>
                <w:szCs w:val="20"/>
              </w:rPr>
              <w:t> о его принятии, возвращении, отказе в принятии или оставлении без движения.</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TBP62_oznakomit_delom</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Организация ознакомления с материалами дела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TBP62_oznakomit_delom-US-01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обработать ходатайство об ознакомлении</w:t>
            </w:r>
            <w:r>
              <w:rPr>
                <w:color w:val="000000"/>
                <w:sz w:val="20"/>
                <w:szCs w:val="20"/>
              </w:rPr>
              <w:t> с делом, чтобы </w:t>
            </w:r>
            <w:r>
              <w:rPr>
                <w:b/>
                <w:color w:val="000000"/>
                <w:sz w:val="20"/>
                <w:szCs w:val="20"/>
              </w:rPr>
              <w:t>предоставить участнику процесса доступ</w:t>
            </w:r>
            <w:r>
              <w:rPr>
                <w:color w:val="000000"/>
                <w:sz w:val="20"/>
                <w:szCs w:val="20"/>
              </w:rPr>
              <w:t> к материалам в электронном виде.</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TBP96_rassmotr_vstrechnyy_isk_suschestvu</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встречного иска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TBP96_rassmotr_vstrechnyy_isk_suschestvu-US-01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поступивший встречный иск</w:t>
            </w:r>
            <w:r>
              <w:rPr>
                <w:color w:val="000000"/>
                <w:sz w:val="20"/>
                <w:szCs w:val="20"/>
              </w:rPr>
              <w:t> по существу, чтобы </w:t>
            </w:r>
            <w:r>
              <w:rPr>
                <w:b/>
                <w:color w:val="000000"/>
                <w:sz w:val="20"/>
                <w:szCs w:val="20"/>
              </w:rPr>
              <w:t>обеспечить совместное разбирательство</w:t>
            </w:r>
            <w:r>
              <w:rPr>
                <w:color w:val="000000"/>
                <w:sz w:val="20"/>
                <w:szCs w:val="20"/>
              </w:rPr>
              <w:t> первоначальных и встречных требований.</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TBP63_rassmotr_vopros_priost</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приостановлении/возобновлении производства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TBP63_rassmotr_vopros_priost-US-01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приостановлении</w:t>
            </w:r>
            <w:r>
              <w:rPr>
                <w:color w:val="000000"/>
                <w:sz w:val="20"/>
                <w:szCs w:val="20"/>
              </w:rPr>
              <w:t> производства по делу, чтобы на основании имеющихся обстоятельств </w:t>
            </w:r>
            <w:r>
              <w:rPr>
                <w:b/>
                <w:color w:val="000000"/>
                <w:sz w:val="20"/>
                <w:szCs w:val="20"/>
              </w:rPr>
              <w:t>принять решение о временной остановке</w:t>
            </w:r>
            <w:r>
              <w:rPr>
                <w:color w:val="000000"/>
                <w:sz w:val="20"/>
                <w:szCs w:val="20"/>
              </w:rPr>
              <w:t> или возобновлении разбирательства.</w:t>
            </w:r>
          </w:p>
        </w:tc>
      </w:tr>
      <w:tr>
        <w:trPr>
          <w:trHeight w:val="1393" w:hRule="atLeast"/>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TBP36_rassmotr_vopros_ostavlenii_bez_rassmotr</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оставлении заявления без рассмотрения</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TBP36_rassmotr_vopros_ostavlenii_bez_rassmotr-US-01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основания для оставления заявления без рассмотрения</w:t>
            </w:r>
            <w:r>
              <w:rPr>
                <w:color w:val="000000"/>
                <w:sz w:val="20"/>
                <w:szCs w:val="20"/>
              </w:rPr>
              <w:t>, чтобы </w:t>
            </w:r>
            <w:r>
              <w:rPr>
                <w:b/>
                <w:color w:val="000000"/>
                <w:sz w:val="20"/>
                <w:szCs w:val="20"/>
              </w:rPr>
              <w:t>завершить производство по делу</w:t>
            </w:r>
            <w:r>
              <w:rPr>
                <w:color w:val="000000"/>
                <w:sz w:val="20"/>
                <w:szCs w:val="20"/>
              </w:rPr>
              <w:t>, не вынося решения по существу.</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TBP64_rassmotr_vopros_prekr_delu</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прекращении производства по делу</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TBP64_rassmotr_vopros_prekr_delu-US-01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прекращении производства</w:t>
            </w:r>
            <w:r>
              <w:rPr>
                <w:color w:val="000000"/>
                <w:sz w:val="20"/>
                <w:szCs w:val="20"/>
              </w:rPr>
              <w:t> по делу, чтобы </w:t>
            </w:r>
            <w:r>
              <w:rPr>
                <w:b/>
                <w:color w:val="000000"/>
                <w:sz w:val="20"/>
                <w:szCs w:val="20"/>
              </w:rPr>
              <w:t>утвердить отказ от иска или мировое соглашение</w:t>
            </w:r>
            <w:r>
              <w:rPr>
                <w:color w:val="000000"/>
                <w:sz w:val="20"/>
                <w:szCs w:val="20"/>
              </w:rPr>
              <w:t> и завершить разбирательство.</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TBP60_rassmotr_vopros_obedinenii_del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об объединении дел</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TBP60_rassmotr_vopros_obedinenii_del-US-01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об объединении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TBP61_rassmotr_vopros_razedinenii_del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вопроса о разъединении дел</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TBP61_rassmotr_vopros_razedinenii_del-US-01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вопрос о разъединении дел</w:t>
            </w:r>
            <w:r>
              <w:rPr>
                <w:color w:val="000000"/>
                <w:sz w:val="20"/>
                <w:szCs w:val="20"/>
              </w:rPr>
              <w:t>, чтобы </w:t>
            </w:r>
            <w:r>
              <w:rPr>
                <w:b/>
                <w:color w:val="000000"/>
                <w:sz w:val="20"/>
                <w:szCs w:val="20"/>
              </w:rPr>
              <w:t>оптимизировать процесс</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TBP65_peredat_delo_podsudnosti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по подсудности</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TBP65_peredat_delo_podsudnosti-US-01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вынести определение о передаче дела</w:t>
            </w:r>
            <w:r>
              <w:rPr>
                <w:color w:val="000000"/>
                <w:sz w:val="20"/>
                <w:szCs w:val="20"/>
              </w:rPr>
              <w:t> и направить его в компетентный суд, чтобы </w:t>
            </w:r>
            <w:r>
              <w:rPr>
                <w:b/>
                <w:color w:val="000000"/>
                <w:sz w:val="20"/>
                <w:szCs w:val="20"/>
              </w:rPr>
              <w:t>обеспечить рассмотрение спора</w:t>
            </w:r>
            <w:r>
              <w:rPr>
                <w:color w:val="000000"/>
                <w:sz w:val="20"/>
                <w:szCs w:val="20"/>
              </w:rPr>
              <w:t> надлежащим судом.</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TBP11_rassmotr_vopros_uskorenii_rassmotr_dela</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Рассмотрение заявления об ускорении дела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TBP11_rassmotr_vopros_uskorenii_rassmotr_dela-US-01</w:t>
            </w:r>
            <w:r>
              <w:rPr>
                <w:color w:val="000000"/>
                <w:sz w:val="20"/>
                <w:szCs w:val="20"/>
              </w:rPr>
              <w:t>: Как </w:t>
            </w:r>
            <w:r>
              <w:rPr>
                <w:b/>
                <w:color w:val="000000"/>
                <w:sz w:val="20"/>
                <w:szCs w:val="20"/>
              </w:rPr>
              <w:t>Председатель суда</w:t>
            </w:r>
            <w:r>
              <w:rPr>
                <w:color w:val="000000"/>
                <w:sz w:val="20"/>
                <w:szCs w:val="20"/>
              </w:rPr>
              <w:t>, я хочу </w:t>
            </w:r>
            <w:r>
              <w:rPr>
                <w:b/>
                <w:color w:val="000000"/>
                <w:sz w:val="20"/>
                <w:szCs w:val="20"/>
              </w:rPr>
              <w:t>рассмотреть заявление об ускорении</w:t>
            </w:r>
            <w:r>
              <w:rPr>
                <w:color w:val="000000"/>
                <w:sz w:val="20"/>
                <w:szCs w:val="20"/>
              </w:rPr>
              <w:t>, чтобы </w:t>
            </w:r>
            <w:r>
              <w:rPr>
                <w:b/>
                <w:color w:val="000000"/>
                <w:sz w:val="20"/>
                <w:szCs w:val="20"/>
              </w:rPr>
              <w:t>оценить обоснованность задержки</w:t>
            </w:r>
            <w:r>
              <w:rPr>
                <w:color w:val="000000"/>
                <w:sz w:val="20"/>
                <w:szCs w:val="20"/>
              </w:rPr>
              <w:t> и принять меры для ускорения рассмотрения дела.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TBP27_otvod_samootvod_sudi</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Разрешение заявления об отводе/самоотводе судьи</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TBP27_otvod_samootvod_sudi-US-01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Судья</w:t>
            </w:r>
            <w:r>
              <w:rPr>
                <w:color w:val="000000"/>
                <w:sz w:val="20"/>
                <w:szCs w:val="20"/>
              </w:rPr>
              <w:t>, я хочу </w:t>
            </w:r>
            <w:r>
              <w:rPr>
                <w:b/>
                <w:color w:val="000000"/>
                <w:sz w:val="20"/>
                <w:szCs w:val="20"/>
              </w:rPr>
              <w:t>рассмотреть заявленный отвод или заявить самоотвод</w:t>
            </w:r>
            <w:r>
              <w:rPr>
                <w:color w:val="000000"/>
                <w:sz w:val="20"/>
                <w:szCs w:val="20"/>
              </w:rPr>
              <w:t>, чтобы </w:t>
            </w:r>
            <w:r>
              <w:rPr>
                <w:b/>
                <w:color w:val="000000"/>
                <w:sz w:val="20"/>
                <w:szCs w:val="20"/>
              </w:rPr>
              <w:t>обеспечить беспристрастность</w:t>
            </w:r>
            <w:r>
              <w:rPr>
                <w:color w:val="000000"/>
                <w:sz w:val="20"/>
                <w:szCs w:val="20"/>
              </w:rPr>
              <w:t> судебного разбирательства.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KBP1_iskovoe-SP-14</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Проведение примирительных процедур</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KBP1_iskovoe-SP-14-US-01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инициировать примирительную процедуру</w:t>
            </w:r>
            <w:r>
              <w:rPr>
                <w:color w:val="000000"/>
                <w:sz w:val="20"/>
                <w:szCs w:val="20"/>
              </w:rPr>
              <w:t>, чтобы </w:t>
            </w:r>
            <w:r>
              <w:rPr>
                <w:b/>
                <w:color w:val="000000"/>
                <w:sz w:val="20"/>
                <w:szCs w:val="20"/>
              </w:rPr>
              <w:t>попытаться урегулировать спор</w:t>
            </w:r>
            <w:r>
              <w:rPr>
                <w:color w:val="000000"/>
                <w:sz w:val="20"/>
                <w:szCs w:val="20"/>
              </w:rPr>
              <w:t> без вынесения судебного решения.</w:t>
            </w:r>
          </w:p>
        </w:tc>
      </w:tr>
      <w:tr>
        <w:trPr>
          <w:trHeight w:val="1279" w:hRule="atLeast"/>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TBP94_rassmotr_vopros_vydache_IL</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Выдача исполнительного листа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TBP94_rassmotr_vopros_vydache_IL-US-01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Взыскатель</w:t>
            </w:r>
            <w:r>
              <w:rPr>
                <w:color w:val="000000"/>
                <w:sz w:val="20"/>
                <w:szCs w:val="20"/>
              </w:rPr>
              <w:t>, я хочу </w:t>
            </w:r>
            <w:r>
              <w:rPr>
                <w:b/>
                <w:color w:val="000000"/>
                <w:sz w:val="20"/>
                <w:szCs w:val="20"/>
              </w:rPr>
              <w:t>подать ходатайство о выдаче исполнительного листа</w:t>
            </w:r>
            <w:r>
              <w:rPr>
                <w:color w:val="000000"/>
                <w:sz w:val="20"/>
                <w:szCs w:val="20"/>
              </w:rPr>
              <w:t>, чтобы </w:t>
            </w:r>
            <w:r>
              <w:rPr>
                <w:b/>
                <w:color w:val="000000"/>
                <w:sz w:val="20"/>
                <w:szCs w:val="20"/>
              </w:rPr>
              <w:t>получить документ для принудительного исполнения</w:t>
            </w:r>
            <w:r>
              <w:rPr>
                <w:color w:val="000000"/>
                <w:sz w:val="20"/>
                <w:szCs w:val="20"/>
              </w:rPr>
              <w:t> судебного акта.</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KBP1_iskovoe-SP-16</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Разъяснение или исправление судебного акта</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KBP1_iskovoe-SP-16-US-01</w:t>
            </w:r>
            <w:r>
              <w:rPr>
                <w:color w:val="000000"/>
                <w:sz w:val="20"/>
                <w:szCs w:val="20"/>
              </w:rPr>
              <w:t>:</w:t>
            </w:r>
          </w:p>
          <w:p>
            <w:pPr>
              <w:pStyle w:val="Normal"/>
              <w:ind w:hanging="0"/>
              <w:jc w:val="left"/>
              <w:rPr>
                <w:color w:val="000000"/>
                <w:sz w:val="20"/>
                <w:szCs w:val="20"/>
              </w:rPr>
            </w:pPr>
            <w:r>
              <w:rPr>
                <w:color w:val="000000"/>
                <w:sz w:val="20"/>
                <w:szCs w:val="20"/>
              </w:rPr>
              <w:t>Как </w:t>
            </w:r>
            <w:r>
              <w:rPr>
                <w:b/>
                <w:color w:val="000000"/>
                <w:sz w:val="20"/>
                <w:szCs w:val="20"/>
              </w:rPr>
              <w:t>сторона по делу</w:t>
            </w:r>
            <w:r>
              <w:rPr>
                <w:color w:val="000000"/>
                <w:sz w:val="20"/>
                <w:szCs w:val="20"/>
              </w:rPr>
              <w:t>, я хочу </w:t>
            </w:r>
            <w:r>
              <w:rPr>
                <w:b/>
                <w:color w:val="000000"/>
                <w:sz w:val="20"/>
                <w:szCs w:val="20"/>
              </w:rPr>
              <w:t>подать заявление о разъяснении или исправлении судебного акта</w:t>
            </w:r>
            <w:r>
              <w:rPr>
                <w:color w:val="000000"/>
                <w:sz w:val="20"/>
                <w:szCs w:val="20"/>
              </w:rPr>
              <w:t>, чтобы </w:t>
            </w:r>
            <w:r>
              <w:rPr>
                <w:b/>
                <w:color w:val="000000"/>
                <w:sz w:val="20"/>
                <w:szCs w:val="20"/>
              </w:rPr>
              <w:t>устранить неясности или ошибки</w:t>
            </w:r>
            <w:r>
              <w:rPr>
                <w:color w:val="000000"/>
                <w:sz w:val="20"/>
                <w:szCs w:val="20"/>
              </w:rPr>
              <w:t> в тексте, не меняя его сути.</w:t>
            </w:r>
          </w:p>
        </w:tc>
      </w:tr>
      <w:tr>
        <w:trPr/>
        <w:tc>
          <w:tcPr>
            <w:tcW w:w="438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TBP89_peredat_delo_arhiv</w:t>
            </w:r>
          </w:p>
        </w:tc>
        <w:tc>
          <w:tcPr>
            <w:tcW w:w="300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Передача дела в архив</w:t>
            </w:r>
          </w:p>
        </w:tc>
        <w:tc>
          <w:tcPr>
            <w:tcW w:w="70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b/>
                <w:color w:val="000000"/>
                <w:sz w:val="20"/>
                <w:szCs w:val="20"/>
                <w:lang w:val="en-US"/>
              </w:rPr>
              <w:t>TBP89_peredat_delo_arhiv-US-01</w:t>
            </w:r>
            <w:r>
              <w:rPr>
                <w:color w:val="000000"/>
                <w:sz w:val="20"/>
                <w:szCs w:val="20"/>
                <w:lang w:val="en-US"/>
              </w:rPr>
              <w:t>:</w:t>
            </w:r>
          </w:p>
          <w:p>
            <w:pPr>
              <w:pStyle w:val="Normal"/>
              <w:ind w:hanging="0"/>
              <w:jc w:val="left"/>
              <w:rPr>
                <w:color w:val="000000"/>
                <w:sz w:val="20"/>
                <w:szCs w:val="20"/>
              </w:rPr>
            </w:pPr>
            <w:r>
              <w:rPr>
                <w:color w:val="000000"/>
                <w:sz w:val="20"/>
                <w:szCs w:val="20"/>
              </w:rPr>
              <w:t>Как </w:t>
            </w:r>
            <w:r>
              <w:rPr>
                <w:b/>
                <w:color w:val="000000"/>
                <w:sz w:val="20"/>
                <w:szCs w:val="20"/>
              </w:rPr>
              <w:t>сотрудник аппарата суда</w:t>
            </w:r>
            <w:r>
              <w:rPr>
                <w:color w:val="000000"/>
                <w:sz w:val="20"/>
                <w:szCs w:val="20"/>
              </w:rPr>
              <w:t>, я хочу </w:t>
            </w:r>
            <w:r>
              <w:rPr>
                <w:b/>
                <w:color w:val="000000"/>
                <w:sz w:val="20"/>
                <w:szCs w:val="20"/>
              </w:rPr>
              <w:t>подготовить, оформить и сдать дело в архив</w:t>
            </w:r>
            <w:r>
              <w:rPr>
                <w:color w:val="000000"/>
                <w:sz w:val="20"/>
                <w:szCs w:val="20"/>
              </w:rPr>
              <w:t>, чтобы </w:t>
            </w:r>
            <w:r>
              <w:rPr>
                <w:b/>
                <w:color w:val="000000"/>
                <w:sz w:val="20"/>
                <w:szCs w:val="20"/>
              </w:rPr>
              <w:t>обеспечить его надлежащее хранение</w:t>
            </w:r>
            <w:r>
              <w:rPr>
                <w:color w:val="000000"/>
                <w:sz w:val="20"/>
                <w:szCs w:val="20"/>
              </w:rPr>
              <w:t> после завершения производства.</w:t>
            </w:r>
          </w:p>
        </w:tc>
      </w:tr>
    </w:tbl>
    <w:p>
      <w:pPr>
        <w:sectPr>
          <w:headerReference w:type="default" r:id="rId16"/>
          <w:headerReference w:type="first" r:id="rId17"/>
          <w:footerReference w:type="default" r:id="rId18"/>
          <w:footerReference w:type="first" r:id="rId19"/>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3"/>
        <w:numPr>
          <w:ilvl w:val="2"/>
          <w:numId w:val="1"/>
        </w:numPr>
        <w:rPr/>
      </w:pPr>
      <w:bookmarkStart w:id="39" w:name="_Toc213261223"/>
      <w:r>
        <w:rPr/>
        <w:t>Реестр адресов Субъектов автоматизации</w:t>
      </w:r>
      <w:bookmarkEnd w:id="39"/>
    </w:p>
    <w:p>
      <w:pPr>
        <w:pStyle w:val="Normal"/>
        <w:rPr/>
      </w:pPr>
      <w:r>
        <w:rPr/>
        <w:t>Контактная информация Арбитражного суда города Москвы:</w:t>
      </w:r>
    </w:p>
    <w:p>
      <w:pPr>
        <w:pStyle w:val="Normal"/>
        <w:numPr>
          <w:ilvl w:val="0"/>
          <w:numId w:val="2"/>
        </w:numPr>
        <w:rPr/>
      </w:pPr>
      <w:r>
        <w:rPr>
          <w:color w:val="000000"/>
        </w:rPr>
        <w:t xml:space="preserve">сайт - </w:t>
      </w:r>
      <w:hyperlink r:id="rId20">
        <w:r>
          <w:rPr>
            <w:rStyle w:val="ListLabel46"/>
            <w:color w:val="0563C1"/>
            <w:u w:val="single"/>
          </w:rPr>
          <w:t>https://msk.arbitr.ru/</w:t>
        </w:r>
      </w:hyperlink>
      <w:r>
        <w:rPr>
          <w:color w:val="000000"/>
        </w:rPr>
        <w:t>;</w:t>
      </w:r>
    </w:p>
    <w:p>
      <w:pPr>
        <w:pStyle w:val="Normal"/>
        <w:numPr>
          <w:ilvl w:val="0"/>
          <w:numId w:val="2"/>
        </w:numPr>
        <w:rPr/>
      </w:pPr>
      <w:r>
        <w:rPr>
          <w:color w:val="000000"/>
        </w:rPr>
        <w:t>адрес - 115225, г. Москва, ул. Большая Тульская, д. 17;</w:t>
      </w:r>
    </w:p>
    <w:p>
      <w:pPr>
        <w:pStyle w:val="Normal"/>
        <w:numPr>
          <w:ilvl w:val="0"/>
          <w:numId w:val="2"/>
        </w:numPr>
        <w:rPr/>
      </w:pPr>
      <w:r>
        <w:rPr>
          <w:color w:val="000000"/>
        </w:rPr>
        <w:t xml:space="preserve">электронная почта - </w:t>
      </w:r>
      <w:hyperlink r:id="rId21">
        <w:r>
          <w:rPr>
            <w:rStyle w:val="ListLabel46"/>
            <w:color w:val="0563C1"/>
            <w:u w:val="single"/>
          </w:rPr>
          <w:t>info@msk.arbitr.ru</w:t>
        </w:r>
      </w:hyperlink>
      <w:r>
        <w:rPr>
          <w:color w:val="0563C1"/>
          <w:u w:val="single"/>
        </w:rPr>
        <w:t>.</w:t>
      </w:r>
    </w:p>
    <w:p>
      <w:pPr>
        <w:pStyle w:val="Normal"/>
        <w:rPr/>
      </w:pPr>
      <w:r>
        <w:rPr/>
      </w:r>
    </w:p>
    <w:p>
      <w:pPr>
        <w:pStyle w:val="Normal"/>
        <w:rPr/>
      </w:pPr>
      <w:r>
        <w:rPr/>
        <w:t>Контактная информация Арбитражного суда Московского округа:</w:t>
      </w:r>
    </w:p>
    <w:p>
      <w:pPr>
        <w:pStyle w:val="Normal"/>
        <w:numPr>
          <w:ilvl w:val="0"/>
          <w:numId w:val="2"/>
        </w:numPr>
        <w:rPr/>
      </w:pPr>
      <w:r>
        <w:rPr>
          <w:color w:val="000000"/>
        </w:rPr>
        <w:t xml:space="preserve">сайт - </w:t>
      </w:r>
      <w:hyperlink r:id="rId22">
        <w:r>
          <w:rPr>
            <w:rStyle w:val="ListLabel47"/>
            <w:color w:val="000000"/>
          </w:rPr>
          <w:t>https://fasmo.arbitr.ru/</w:t>
        </w:r>
      </w:hyperlink>
      <w:r>
        <w:rPr>
          <w:color w:val="000000"/>
        </w:rPr>
        <w:t>;</w:t>
      </w:r>
    </w:p>
    <w:p>
      <w:pPr>
        <w:pStyle w:val="Normal"/>
        <w:numPr>
          <w:ilvl w:val="0"/>
          <w:numId w:val="2"/>
        </w:numPr>
        <w:rPr/>
      </w:pPr>
      <w:r>
        <w:rPr>
          <w:color w:val="000000"/>
        </w:rPr>
        <w:t>адрес - 127994, Москва, ГСП-4 ул. Селезневская, д. 9;</w:t>
      </w:r>
    </w:p>
    <w:p>
      <w:pPr>
        <w:pStyle w:val="Normal"/>
        <w:numPr>
          <w:ilvl w:val="0"/>
          <w:numId w:val="2"/>
        </w:numPr>
        <w:rPr/>
      </w:pPr>
      <w:r>
        <w:rPr>
          <w:color w:val="000000"/>
        </w:rPr>
        <w:t xml:space="preserve">электронная почта - </w:t>
      </w:r>
      <w:hyperlink r:id="rId23">
        <w:r>
          <w:rPr>
            <w:rStyle w:val="ListLabel47"/>
            <w:color w:val="000000"/>
          </w:rPr>
          <w:t>info@fasmo.arbitr.ru</w:t>
        </w:r>
      </w:hyperlink>
      <w:r>
        <w:rPr>
          <w:color w:val="000000"/>
        </w:rPr>
        <w:t>.</w:t>
      </w:r>
    </w:p>
    <w:p>
      <w:pPr>
        <w:pStyle w:val="Normal"/>
        <w:rPr/>
      </w:pPr>
      <w:r>
        <w:rPr/>
      </w:r>
    </w:p>
    <w:p>
      <w:pPr>
        <w:pStyle w:val="Heading2"/>
        <w:numPr>
          <w:ilvl w:val="1"/>
          <w:numId w:val="1"/>
        </w:numPr>
        <w:rPr/>
      </w:pPr>
      <w:bookmarkStart w:id="40" w:name="_Toc213261224"/>
      <w:r>
        <w:rPr/>
        <w:t>Технический дизайн решения</w:t>
      </w:r>
      <w:bookmarkEnd w:id="40"/>
    </w:p>
    <w:p>
      <w:pPr>
        <w:pStyle w:val="Heading3"/>
        <w:numPr>
          <w:ilvl w:val="2"/>
          <w:numId w:val="1"/>
        </w:numPr>
        <w:rPr/>
      </w:pPr>
      <w:bookmarkStart w:id="41" w:name="_Toc213261225"/>
      <w:r>
        <w:rPr/>
        <w:t>Описание прикладной архитектуры Системы</w:t>
      </w:r>
      <w:bookmarkEnd w:id="41"/>
    </w:p>
    <w:p>
      <w:pPr>
        <w:pStyle w:val="Normal"/>
        <w:rPr/>
      </w:pPr>
      <w:r>
        <w:rPr/>
        <w:t>Прикладная архитектура Системы построена на основе гибридной сервисно-ориентированной архитектуры (SOA), сочетающей в себе принципы микросервисного подхода, событийно-ориентированной архитектуры (Event-Driven Architecture, EDA) и разделения ответственности на команды и запросы (Command Query Responsibility Segregation, CQRS). Данный подход является реализацией модели «Федеративной платформы», где централизованное ядро обеспечивает единые технологические стандарты, а автономные бизнес-домены (Ограниченные контексты) реализуют прикладную логику.</w:t>
      </w:r>
    </w:p>
    <w:p>
      <w:pPr>
        <w:pStyle w:val="Normal"/>
        <w:rPr/>
      </w:pPr>
      <w:r>
        <w:rPr/>
        <w:t>Архитектура разделена на два ключевых логических уровня: технологическое </w:t>
      </w:r>
      <w:r>
        <w:rPr>
          <w:b/>
        </w:rPr>
        <w:t>Ядро Платформы</w:t>
      </w:r>
      <w:r>
        <w:rPr/>
        <w:t>, обеспечивающее целостность и управляемость, и </w:t>
      </w:r>
      <w:r>
        <w:rPr>
          <w:b/>
        </w:rPr>
        <w:t>Прикладной уровень</w:t>
      </w:r>
      <w:r>
        <w:rPr/>
        <w:t>, на котором реализуется бизнес-логика участников судебного процесса.</w:t>
      </w:r>
    </w:p>
    <w:p>
      <w:pPr>
        <w:pStyle w:val="Normal"/>
        <w:rPr/>
      </w:pPr>
      <w:r>
        <w:rPr/>
      </w:r>
    </w:p>
    <w:p>
      <w:pPr>
        <w:pStyle w:val="Heading4"/>
        <w:numPr>
          <w:ilvl w:val="3"/>
          <w:numId w:val="1"/>
        </w:numPr>
        <w:rPr/>
      </w:pPr>
      <w:r>
        <w:rPr/>
        <w:t>Уровень Ядра Платформы (Platform Core)</w:t>
      </w:r>
    </w:p>
    <w:p>
      <w:pPr>
        <w:pStyle w:val="Normal"/>
        <w:rPr/>
      </w:pPr>
      <w:r>
        <w:rPr/>
        <w:t xml:space="preserve">Ядро Платформы — это технологический фундамент, обеспечивающий надёжный, безопасный и стандартизированный обмен юридически значимыми событиями между всеми участниками </w:t>
      </w:r>
      <w:r>
        <w:rPr>
          <w:lang w:val="ru-RU"/>
        </w:rPr>
        <w:t>С</w:t>
      </w:r>
      <w:r>
        <w:rPr/>
        <w:t>истемы. Ядро реализует модель «нулевого доверия» (zero-trust), при которой целостность и достоверность данных гарантируется на уровне самой платформы, а не отдельных приложений.</w:t>
      </w:r>
    </w:p>
    <w:p>
      <w:pPr>
        <w:pStyle w:val="Normal"/>
        <w:rPr/>
      </w:pPr>
      <w:r>
        <w:rPr/>
        <w:t>Ключевыми компонентами Ядра являются:</w:t>
      </w:r>
    </w:p>
    <w:p>
      <w:pPr>
        <w:pStyle w:val="Normal"/>
        <w:numPr>
          <w:ilvl w:val="0"/>
          <w:numId w:val="2"/>
        </w:numPr>
        <w:rPr/>
      </w:pPr>
      <w:r>
        <w:rPr>
          <w:b/>
          <w:color w:val="000000"/>
        </w:rPr>
        <w:t>распределенная шина сообщений (Apache Kafka):</w:t>
      </w:r>
      <w:r>
        <w:rPr>
          <w:color w:val="000000"/>
        </w:rPr>
        <w:t> отказоустойчивый транспортный уровень, обеспечивающий гарантированную и последовательную доставку событий всем подписчикам;</w:t>
      </w:r>
    </w:p>
    <w:p>
      <w:pPr>
        <w:pStyle w:val="Normal"/>
        <w:numPr>
          <w:ilvl w:val="0"/>
          <w:numId w:val="2"/>
        </w:numPr>
        <w:rPr/>
      </w:pPr>
      <w:r>
        <w:rPr>
          <w:b/>
          <w:color w:val="000000"/>
        </w:rPr>
        <w:t>система декларативной маршрутизации (Benthos):</w:t>
      </w:r>
      <w:r>
        <w:rPr>
          <w:color w:val="000000"/>
        </w:rPr>
        <w:t xml:space="preserve"> обеспечивает направление сообщений согласно утвержденным правилам и схемам, а также их валидацию и трансформацию на границах </w:t>
      </w:r>
      <w:r>
        <w:rPr>
          <w:color w:val="000000"/>
          <w:lang w:val="ru-RU"/>
        </w:rPr>
        <w:t>С</w:t>
      </w:r>
      <w:r>
        <w:rPr>
          <w:color w:val="000000"/>
        </w:rPr>
        <w:t>истемы;</w:t>
      </w:r>
    </w:p>
    <w:p>
      <w:pPr>
        <w:pStyle w:val="Normal"/>
        <w:numPr>
          <w:ilvl w:val="0"/>
          <w:numId w:val="2"/>
        </w:numPr>
        <w:rPr/>
      </w:pPr>
      <w:r>
        <w:rPr>
          <w:b/>
          <w:color w:val="000000"/>
        </w:rPr>
        <w:t>регистр форматов данных и принудительной валидации (Apicurio Registry):</w:t>
      </w:r>
      <w:r>
        <w:rPr>
          <w:color w:val="000000"/>
        </w:rPr>
        <w:t> является единым источником истины для форматов (схем) всех междоменных событий, обеспечивая исполнение контрактов данных и их принудительную валидацию;</w:t>
      </w:r>
    </w:p>
    <w:p>
      <w:pPr>
        <w:pStyle w:val="Normal"/>
        <w:numPr>
          <w:ilvl w:val="0"/>
          <w:numId w:val="2"/>
        </w:numPr>
        <w:rPr/>
      </w:pPr>
      <w:r>
        <w:rPr>
          <w:b/>
          <w:color w:val="000000"/>
        </w:rPr>
        <w:t>система идентификации и доступа (Keycloak):</w:t>
      </w:r>
      <w:r>
        <w:rPr>
          <w:color w:val="000000"/>
        </w:rPr>
        <w:t> предоставляет централизованные сервисы аутентификации и авторизации на основе ролей (RBAC) для всех пользователей и компонентов Системы;</w:t>
      </w:r>
    </w:p>
    <w:p>
      <w:pPr>
        <w:pStyle w:val="Normal"/>
        <w:numPr>
          <w:ilvl w:val="0"/>
          <w:numId w:val="2"/>
        </w:numPr>
        <w:rPr/>
      </w:pPr>
      <w:r>
        <w:rPr>
          <w:b/>
          <w:color w:val="000000"/>
        </w:rPr>
        <w:t>аудитный неизменяемый журнал событий (PostgreSQL):</w:t>
      </w:r>
      <w:r>
        <w:rPr>
          <w:color w:val="000000"/>
        </w:rPr>
        <w:t xml:space="preserve"> криптографически защищённый, неизменяемый журнал (append-only log), который служит для фиксации всех юридически значимых доменных событий в </w:t>
      </w:r>
      <w:r>
        <w:rPr>
          <w:color w:val="000000"/>
          <w:lang w:val="ru-RU"/>
        </w:rPr>
        <w:t>С</w:t>
      </w:r>
      <w:r>
        <w:rPr>
          <w:color w:val="000000"/>
        </w:rPr>
        <w:t>истеме, формируя основу для аудита и обеспечивая целостность данных.</w:t>
      </w:r>
    </w:p>
    <w:p>
      <w:pPr>
        <w:pStyle w:val="Normal"/>
        <w:rPr/>
      </w:pPr>
      <w:bookmarkStart w:id="42" w:name="_heading=h.fvk2rtiimjsg"/>
      <w:bookmarkEnd w:id="42"/>
      <w:r>
        <w:rPr/>
        <w:t>Схема взаимодействия компонентов уровня ядра приведена на Рисунке 1.</w:t>
      </w:r>
    </w:p>
    <w:p>
      <w:pPr>
        <w:pStyle w:val="Normal"/>
        <w:ind w:hanging="0"/>
        <w:jc w:val="center"/>
        <w:rPr/>
      </w:pPr>
      <w:r>
        <w:rPr/>
        <w:drawing>
          <wp:inline distT="0" distB="0" distL="0" distR="0">
            <wp:extent cx="6120130" cy="321437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4"/>
                    <a:stretch>
                      <a:fillRect/>
                    </a:stretch>
                  </pic:blipFill>
                  <pic:spPr bwMode="auto">
                    <a:xfrm>
                      <a:off x="0" y="0"/>
                      <a:ext cx="6120130" cy="3214370"/>
                    </a:xfrm>
                    <a:prstGeom prst="rect">
                      <a:avLst/>
                    </a:prstGeom>
                  </pic:spPr>
                </pic:pic>
              </a:graphicData>
            </a:graphic>
          </wp:inline>
        </w:drawing>
      </w:r>
    </w:p>
    <w:p>
      <w:pPr>
        <w:pStyle w:val="Normal"/>
        <w:spacing w:lineRule="auto" w:line="259"/>
        <w:ind w:hanging="0"/>
        <w:jc w:val="center"/>
        <w:rPr>
          <w:b/>
          <w:color w:val="000000"/>
          <w:sz w:val="20"/>
          <w:szCs w:val="20"/>
        </w:rPr>
      </w:pPr>
      <w:bookmarkStart w:id="43" w:name="_heading=h.2f1bv32co1xj"/>
      <w:bookmarkEnd w:id="43"/>
      <w:r>
        <w:rPr>
          <w:b/>
          <w:color w:val="000000"/>
          <w:sz w:val="20"/>
          <w:szCs w:val="20"/>
        </w:rPr>
        <w:t>Рисунок 1 - Схема взаимодействия компонентов уровня ядра</w:t>
      </w:r>
    </w:p>
    <w:p>
      <w:pPr>
        <w:pStyle w:val="Normal"/>
        <w:rPr/>
      </w:pPr>
      <w:r>
        <w:rPr/>
      </w:r>
    </w:p>
    <w:p>
      <w:pPr>
        <w:pStyle w:val="Heading4"/>
        <w:numPr>
          <w:ilvl w:val="3"/>
          <w:numId w:val="1"/>
        </w:numPr>
        <w:rPr/>
      </w:pPr>
      <w:r>
        <w:rPr/>
        <w:t>Внутренние интеграции на Прикладном уровне</w:t>
      </w:r>
    </w:p>
    <w:p>
      <w:pPr>
        <w:pStyle w:val="Normal"/>
        <w:rPr/>
      </w:pPr>
      <w:bookmarkStart w:id="44" w:name="_heading=h.u2jkx9f0ewlh"/>
      <w:bookmarkEnd w:id="44"/>
      <w:r>
        <w:rPr/>
        <w:t xml:space="preserve">Внутренние взаимодействия между подсистемами и Ограниченными контекстами (например, между «Судебным производством» и «Планированием заседаний») строятся на основе архитектурного паттерна CQRS/EDA. Этот подход разделяет операции изменения состояния </w:t>
      </w:r>
      <w:r>
        <w:rPr>
          <w:lang w:val="ru-RU"/>
        </w:rPr>
        <w:t>С</w:t>
      </w:r>
      <w:r>
        <w:rPr/>
        <w:t>истемы (команды) и операции чтения данных (запросы), обеспечивая однонаправленный поток данных и слабую связанность компонентов. Схема внутренних интеграций приведена на Рисунке 2.</w:t>
      </w:r>
    </w:p>
    <w:p>
      <w:pPr>
        <w:pStyle w:val="Normal"/>
        <w:rPr/>
      </w:pPr>
      <w:r>
        <w:rPr/>
      </w:r>
    </w:p>
    <w:p>
      <w:pPr>
        <w:pStyle w:val="Normal"/>
        <w:ind w:hanging="0"/>
        <w:rPr/>
      </w:pPr>
      <w:r>
        <w:rPr/>
        <w:drawing>
          <wp:inline distT="0" distB="0" distL="0" distR="0">
            <wp:extent cx="5056505" cy="395097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25"/>
                    <a:stretch>
                      <a:fillRect/>
                    </a:stretch>
                  </pic:blipFill>
                  <pic:spPr bwMode="auto">
                    <a:xfrm>
                      <a:off x="0" y="0"/>
                      <a:ext cx="5056505" cy="3950970"/>
                    </a:xfrm>
                    <a:prstGeom prst="rect">
                      <a:avLst/>
                    </a:prstGeom>
                  </pic:spPr>
                </pic:pic>
              </a:graphicData>
            </a:graphic>
          </wp:inline>
        </w:drawing>
      </w:r>
      <w:bookmarkStart w:id="45" w:name="_heading=h.lc9yo3ue1x4l"/>
      <w:bookmarkEnd w:id="45"/>
    </w:p>
    <w:p>
      <w:pPr>
        <w:sectPr>
          <w:headerReference w:type="default" r:id="rId26"/>
          <w:headerReference w:type="first" r:id="rId27"/>
          <w:footerReference w:type="default" r:id="rId28"/>
          <w:footerReference w:type="first" r:id="rId29"/>
          <w:type w:val="nextPage"/>
          <w:pgSz w:w="11906" w:h="16838"/>
          <w:pgMar w:left="1134" w:right="1134" w:gutter="0" w:header="709" w:top="1134" w:footer="709" w:bottom="1134"/>
          <w:pgNumType w:fmt="decimal"/>
          <w:formProt w:val="false"/>
          <w:textDirection w:val="lrTb"/>
          <w:docGrid w:type="default" w:linePitch="100" w:charSpace="0"/>
        </w:sectPr>
        <w:pStyle w:val="Normal"/>
        <w:spacing w:lineRule="auto" w:line="259"/>
        <w:ind w:hanging="0"/>
        <w:jc w:val="center"/>
        <w:rPr>
          <w:b/>
          <w:color w:val="000000"/>
          <w:sz w:val="20"/>
          <w:szCs w:val="20"/>
        </w:rPr>
      </w:pPr>
      <w:r>
        <w:rPr>
          <w:b/>
          <w:color w:val="000000"/>
          <w:sz w:val="20"/>
          <w:szCs w:val="20"/>
        </w:rPr>
        <w:t>Рисунок 2 - Схема внутренних интеграций</w:t>
      </w:r>
    </w:p>
    <w:p>
      <w:pPr>
        <w:pStyle w:val="Normal"/>
        <w:rPr/>
      </w:pPr>
      <w:r>
        <w:rPr/>
      </w:r>
    </w:p>
    <w:p>
      <w:pPr>
        <w:pStyle w:val="Normal"/>
        <w:rPr/>
      </w:pPr>
      <w:r>
        <w:rPr/>
        <w:t>Реализация паттерна выглядит следующим образом:</w:t>
      </w:r>
    </w:p>
    <w:p>
      <w:pPr>
        <w:pStyle w:val="Normal"/>
        <w:numPr>
          <w:ilvl w:val="0"/>
          <w:numId w:val="2"/>
        </w:numPr>
        <w:rPr>
          <w:b/>
          <w:color w:val="000000"/>
        </w:rPr>
      </w:pPr>
      <w:r>
        <w:rPr>
          <w:b/>
          <w:color w:val="000000"/>
        </w:rPr>
        <w:t>Поток изменения данных (Write Side):</w:t>
      </w:r>
    </w:p>
    <w:p>
      <w:pPr>
        <w:pStyle w:val="Normal"/>
        <w:numPr>
          <w:ilvl w:val="1"/>
          <w:numId w:val="2"/>
        </w:numPr>
        <w:rPr/>
      </w:pPr>
      <w:r>
        <w:rPr>
          <w:color w:val="000000"/>
        </w:rPr>
        <w:t>действие пользователя (например, «принять иск к производству») инициирует Команду;</w:t>
      </w:r>
    </w:p>
    <w:p>
      <w:pPr>
        <w:pStyle w:val="Normal"/>
        <w:numPr>
          <w:ilvl w:val="1"/>
          <w:numId w:val="2"/>
        </w:numPr>
        <w:rPr/>
      </w:pPr>
      <w:r>
        <w:rPr>
          <w:color w:val="000000"/>
        </w:rPr>
        <w:t>команда обрабатывается соответствующим бизнес-компонентом (Агрегатом в терминах DDD), который проверяет все бизнес-правила;</w:t>
      </w:r>
    </w:p>
    <w:p>
      <w:pPr>
        <w:pStyle w:val="Normal"/>
        <w:numPr>
          <w:ilvl w:val="1"/>
          <w:numId w:val="2"/>
        </w:numPr>
        <w:rPr/>
      </w:pPr>
      <w:r>
        <w:rPr>
          <w:color w:val="000000"/>
        </w:rPr>
        <w:t>в случае успеха генерируется одно или несколько Событий (например, «Иск принят к производству»), которые являются констатацией свершившегося факта;</w:t>
      </w:r>
    </w:p>
    <w:p>
      <w:pPr>
        <w:pStyle w:val="Normal"/>
        <w:numPr>
          <w:ilvl w:val="1"/>
          <w:numId w:val="2"/>
        </w:numPr>
        <w:rPr/>
      </w:pPr>
      <w:r>
        <w:rPr>
          <w:color w:val="000000"/>
        </w:rPr>
        <w:t>событие публикуется в шину данных Kafka и неизменно сохраняется в Аудитном журнале, становясь частью официальной истории дела;</w:t>
      </w:r>
    </w:p>
    <w:p>
      <w:pPr>
        <w:pStyle w:val="Normal"/>
        <w:numPr>
          <w:ilvl w:val="0"/>
          <w:numId w:val="2"/>
        </w:numPr>
        <w:rPr>
          <w:b/>
          <w:color w:val="000000"/>
        </w:rPr>
      </w:pPr>
      <w:r>
        <w:rPr>
          <w:b/>
          <w:color w:val="000000"/>
        </w:rPr>
        <w:t>Поток чтения данных (Read Side):</w:t>
      </w:r>
    </w:p>
    <w:p>
      <w:pPr>
        <w:pStyle w:val="Normal"/>
        <w:numPr>
          <w:ilvl w:val="1"/>
          <w:numId w:val="2"/>
        </w:numPr>
        <w:rPr/>
      </w:pPr>
      <w:r>
        <w:rPr>
          <w:color w:val="000000"/>
        </w:rPr>
        <w:t>специализированные сервисы-подписчики, называемые Проекторами, прослушивают поток событий из шины данных;</w:t>
      </w:r>
    </w:p>
    <w:p>
      <w:pPr>
        <w:pStyle w:val="Normal"/>
        <w:numPr>
          <w:ilvl w:val="1"/>
          <w:numId w:val="2"/>
        </w:numPr>
        <w:rPr/>
      </w:pPr>
      <w:r>
        <w:rPr>
          <w:color w:val="000000"/>
        </w:rPr>
        <w:t>каждый Проектор отвечает за обновление своей узкоспециализированной Проекции/Модели для чтения (витрины данных), которая оптимизирована для быстрых запросов и отображения в интерфейсе (например, витрина «Статистика по новым делам»);</w:t>
      </w:r>
    </w:p>
    <w:p>
      <w:pPr>
        <w:pStyle w:val="Normal"/>
        <w:numPr>
          <w:ilvl w:val="1"/>
          <w:numId w:val="2"/>
        </w:numPr>
        <w:rPr/>
      </w:pPr>
      <w:r>
        <w:rPr>
          <w:color w:val="000000"/>
        </w:rPr>
        <w:t>когда пользователь запрашивает информацию, его запрос направляется напрямую к соответствующей, заранее подготовленной Модели для чтения, что обеспечивает высокую производительность и отзывчивость интерфейса.</w:t>
      </w:r>
    </w:p>
    <w:p>
      <w:pPr>
        <w:pStyle w:val="Normal"/>
        <w:rPr/>
      </w:pPr>
      <w:r>
        <w:rPr/>
      </w:r>
    </w:p>
    <w:p>
      <w:pPr>
        <w:pStyle w:val="Normal"/>
        <w:rPr/>
      </w:pPr>
      <w:r>
        <w:rPr/>
        <w:t xml:space="preserve">Этот паттерн гарантирует, что все изменения в </w:t>
      </w:r>
      <w:r>
        <w:rPr>
          <w:lang w:val="ru-RU"/>
        </w:rPr>
        <w:t>С</w:t>
      </w:r>
      <w:r>
        <w:rPr/>
        <w:t>истеме являются явными, отслеживаемыми и проверяемыми, что полностью соответствует требованиям к ведению судебного делопроизводства.</w:t>
      </w:r>
    </w:p>
    <w:p>
      <w:pPr>
        <w:pStyle w:val="Normal"/>
        <w:rPr/>
      </w:pPr>
      <w:r>
        <w:rPr/>
      </w:r>
    </w:p>
    <w:p>
      <w:pPr>
        <w:pStyle w:val="Heading4"/>
        <w:numPr>
          <w:ilvl w:val="3"/>
          <w:numId w:val="1"/>
        </w:numPr>
        <w:rPr/>
      </w:pPr>
      <w:r>
        <w:rPr/>
        <w:t>Внешние интеграции</w:t>
      </w:r>
    </w:p>
    <w:p>
      <w:pPr>
        <w:pStyle w:val="Normal"/>
        <w:rPr/>
      </w:pPr>
      <w:r>
        <w:rPr/>
        <w:t>Взаимодействие с внешними системами (органами власти, ведомствами) осуществляется по тем же принципам, что и внутренние интеграции, через единые шлюзы Платформенного Ядра. Внешние участники подключаются к шине данных и обязаны проходить аутентификацию через Keycloak, а все передаваемые ими события должны строго соответствовать утвержденным и зарегистрированным в Apicurio Registry схемам.</w:t>
      </w:r>
    </w:p>
    <w:p>
      <w:pPr>
        <w:pStyle w:val="Normal"/>
        <w:rPr/>
      </w:pPr>
      <w:r>
        <w:rPr/>
        <w:t>Такой подход обеспечивает:</w:t>
      </w:r>
    </w:p>
    <w:p>
      <w:pPr>
        <w:pStyle w:val="Normal"/>
        <w:numPr>
          <w:ilvl w:val="0"/>
          <w:numId w:val="2"/>
        </w:numPr>
        <w:rPr/>
      </w:pPr>
      <w:r>
        <w:rPr>
          <w:b/>
          <w:color w:val="000000"/>
        </w:rPr>
        <w:t>стандартизацию:</w:t>
      </w:r>
      <w:r>
        <w:rPr>
          <w:color w:val="000000"/>
        </w:rPr>
        <w:t> все участники, включая ФССП, ФНС, Почту России и другие организации, работают по единым, прозрачным правилам;</w:t>
      </w:r>
    </w:p>
    <w:p>
      <w:pPr>
        <w:pStyle w:val="Normal"/>
        <w:numPr>
          <w:ilvl w:val="0"/>
          <w:numId w:val="2"/>
        </w:numPr>
        <w:rPr/>
      </w:pPr>
      <w:r>
        <w:rPr>
          <w:b/>
          <w:color w:val="000000"/>
        </w:rPr>
        <w:t>безопасность:</w:t>
      </w:r>
      <w:r>
        <w:rPr>
          <w:color w:val="000000"/>
        </w:rPr>
        <w:t> централизованное управление доступом и валидация сообщений минимизируют риски несанкционированного доступа и ошибок;</w:t>
      </w:r>
    </w:p>
    <w:p>
      <w:pPr>
        <w:pStyle w:val="Normal"/>
        <w:numPr>
          <w:ilvl w:val="0"/>
          <w:numId w:val="2"/>
        </w:numPr>
        <w:rPr/>
      </w:pPr>
      <w:r>
        <w:rPr>
          <w:b/>
          <w:color w:val="000000"/>
        </w:rPr>
        <w:t>надежность:</w:t>
      </w:r>
      <w:r>
        <w:rPr>
          <w:color w:val="000000"/>
        </w:rPr>
        <w:t> гарантированная доставка сообщений через отказоустойчивую шину данных исключает потерю юридически значимой информации.</w:t>
      </w:r>
    </w:p>
    <w:p>
      <w:pPr>
        <w:pStyle w:val="Normal"/>
        <w:rPr/>
      </w:pPr>
      <w:r>
        <w:rPr/>
      </w:r>
    </w:p>
    <w:p>
      <w:pPr>
        <w:pStyle w:val="Heading3"/>
        <w:numPr>
          <w:ilvl w:val="2"/>
          <w:numId w:val="1"/>
        </w:numPr>
        <w:rPr/>
      </w:pPr>
      <w:bookmarkStart w:id="46" w:name="_Toc213261226"/>
      <w:r>
        <w:rPr/>
        <w:t>Реестр компонентов Системы с описанием реализуемых функций</w:t>
      </w:r>
      <w:bookmarkEnd w:id="46"/>
    </w:p>
    <w:p>
      <w:pPr>
        <w:pStyle w:val="Normal"/>
        <w:rPr/>
      </w:pPr>
      <w:r>
        <w:rPr/>
        <w:t>Компоненты, участвующие в процессе «Исковое производство», приведены в Таблицах ниже (Таблица 8, Таблица 9, Таблица 10).</w:t>
      </w:r>
    </w:p>
    <w:p>
      <w:pPr>
        <w:pStyle w:val="Normal"/>
        <w:jc w:val="right"/>
        <w:rPr>
          <w:b/>
          <w:color w:val="000000"/>
          <w:sz w:val="20"/>
          <w:szCs w:val="20"/>
        </w:rPr>
      </w:pPr>
      <w:bookmarkStart w:id="47" w:name="_heading=h.kbjx9f5m1cl"/>
      <w:bookmarkEnd w:id="47"/>
      <w:r>
        <w:rPr>
          <w:b/>
          <w:color w:val="000000"/>
          <w:sz w:val="20"/>
          <w:szCs w:val="20"/>
        </w:rPr>
        <w:t>Таблица 8. Компоненты, участвующие в процессе «Исковое производство»</w:t>
      </w:r>
    </w:p>
    <w:tbl>
      <w:tblPr>
        <w:tblStyle w:val="affffb"/>
        <w:tblW w:w="964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71"/>
        <w:gridCol w:w="2688"/>
        <w:gridCol w:w="5685"/>
      </w:tblGrid>
      <w:tr>
        <w:trPr>
          <w:tblHeader w:val="true"/>
        </w:trPr>
        <w:tc>
          <w:tcPr>
            <w:tcW w:w="12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8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68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9644" w:type="dxa"/>
            <w:gridSpan w:val="3"/>
            <w:tcBorders>
              <w:top w:val="single" w:sz="4" w:space="0" w:color="000000"/>
              <w:left w:val="single" w:sz="4" w:space="0" w:color="000000"/>
              <w:bottom w:val="single" w:sz="4" w:space="0" w:color="000000"/>
              <w:right w:val="single" w:sz="4" w:space="0" w:color="000000"/>
            </w:tcBorders>
          </w:tcPr>
          <w:p>
            <w:pPr>
              <w:pStyle w:val="Normal"/>
              <w:ind w:hanging="0"/>
              <w:jc w:val="center"/>
              <w:rPr>
                <w:color w:val="000000"/>
                <w:sz w:val="20"/>
                <w:szCs w:val="20"/>
              </w:rPr>
            </w:pPr>
            <w:r>
              <w:rPr>
                <w:b/>
                <w:color w:val="000000"/>
                <w:sz w:val="20"/>
                <w:szCs w:val="20"/>
              </w:rPr>
              <w:t>Компоненты автоматизации основного бизнес-процесса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«Подача документов»</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единый шлюз для приема всех документов, подаваемых в суд внешними сторонами, отвечая за механику и регистрацию транзакции подачи.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«Возбуждение производства»</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получения инициирующего документа (например, искового заявления) и принятия решения о его принятии к производству, возврате или оставлении без движения.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«Определение подсудности»</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определения надлежащей подсудности спора, инкапсулируя правила процессуальных кодексов о предметной и территориальной компетенции.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«Судебное производство»</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основным компонентом для управления активным судебным делом с момента его принятия к производству, координируя все ключевые стадии от подготовки до вынесения итогового решения.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«Урегулирование спора»</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переговоров и заключения мировых соглашений, предоставляя сторонам инструменты для добровольного урегулирования спора.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«Упрощенное производство»</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полным жизненным циклом дела, рассматриваемого в порядке упрощенного производства, включая особые правила вынесения решения и изготовления его мотивированной части.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портфелем дел»</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управление совокупностью всех судебных дел, реализуя такие административные действия, как объединение дел в одно производство, выделение требований или передача дела по подсудности.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«Исполнительное производство»</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управление жизненным циклом исполнительных документов, включая их выдачу, отзыв и отслеживание статуса на основании итогового судебного акта.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«Архивное делопроизводство»</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заключительным этапом жизненного цикла дела, обеспечивая его подготовку и передачу в долгосрочный архив в соответствии с нормативными требованиями.</w:t>
            </w:r>
          </w:p>
        </w:tc>
      </w:tr>
      <w:tr>
        <w:trPr/>
        <w:tc>
          <w:tcPr>
            <w:tcW w:w="9644" w:type="dxa"/>
            <w:gridSpan w:val="3"/>
            <w:tcBorders>
              <w:top w:val="single" w:sz="4" w:space="0" w:color="000000"/>
              <w:left w:val="single" w:sz="4" w:space="0" w:color="000000"/>
              <w:bottom w:val="single" w:sz="4" w:space="0" w:color="000000"/>
              <w:right w:val="single" w:sz="4" w:space="0" w:color="000000"/>
            </w:tcBorders>
          </w:tcPr>
          <w:p>
            <w:pPr>
              <w:pStyle w:val="Normal"/>
              <w:ind w:hanging="0"/>
              <w:jc w:val="center"/>
              <w:rPr>
                <w:color w:val="000000"/>
                <w:sz w:val="20"/>
                <w:szCs w:val="20"/>
              </w:rPr>
            </w:pPr>
            <w:r>
              <w:rPr>
                <w:b/>
                <w:color w:val="000000"/>
                <w:sz w:val="20"/>
                <w:szCs w:val="20"/>
              </w:rPr>
              <w:t>Обеспечивающие (технические) компоненты</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«Внутреннее движение документов»</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отслеживаемой передачей пакетов документов между внутренними подразделениями суда (например, из канцелярии судье), обеспечивая контроль за «цепочкой ответственности».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«Проверка на соответствие регламенту»</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централизованный сервис для валидации документов на их соответствие формальным процессуальным требованиям, инкапсулируя сложную и изменчивую логику этих проверок.</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«Материалы дела»</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официальных документов после их регистрации, обеспечивая их хранение, учет и организацию ознакомления с ними участников процесса.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«Планирование заседаний»</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логистическую организацию судебных заседаний, управляя ресурсами, такими как календари судей и залы судебных заседаний.</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«Протоколирование судебного заседания»</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созданием, подписанием и обработкой замечаний на официальный протокол судебного заседания, включая привязку аудиозаписи.</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составом суда»</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распределением дел между судьями в соответствии с установленными правилами (специализация, нагрузка), а также обрабатывает процедуры замены и отвода судей.</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К-УДП</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доступом и полномочиями»</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Является единым источником для аутентификации и авторизации пользователей, управляя ролями и правами доступа в </w:t>
            </w:r>
            <w:r>
              <w:rPr>
                <w:color w:val="000000"/>
                <w:sz w:val="20"/>
                <w:szCs w:val="20"/>
                <w:lang w:val="ru-RU"/>
              </w:rPr>
              <w:t>Системе</w:t>
            </w:r>
            <w:r>
              <w:rPr>
                <w:color w:val="000000"/>
                <w:sz w:val="20"/>
                <w:szCs w:val="20"/>
              </w:rPr>
              <w:t>.</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процессуальными сроками»</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Действует как централизованный хранитель времени для всех юридически значимых сроков, инкапсулируя правила их исчисления, приостановления и восстановления.</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«Подписки и информирование»</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настраиваемую систему информационных (не юридически значимых) уведомлений, позволяя пользователям подписываться на интересующие их события по делам.</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финансами и депозитами»</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финансовые операции, связанные с судебными делами, включая проверку уплаты государственной пошлины и управление депозитным счетом суда.</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«Раскрытие информации о деятельности суда»</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публикацией информации о делах и судебных актов на общедоступном сайте суда, обеспечивая при этом анонимизацию персональных данных.</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К-СС</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«Судебная статистика»</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формирование обязательных, строго структурированных статистических отчетов (статистических карточек) по каждому делу для вышестоящих судебных органов.</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К-УНСИ</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нормативно-справочной информацией (НСИ)»</w:t>
            </w:r>
          </w:p>
        </w:tc>
        <w:tc>
          <w:tcPr>
            <w:tcW w:w="568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Является единым источником для всех официальных справочников, классификаторов и перечней, используемых в </w:t>
            </w:r>
            <w:r>
              <w:rPr>
                <w:color w:val="000000"/>
                <w:sz w:val="20"/>
                <w:szCs w:val="20"/>
                <w:lang w:val="ru-RU"/>
              </w:rPr>
              <w:t>С</w:t>
            </w:r>
            <w:r>
              <w:rPr>
                <w:color w:val="000000"/>
                <w:sz w:val="20"/>
                <w:szCs w:val="20"/>
              </w:rPr>
              <w:t>истеме, обеспечивая согласованность данных.</w:t>
            </w:r>
          </w:p>
        </w:tc>
      </w:tr>
    </w:tbl>
    <w:p>
      <w:pPr>
        <w:pStyle w:val="Normal"/>
        <w:rPr/>
      </w:pPr>
      <w:r>
        <w:rPr/>
      </w:r>
      <w:bookmarkStart w:id="48" w:name="_heading=h.17st7lpkf2ir"/>
      <w:bookmarkStart w:id="49" w:name="_heading=h.17st7lpkf2ir"/>
      <w:bookmarkEnd w:id="49"/>
    </w:p>
    <w:p>
      <w:pPr>
        <w:pStyle w:val="Normal"/>
        <w:jc w:val="right"/>
        <w:rPr>
          <w:b/>
          <w:color w:val="000000"/>
          <w:sz w:val="20"/>
          <w:szCs w:val="20"/>
        </w:rPr>
      </w:pPr>
      <w:bookmarkStart w:id="50" w:name="_heading=h.q0xf5dtggpm9"/>
      <w:bookmarkEnd w:id="50"/>
      <w:r>
        <w:rPr>
          <w:b/>
          <w:color w:val="000000"/>
          <w:sz w:val="20"/>
          <w:szCs w:val="20"/>
        </w:rPr>
        <w:t>Таблица 9. Прочие компоненты Системы</w:t>
      </w:r>
    </w:p>
    <w:tbl>
      <w:tblPr>
        <w:tblStyle w:val="affffc"/>
        <w:tblW w:w="963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66"/>
        <w:gridCol w:w="2698"/>
        <w:gridCol w:w="5670"/>
      </w:tblGrid>
      <w:tr>
        <w:trPr>
          <w:tblHeader w:val="true"/>
        </w:trPr>
        <w:tc>
          <w:tcPr>
            <w:tcW w:w="126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67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К-КР</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«Коллегиальное рассмотрение»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внутренним процессом принятия решения коллегией из нескольких судей, включая совещание, рецензирование проекта судебного акта и обработку особых мнений.</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К-АП</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«Апелляционное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полным жизненным циклом формального обжалования судебного акта в суде апелляционной инстанции.</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К-КП</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«Кассационное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процедуры оспаривания вступивших в законную силу судебных актов в суде кассационной инстанции.</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К-СУП</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«Судебные поручения»</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судебных поручений, направляемых внешним субъектам (например, банкам) для исполнения обеспечительных мер.</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К-ПСН</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«Пересмотр судебного акта по новым обстоятельствам»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производством по пересмотру вступившего в законную силу судебного акта на основании обстоятельств, которые не были и не могли быть известны ранее.</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К-ПВО</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«Пересмотр по вновь открывшимся обстоятельствам»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производством по пересмотру вступившего в законную силу судебного акта на основании фактов, которые существовали ранее, но не были известны заявителю.</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К-ПП</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«Приказное производство»</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ускоренным жизненным циклом приказного производства, от подачи заявления о выдаче судебного приказа до его выдачи или отмены.</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К-ПСТ</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содействию третейским судам»</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рассмотрения заявлений от внешних третейских судов о предоставлении судебного содействия (например, в получении доказательств).</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К-ПДБ</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 банкротстве»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уникальным жизненным циклом дела о банкротстве, включая специфические стадии (наблюдение, конкурсное производство) и управление деятельностью Арбитражного управляющего.</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К-ПДА</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об административных правонарушениях»</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судебным процессом по оспариванию решений, вынесенных государственными административными органами.</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К-ПОП</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оспариванию и приведению в исполнение решений третейских судов»</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особым производством, в котором одновременно рассматриваются заявления о принудительном исполнении и об отмене решения третейского суда.</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К-ПДЗ</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«Производство по делам о запрете рассмотрения спора в иностранном суде»</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процедурой рассмотрения заявлений о наложении судебного запрета (anti-suit injunction) на инициирование или продолжение разбирательства в иностранном суде.</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К-УВД</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«Управление вещественными доказательствами»</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учет, хранение, отслеживание перемещений и исполнение решения суда о судьбе материальных объектов, принятых в качестве вещественных доказательств.</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К-ПК</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«Процессуальный контроль»</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Выполняет функции внутреннего аудита и контроля для обеспечения соответствия судебного процесса установленным процессуальным правилам и стандартам.</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К-ОА</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«Отчетность и аналитика»</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гибкие, настраиваемые пользователем возможности по формированию нестандартных отчетов и анализу данных.</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w:t>
            </w:r>
          </w:p>
        </w:tc>
        <w:tc>
          <w:tcPr>
            <w:tcW w:w="269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«Интеллектуальный помощник и поддержка принятия решений»</w:t>
            </w:r>
          </w:p>
        </w:tc>
        <w:tc>
          <w:tcPr>
            <w:tcW w:w="567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интеллектуальную помощь пользователям (например, судьям и их помощникам) на основе технологий ИИ для конструирования документов и поддержки принятия решений.</w:t>
            </w:r>
          </w:p>
        </w:tc>
      </w:tr>
    </w:tbl>
    <w:p>
      <w:pPr>
        <w:pStyle w:val="Normal"/>
        <w:rPr/>
      </w:pPr>
      <w:r>
        <w:rPr/>
      </w:r>
      <w:bookmarkStart w:id="51" w:name="_heading=h.uyeol2wa9sia"/>
      <w:bookmarkStart w:id="52" w:name="_heading=h.uyeol2wa9sia"/>
      <w:bookmarkEnd w:id="52"/>
    </w:p>
    <w:p>
      <w:pPr>
        <w:pStyle w:val="Normal"/>
        <w:rPr/>
      </w:pPr>
      <w:r>
        <w:rPr/>
      </w:r>
    </w:p>
    <w:p>
      <w:pPr>
        <w:pStyle w:val="Normal"/>
        <w:jc w:val="right"/>
        <w:rPr>
          <w:b/>
          <w:color w:val="000000"/>
          <w:sz w:val="20"/>
          <w:szCs w:val="20"/>
        </w:rPr>
      </w:pPr>
      <w:bookmarkStart w:id="53" w:name="_heading=h.mmqbkvzemwc7"/>
      <w:bookmarkEnd w:id="53"/>
      <w:r>
        <w:rPr>
          <w:b/>
          <w:color w:val="000000"/>
          <w:sz w:val="20"/>
          <w:szCs w:val="20"/>
        </w:rPr>
        <w:t>Таблица 10. Компоненты, обеспечивающие функции Платформы</w:t>
      </w:r>
    </w:p>
    <w:tbl>
      <w:tblPr>
        <w:tblStyle w:val="affffd"/>
        <w:tblW w:w="9634"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1266"/>
        <w:gridCol w:w="2660"/>
        <w:gridCol w:w="5708"/>
      </w:tblGrid>
      <w:tr>
        <w:trPr>
          <w:tblHeader w:val="true"/>
        </w:trPr>
        <w:tc>
          <w:tcPr>
            <w:tcW w:w="126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w:t>
            </w:r>
          </w:p>
        </w:tc>
        <w:tc>
          <w:tcPr>
            <w:tcW w:w="26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57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 реализуемых функций</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К-РШС</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«Распределенная шина сообщений»</w:t>
            </w:r>
          </w:p>
        </w:tc>
        <w:tc>
          <w:tcPr>
            <w:tcW w:w="57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Обеспечивает отказоустойчивый транспортный уровень для гарантированной и последовательной доставки юридически значимых событий всем подписчикам в </w:t>
            </w:r>
            <w:r>
              <w:rPr>
                <w:color w:val="000000"/>
                <w:sz w:val="20"/>
                <w:szCs w:val="20"/>
                <w:lang w:val="ru-RU"/>
              </w:rPr>
              <w:t>С</w:t>
            </w:r>
            <w:r>
              <w:rPr>
                <w:color w:val="000000"/>
                <w:sz w:val="20"/>
                <w:szCs w:val="20"/>
              </w:rPr>
              <w:t>истеме.</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К-СДМ</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«Система декларативной маршрутизации»</w:t>
            </w:r>
          </w:p>
        </w:tc>
        <w:tc>
          <w:tcPr>
            <w:tcW w:w="57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Обеспечивает направление сообщений согласно утвержденным правилам и схемам, а также их валидацию и трансформацию на границах </w:t>
            </w:r>
            <w:r>
              <w:rPr>
                <w:color w:val="000000"/>
                <w:sz w:val="20"/>
                <w:szCs w:val="20"/>
                <w:lang w:val="ru-RU"/>
              </w:rPr>
              <w:t>С</w:t>
            </w:r>
            <w:r>
              <w:rPr>
                <w:color w:val="000000"/>
                <w:sz w:val="20"/>
                <w:szCs w:val="20"/>
              </w:rPr>
              <w:t>истемы.</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К-РФД</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«Регистр форматов данных»</w:t>
            </w:r>
          </w:p>
        </w:tc>
        <w:tc>
          <w:tcPr>
            <w:tcW w:w="57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единым источником истины для форматов (схем) всех междоменных событий, обеспечивая исполнение контрактов данных и их принудительную валидацию.</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К-СИД</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«Система идентификации и доступа»</w:t>
            </w:r>
          </w:p>
        </w:tc>
        <w:tc>
          <w:tcPr>
            <w:tcW w:w="57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централизованные сервисы аутентификации и авторизации на основе ролей (RBAC) для всех пользователей и компонентов Системы.</w:t>
            </w:r>
          </w:p>
        </w:tc>
      </w:tr>
      <w:tr>
        <w:trPr/>
        <w:tc>
          <w:tcPr>
            <w:tcW w:w="126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К-АЖС</w:t>
            </w:r>
          </w:p>
        </w:tc>
        <w:tc>
          <w:tcPr>
            <w:tcW w:w="266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 «Аудитный журнал событий»</w:t>
            </w:r>
          </w:p>
        </w:tc>
        <w:tc>
          <w:tcPr>
            <w:tcW w:w="57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криптографически защищённый, неизменяемый журнал для фиксации всех юридически значимых доменных событий, формируя основу для аудита и обеспечивая целостность данных.</w:t>
            </w:r>
          </w:p>
        </w:tc>
      </w:tr>
    </w:tbl>
    <w:p>
      <w:pPr>
        <w:pStyle w:val="Normal"/>
        <w:rPr/>
      </w:pPr>
      <w:r>
        <w:rPr/>
      </w:r>
    </w:p>
    <w:p>
      <w:pPr>
        <w:pStyle w:val="Heading3"/>
        <w:numPr>
          <w:ilvl w:val="2"/>
          <w:numId w:val="1"/>
        </w:numPr>
        <w:rPr/>
      </w:pPr>
      <w:bookmarkStart w:id="54" w:name="_Toc213261227"/>
      <w:r>
        <w:rPr/>
        <w:t>Реестр технологий, на основе которых создается Система</w:t>
      </w:r>
      <w:bookmarkEnd w:id="54"/>
    </w:p>
    <w:p>
      <w:pPr>
        <w:pStyle w:val="Normal"/>
        <w:rPr/>
      </w:pPr>
      <w:r>
        <w:rPr/>
        <w:t>Выбор технологического стека для создания Системы обусловлен стратегическими целями проекта и нефункциональными требованиями, в частности, требованиями к импортозамещению, отказоустойчивости, масштабируемости и отсутствию зависимости от конкретных коммерческих поставщиков (vendor lock-in). Приоритет отдавался зрелым технологиям с открытым исходным кодом, распространяемым под пермиссивными лицензиями (такими как Apache 2.0, MIT), которые не налагают вирусных («copyleft») ограничений и не требуют приобретения коммерческих лицензий на использование.</w:t>
      </w:r>
    </w:p>
    <w:p>
      <w:pPr>
        <w:pStyle w:val="Normal"/>
        <w:rPr/>
      </w:pPr>
      <w:r>
        <w:rPr/>
        <w:t>Стек технологий Системы логически разделен на несколько уровней, соответствующих архитектурным слоям: Ядро Платформы, Прикладной уровень, Клиентский уровень и уровень интеграций.</w:t>
      </w:r>
    </w:p>
    <w:p>
      <w:pPr>
        <w:pStyle w:val="Normal"/>
        <w:rPr/>
      </w:pPr>
      <w:r>
        <w:rPr/>
      </w:r>
    </w:p>
    <w:p>
      <w:pPr>
        <w:pStyle w:val="Heading4"/>
        <w:numPr>
          <w:ilvl w:val="3"/>
          <w:numId w:val="1"/>
        </w:numPr>
        <w:rPr/>
      </w:pPr>
      <w:r>
        <w:rPr/>
        <w:t>Технологии Ядра Платформы</w:t>
      </w:r>
    </w:p>
    <w:p>
      <w:pPr>
        <w:pStyle w:val="Normal"/>
        <w:rPr/>
      </w:pPr>
      <w:r>
        <w:rPr/>
        <w:t>Компоненты Ядра Платформы обеспечивают централизованные, общесистемные функции и служат технологическим фундаментом для всей Системы, и приведены в Таблице 11.</w:t>
      </w:r>
    </w:p>
    <w:p>
      <w:pPr>
        <w:pStyle w:val="Normal"/>
        <w:jc w:val="right"/>
        <w:rPr>
          <w:b/>
          <w:color w:val="000000"/>
          <w:sz w:val="20"/>
          <w:szCs w:val="20"/>
        </w:rPr>
      </w:pPr>
      <w:bookmarkStart w:id="55" w:name="_heading=h.z5spiman1zyt"/>
      <w:bookmarkEnd w:id="55"/>
      <w:r>
        <w:rPr>
          <w:b/>
          <w:color w:val="000000"/>
          <w:sz w:val="20"/>
          <w:szCs w:val="20"/>
        </w:rPr>
        <w:t>Таблица 11. Технологии Ядра Платформы</w:t>
      </w:r>
    </w:p>
    <w:tbl>
      <w:tblPr>
        <w:tblStyle w:val="affffe"/>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Распределенная шина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Apache Kafka</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СУБД для аудиторного журнала</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PostgreSQL</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Управление идентификацией и доступом</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Keycloak</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Маршрутизация и обработка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Benthos</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Реестр схем данных</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Apicurio Registry</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Объектное хранилище (S3-совместимое)</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MinIO</w:t>
            </w:r>
            <w:r>
              <w:rPr>
                <w:color w:val="000000"/>
                <w:sz w:val="20"/>
                <w:szCs w:val="20"/>
              </w:rPr>
              <w:t> (или аналоги)</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Сервис криптографических операций (УКЭП)</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Централизованный API в соответствии с 63-ФЗ</w:t>
            </w:r>
          </w:p>
        </w:tc>
      </w:tr>
    </w:tbl>
    <w:p>
      <w:pPr>
        <w:pStyle w:val="Normal"/>
        <w:rPr/>
      </w:pPr>
      <w:r>
        <w:rPr/>
      </w:r>
      <w:bookmarkStart w:id="56" w:name="_heading=h.85s387dyk9ed"/>
      <w:bookmarkStart w:id="57" w:name="_heading=h.85s387dyk9ed"/>
      <w:bookmarkEnd w:id="57"/>
    </w:p>
    <w:p>
      <w:pPr>
        <w:pStyle w:val="Heading4"/>
        <w:numPr>
          <w:ilvl w:val="3"/>
          <w:numId w:val="1"/>
        </w:numPr>
        <w:rPr/>
      </w:pPr>
      <w:r>
        <w:rPr/>
        <w:t>Технологии Прикладного уровня</w:t>
      </w:r>
    </w:p>
    <w:p>
      <w:pPr>
        <w:pStyle w:val="Normal"/>
        <w:rPr/>
      </w:pPr>
      <w:r>
        <w:rPr/>
        <w:t>На этом уровне реализуется бизнес-логика Ограниченных контекстов (бизнес-доменов) Системы, перечень технологий приведен в Таблице 12.</w:t>
      </w:r>
    </w:p>
    <w:p>
      <w:pPr>
        <w:pStyle w:val="Normal"/>
        <w:jc w:val="right"/>
        <w:rPr>
          <w:b/>
          <w:color w:val="000000"/>
          <w:sz w:val="20"/>
          <w:szCs w:val="20"/>
        </w:rPr>
      </w:pPr>
      <w:bookmarkStart w:id="58" w:name="_heading=h.xpadhe5ikcuc"/>
      <w:bookmarkEnd w:id="58"/>
      <w:r>
        <w:rPr>
          <w:b/>
          <w:color w:val="000000"/>
          <w:sz w:val="20"/>
          <w:szCs w:val="20"/>
        </w:rPr>
        <w:t>Таблица 12. Технологии Прикладного уровня</w:t>
      </w:r>
    </w:p>
    <w:tbl>
      <w:tblPr>
        <w:tblStyle w:val="afffff"/>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Среда исполнения и язык программирования</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.NET (C#)</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Хранение данных бизнес-доменов</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PostgreSQL</w:t>
            </w:r>
          </w:p>
        </w:tc>
      </w:tr>
      <w:tr>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Внутренний обмен сообщениями (для проекторов)</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RabbitMQ</w:t>
            </w:r>
          </w:p>
        </w:tc>
      </w:tr>
    </w:tbl>
    <w:p>
      <w:pPr>
        <w:pStyle w:val="Normal"/>
        <w:rPr/>
      </w:pPr>
      <w:r>
        <w:rPr/>
      </w:r>
      <w:bookmarkStart w:id="59" w:name="_heading=h.zbh4x7nl9c5y"/>
      <w:bookmarkStart w:id="60" w:name="_heading=h.zbh4x7nl9c5y"/>
      <w:bookmarkEnd w:id="60"/>
    </w:p>
    <w:p>
      <w:pPr>
        <w:pStyle w:val="Heading4"/>
        <w:numPr>
          <w:ilvl w:val="3"/>
          <w:numId w:val="1"/>
        </w:numPr>
        <w:rPr/>
      </w:pPr>
      <w:r>
        <w:rPr/>
        <w:t>Технологии Клиентской части (Frontend)</w:t>
      </w:r>
    </w:p>
    <w:p>
      <w:pPr>
        <w:pStyle w:val="Normal"/>
        <w:rPr/>
      </w:pPr>
      <w:r>
        <w:rPr/>
        <w:t>Архитектура Системы предполагает разделение серверной логики (backend) и клиентского приложения (frontend) для реализации в виде одностраничного приложения (Single Page Application, SPA). Технологии клиентской части приведены в Таблице 13.</w:t>
      </w:r>
    </w:p>
    <w:p>
      <w:pPr>
        <w:pStyle w:val="Normal"/>
        <w:jc w:val="right"/>
        <w:rPr>
          <w:b/>
          <w:color w:val="000000"/>
          <w:sz w:val="20"/>
          <w:szCs w:val="20"/>
        </w:rPr>
      </w:pPr>
      <w:bookmarkStart w:id="61" w:name="_heading=h.imi2xm3an6yr"/>
      <w:bookmarkEnd w:id="61"/>
      <w:r>
        <w:rPr>
          <w:b/>
          <w:color w:val="000000"/>
          <w:sz w:val="20"/>
          <w:szCs w:val="20"/>
        </w:rPr>
        <w:t>Таблица 13. Технологии Клиентской части</w:t>
      </w:r>
    </w:p>
    <w:tbl>
      <w:tblPr>
        <w:tblStyle w:val="afffff0"/>
        <w:tblW w:w="9735"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2"/>
        <w:gridCol w:w="4352"/>
      </w:tblGrid>
      <w:tr>
        <w:trPr>
          <w:tblHeader w:val="true"/>
          <w:trHeight w:val="20" w:hRule="atLeast"/>
        </w:trPr>
        <w:tc>
          <w:tcPr>
            <w:tcW w:w="53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20" w:hRule="atLeast"/>
        </w:trPr>
        <w:tc>
          <w:tcPr>
            <w:tcW w:w="538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Пользовательский интерфейс</w:t>
            </w:r>
          </w:p>
        </w:tc>
        <w:tc>
          <w:tcPr>
            <w:tcW w:w="435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React</w:t>
            </w:r>
            <w:r>
              <w:rPr>
                <w:color w:val="000000"/>
                <w:sz w:val="20"/>
                <w:szCs w:val="20"/>
              </w:rPr>
              <w:t> (или аналоги)</w:t>
            </w:r>
          </w:p>
        </w:tc>
      </w:tr>
    </w:tbl>
    <w:p>
      <w:pPr>
        <w:pStyle w:val="Normal"/>
        <w:rPr/>
      </w:pPr>
      <w:r>
        <w:rPr/>
      </w:r>
      <w:bookmarkStart w:id="62" w:name="_heading=h.ppytzd17qx0p"/>
      <w:bookmarkStart w:id="63" w:name="_heading=h.ppytzd17qx0p"/>
      <w:bookmarkEnd w:id="63"/>
    </w:p>
    <w:p>
      <w:pPr>
        <w:pStyle w:val="Heading4"/>
        <w:numPr>
          <w:ilvl w:val="3"/>
          <w:numId w:val="1"/>
        </w:numPr>
        <w:rPr/>
      </w:pPr>
      <w:r>
        <w:rPr/>
        <w:t>Интеграционные технологии</w:t>
      </w:r>
    </w:p>
    <w:p>
      <w:pPr>
        <w:pStyle w:val="Normal"/>
        <w:rPr/>
      </w:pPr>
      <w:r>
        <w:rPr/>
        <w:t>Интеграционные технологии приведены в Таблице 14.</w:t>
      </w:r>
    </w:p>
    <w:p>
      <w:pPr>
        <w:pStyle w:val="Normal"/>
        <w:jc w:val="right"/>
        <w:rPr>
          <w:b/>
          <w:color w:val="000000"/>
          <w:sz w:val="20"/>
          <w:szCs w:val="20"/>
        </w:rPr>
      </w:pPr>
      <w:bookmarkStart w:id="64" w:name="_heading=h.ax0r63f1qvby"/>
      <w:bookmarkEnd w:id="64"/>
      <w:r>
        <w:rPr>
          <w:b/>
          <w:color w:val="000000"/>
          <w:sz w:val="20"/>
          <w:szCs w:val="20"/>
        </w:rPr>
        <w:t>Таблица 14. Интеграционные технологии</w:t>
      </w:r>
    </w:p>
    <w:tbl>
      <w:tblPr>
        <w:tblStyle w:val="afffff1"/>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API-шлюз (взаимодействие «запрос-ответ»)</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OpenAPI 3.0</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Прямая интеграция с шиной данных</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Адаптеры </w:t>
            </w:r>
            <w:r>
              <w:rPr>
                <w:b/>
                <w:color w:val="000000"/>
                <w:sz w:val="20"/>
                <w:szCs w:val="20"/>
              </w:rPr>
              <w:t>Apache Kafka</w:t>
            </w:r>
          </w:p>
        </w:tc>
      </w:tr>
    </w:tbl>
    <w:p>
      <w:pPr>
        <w:pStyle w:val="Normal"/>
        <w:rPr/>
      </w:pPr>
      <w:r>
        <w:rPr/>
      </w:r>
    </w:p>
    <w:p>
      <w:pPr>
        <w:pStyle w:val="Heading4"/>
        <w:numPr>
          <w:ilvl w:val="3"/>
          <w:numId w:val="1"/>
        </w:numPr>
        <w:rPr/>
      </w:pPr>
      <w:r>
        <w:rPr/>
        <w:t>Контейнеризация и оркестрация</w:t>
      </w:r>
    </w:p>
    <w:p>
      <w:pPr>
        <w:pStyle w:val="Normal"/>
        <w:rPr/>
      </w:pPr>
      <w:r>
        <w:rPr/>
        <w:t>Технологии контейнеризация и оркестрации приведены в Таблице 15.</w:t>
      </w:r>
    </w:p>
    <w:p>
      <w:pPr>
        <w:pStyle w:val="Normal"/>
        <w:jc w:val="right"/>
        <w:rPr>
          <w:b/>
          <w:color w:val="000000"/>
          <w:sz w:val="20"/>
          <w:szCs w:val="20"/>
        </w:rPr>
      </w:pPr>
      <w:bookmarkStart w:id="65" w:name="_heading=h.hiyrsa7xj2db"/>
      <w:bookmarkEnd w:id="65"/>
      <w:r>
        <w:rPr>
          <w:b/>
          <w:color w:val="000000"/>
          <w:sz w:val="20"/>
          <w:szCs w:val="20"/>
        </w:rPr>
        <w:t>Таблица 15. Технологии контейнеризация и оркестрации</w:t>
      </w:r>
    </w:p>
    <w:tbl>
      <w:tblPr>
        <w:tblStyle w:val="afffff2"/>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663"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Упаковки приложений и их зависимостей в изолированные контейнеры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Docker</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Автоматическое развертывание, масштабирование и управление контейнеризированными приложениями, обеспечивающее отказоустойчивость и эффективное использование ресурсов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b/>
                <w:color w:val="000000"/>
                <w:sz w:val="20"/>
                <w:szCs w:val="20"/>
              </w:rPr>
              <w:t>Kubernetes</w:t>
            </w:r>
          </w:p>
        </w:tc>
      </w:tr>
    </w:tbl>
    <w:p>
      <w:pPr>
        <w:pStyle w:val="Normal"/>
        <w:rPr/>
      </w:pPr>
      <w:r>
        <w:rPr/>
      </w:r>
    </w:p>
    <w:p>
      <w:pPr>
        <w:pStyle w:val="Heading4"/>
        <w:numPr>
          <w:ilvl w:val="3"/>
          <w:numId w:val="1"/>
        </w:numPr>
        <w:rPr/>
      </w:pPr>
      <w:r>
        <w:rPr/>
        <w:t>Комплекс средств для обеспечения наблюдаемости (Observability)</w:t>
      </w:r>
    </w:p>
    <w:p>
      <w:pPr>
        <w:pStyle w:val="Normal"/>
        <w:rPr/>
      </w:pPr>
      <w:r>
        <w:rPr/>
        <w:t>Комплекс средств для обеспечения наблюдаемости (Observability) приведен в Таблице 16.</w:t>
      </w:r>
    </w:p>
    <w:p>
      <w:pPr>
        <w:pStyle w:val="Normal"/>
        <w:jc w:val="right"/>
        <w:rPr>
          <w:b/>
          <w:color w:val="000000"/>
          <w:sz w:val="20"/>
          <w:szCs w:val="20"/>
        </w:rPr>
      </w:pPr>
      <w:bookmarkStart w:id="66" w:name="_heading=h.9e6f97kqhcgu"/>
      <w:bookmarkEnd w:id="66"/>
      <w:r>
        <w:rPr>
          <w:b/>
          <w:color w:val="000000"/>
          <w:sz w:val="20"/>
          <w:szCs w:val="20"/>
        </w:rPr>
        <w:t>Таблица 16. Комплекс средств для обеспечения наблюдаемости (Observability)</w:t>
      </w:r>
    </w:p>
    <w:tbl>
      <w:tblPr>
        <w:tblStyle w:val="afffff3"/>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Сбор и хранение метрик производительности всех компонентов </w:t>
            </w:r>
            <w:r>
              <w:rPr>
                <w:color w:val="000000"/>
                <w:sz w:val="20"/>
                <w:szCs w:val="20"/>
                <w:lang w:val="ru-RU"/>
              </w:rPr>
              <w:t>С</w:t>
            </w:r>
            <w:r>
              <w:rPr>
                <w:color w:val="000000"/>
                <w:sz w:val="20"/>
                <w:szCs w:val="20"/>
              </w:rPr>
              <w:t>истемы.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Prometheus</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Визуализация метрик и создания панелей мониторинга (dashboards)</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Grafana</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Централизованный сбор, обработка и пересылка логов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Fluentd</w:t>
            </w:r>
            <w:r>
              <w:rPr>
                <w:color w:val="000000"/>
                <w:sz w:val="20"/>
                <w:szCs w:val="20"/>
              </w:rPr>
              <w:t> или </w:t>
            </w:r>
            <w:r>
              <w:rPr>
                <w:b/>
                <w:color w:val="000000"/>
                <w:sz w:val="20"/>
                <w:szCs w:val="20"/>
              </w:rPr>
              <w:t>Logstash</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Индексация и хранение логов с возможностью полнотекстового поиска</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OpenSearch</w:t>
            </w:r>
            <w:r>
              <w:rPr>
                <w:color w:val="000000"/>
                <w:sz w:val="20"/>
                <w:szCs w:val="20"/>
              </w:rPr>
              <w:t> или </w:t>
            </w:r>
            <w:r>
              <w:rPr>
                <w:b/>
                <w:color w:val="000000"/>
                <w:sz w:val="20"/>
                <w:szCs w:val="20"/>
              </w:rPr>
              <w:t>Loki</w:t>
            </w:r>
          </w:p>
        </w:tc>
      </w:tr>
      <w:tr>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Распределенная трассировка команд и событий на всех этапах распределённой </w:t>
            </w:r>
            <w:r>
              <w:rPr>
                <w:color w:val="000000"/>
                <w:sz w:val="20"/>
                <w:szCs w:val="20"/>
                <w:lang w:val="ru-RU"/>
              </w:rPr>
              <w:t>С</w:t>
            </w:r>
            <w:r>
              <w:rPr>
                <w:color w:val="000000"/>
                <w:sz w:val="20"/>
                <w:szCs w:val="20"/>
              </w:rPr>
              <w:t>истемы</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OpenTelemetry</w:t>
            </w:r>
            <w:r>
              <w:rPr>
                <w:color w:val="000000"/>
                <w:sz w:val="20"/>
                <w:szCs w:val="20"/>
              </w:rPr>
              <w:t> (сбор) и </w:t>
            </w:r>
            <w:r>
              <w:rPr>
                <w:b/>
                <w:color w:val="000000"/>
                <w:sz w:val="20"/>
                <w:szCs w:val="20"/>
              </w:rPr>
              <w:t>Jaeger</w:t>
            </w:r>
            <w:r>
              <w:rPr>
                <w:color w:val="000000"/>
                <w:sz w:val="20"/>
                <w:szCs w:val="20"/>
              </w:rPr>
              <w:t> (хранение и визуализация)</w:t>
            </w:r>
          </w:p>
        </w:tc>
      </w:tr>
    </w:tbl>
    <w:p>
      <w:pPr>
        <w:pStyle w:val="Normal"/>
        <w:rPr/>
      </w:pPr>
      <w:r>
        <w:rPr/>
      </w:r>
      <w:bookmarkStart w:id="67" w:name="_heading=h.81lljh7yzx8y"/>
      <w:bookmarkStart w:id="68" w:name="_heading=h.81lljh7yzx8y"/>
      <w:bookmarkEnd w:id="68"/>
    </w:p>
    <w:p>
      <w:pPr>
        <w:pStyle w:val="Heading4"/>
        <w:numPr>
          <w:ilvl w:val="3"/>
          <w:numId w:val="1"/>
        </w:numPr>
        <w:rPr/>
      </w:pPr>
      <w:r>
        <w:rPr/>
        <w:t>Инфраструктура и CI/CD (непрерывные интеграция и развертывание)</w:t>
      </w:r>
    </w:p>
    <w:p>
      <w:pPr>
        <w:pStyle w:val="Normal"/>
        <w:rPr/>
      </w:pPr>
      <w:r>
        <w:rPr/>
        <w:t>Технологии инфраструктуры и CI/CD (непрерывные интеграция и развертывание) приведены в Таблице 17.</w:t>
      </w:r>
    </w:p>
    <w:p>
      <w:pPr>
        <w:pStyle w:val="Normal"/>
        <w:jc w:val="right"/>
        <w:rPr>
          <w:b/>
          <w:color w:val="000000"/>
          <w:sz w:val="20"/>
          <w:szCs w:val="20"/>
        </w:rPr>
      </w:pPr>
      <w:bookmarkStart w:id="69" w:name="_heading=h.3n2lgjo4btxr"/>
      <w:bookmarkEnd w:id="69"/>
      <w:r>
        <w:rPr>
          <w:b/>
          <w:color w:val="000000"/>
          <w:sz w:val="20"/>
          <w:szCs w:val="20"/>
        </w:rPr>
        <w:t>Таблица 17. Технологии инфраструктуры и CI/CD (непрерывные интеграция и развертывание)</w:t>
      </w:r>
    </w:p>
    <w:tbl>
      <w:tblPr>
        <w:tblStyle w:val="afffff4"/>
        <w:tblW w:w="977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5381"/>
        <w:gridCol w:w="4394"/>
      </w:tblGrid>
      <w:tr>
        <w:trPr>
          <w:tblHeader w:val="true"/>
          <w:trHeight w:val="20" w:hRule="atLeast"/>
        </w:trPr>
        <w:tc>
          <w:tcPr>
            <w:tcW w:w="53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Технология</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Автоматизация сборки, тестирования и развертывания приложений в среде Kubernetes</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GitLab CI/CD</w:t>
            </w:r>
            <w:r>
              <w:rPr>
                <w:color w:val="000000"/>
                <w:sz w:val="20"/>
                <w:szCs w:val="20"/>
              </w:rPr>
              <w:t>, </w:t>
            </w:r>
            <w:r>
              <w:rPr>
                <w:b/>
                <w:color w:val="000000"/>
                <w:sz w:val="20"/>
                <w:szCs w:val="20"/>
              </w:rPr>
              <w:t>Jenkins</w:t>
            </w:r>
            <w:r>
              <w:rPr>
                <w:color w:val="000000"/>
                <w:sz w:val="20"/>
                <w:szCs w:val="20"/>
              </w:rPr>
              <w:t> или аналоги</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Декларативное описание и управление всеми инфраструктурными ресурсами (серверами, сетями, базами данных).</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OpenTofu</w:t>
            </w:r>
            <w:r>
              <w:rPr>
                <w:color w:val="000000"/>
                <w:sz w:val="20"/>
                <w:szCs w:val="20"/>
              </w:rPr>
              <w:t> (Terraform fork)</w:t>
            </w:r>
          </w:p>
        </w:tc>
      </w:tr>
      <w:tr>
        <w:trPr>
          <w:trHeight w:val="20" w:hRule="atLeast"/>
        </w:trPr>
        <w:tc>
          <w:tcPr>
            <w:tcW w:w="538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маршрутизацией и безопасностью API в Kubernetes с поддержкой стандарта Gateway API</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Kong</w:t>
            </w:r>
            <w:r>
              <w:rPr>
                <w:color w:val="000000"/>
                <w:sz w:val="20"/>
                <w:szCs w:val="20"/>
              </w:rPr>
              <w:t> или </w:t>
            </w:r>
            <w:r>
              <w:rPr>
                <w:b/>
                <w:color w:val="000000"/>
                <w:sz w:val="20"/>
                <w:szCs w:val="20"/>
              </w:rPr>
              <w:t>Traefik</w:t>
            </w:r>
          </w:p>
        </w:tc>
      </w:tr>
    </w:tbl>
    <w:p>
      <w:pPr>
        <w:pStyle w:val="Normal"/>
        <w:rPr/>
      </w:pPr>
      <w:r>
        <w:rPr/>
      </w:r>
    </w:p>
    <w:p>
      <w:pPr>
        <w:pStyle w:val="Heading3"/>
        <w:numPr>
          <w:ilvl w:val="2"/>
          <w:numId w:val="1"/>
        </w:numPr>
        <w:rPr/>
      </w:pPr>
      <w:bookmarkStart w:id="70" w:name="_Toc213261228"/>
      <w:r>
        <w:rPr/>
        <w:t>Реестр стандартов</w:t>
      </w:r>
      <w:bookmarkEnd w:id="70"/>
    </w:p>
    <w:p>
      <w:pPr>
        <w:pStyle w:val="Normal"/>
        <w:rPr/>
      </w:pPr>
      <w:r>
        <w:rPr/>
        <w:t>Настоящий раздел определяет перечень ключевых стандартов, протоколов и нормативных актов, соблюдение которых является обязательным при проектировании, разработке и эксплуатации Системы.</w:t>
      </w:r>
    </w:p>
    <w:p>
      <w:pPr>
        <w:pStyle w:val="Normal"/>
        <w:numPr>
          <w:ilvl w:val="0"/>
          <w:numId w:val="2"/>
        </w:numPr>
        <w:rPr/>
      </w:pPr>
      <w:r>
        <w:rPr>
          <w:color w:val="000000"/>
        </w:rPr>
        <w:t>Стандарты обмена данными и API:</w:t>
      </w:r>
    </w:p>
    <w:p>
      <w:pPr>
        <w:pStyle w:val="Normal"/>
        <w:numPr>
          <w:ilvl w:val="1"/>
          <w:numId w:val="2"/>
        </w:numPr>
        <w:rPr/>
      </w:pPr>
      <w:r>
        <w:rPr>
          <w:b/>
          <w:color w:val="000000"/>
        </w:rPr>
        <w:t>OpenAPI 3.0</w:t>
      </w:r>
      <w:r>
        <w:rPr>
          <w:color w:val="000000"/>
        </w:rPr>
        <w:t>: единый стандарт спецификации для проектирования, документирования и использования RESTful API, применяется для описания всех внешних и внутренних API-интерфейсов типа «запрос-ответ»</w:t>
      </w:r>
    </w:p>
    <w:p>
      <w:pPr>
        <w:pStyle w:val="Normal"/>
        <w:numPr>
          <w:ilvl w:val="1"/>
          <w:numId w:val="2"/>
        </w:numPr>
        <w:rPr/>
      </w:pPr>
      <w:r>
        <w:rPr>
          <w:b/>
          <w:color w:val="000000"/>
        </w:rPr>
        <w:t>gRPC (gRPC Remote Procedure Calls)</w:t>
      </w:r>
      <w:r>
        <w:rPr>
          <w:color w:val="000000"/>
        </w:rPr>
        <w:t>: протокол удаленного вызова процедур, используемый для высокопроизводительного межсервисного взаимодействия, основан на стандартах </w:t>
      </w:r>
      <w:r>
        <w:rPr>
          <w:b/>
          <w:color w:val="000000"/>
        </w:rPr>
        <w:t>HTTP/2</w:t>
      </w:r>
      <w:r>
        <w:rPr>
          <w:color w:val="000000"/>
        </w:rPr>
        <w:t> и </w:t>
      </w:r>
      <w:r>
        <w:rPr>
          <w:b/>
          <w:color w:val="000000"/>
        </w:rPr>
        <w:t>Protocol Buffers</w:t>
      </w:r>
      <w:r>
        <w:rPr>
          <w:color w:val="000000"/>
        </w:rPr>
        <w:t> для сериализации данных;</w:t>
      </w:r>
    </w:p>
    <w:p>
      <w:pPr>
        <w:pStyle w:val="Normal"/>
        <w:numPr>
          <w:ilvl w:val="1"/>
          <w:numId w:val="2"/>
        </w:numPr>
        <w:rPr/>
      </w:pPr>
      <w:r>
        <w:rPr>
          <w:b/>
          <w:color w:val="000000"/>
        </w:rPr>
        <w:t>CloudEvents 1.0</w:t>
      </w:r>
      <w:r>
        <w:rPr>
          <w:color w:val="000000"/>
        </w:rPr>
        <w:t>: спецификация Cloud Native Computing Foundation (CNCF) для описания данных о событиях в едином формате. Применяется для структурирования метаданных всех сообщений, передаваемых через распределенную шину данных Apache Kafka;</w:t>
      </w:r>
    </w:p>
    <w:p>
      <w:pPr>
        <w:pStyle w:val="Normal"/>
        <w:numPr>
          <w:ilvl w:val="1"/>
          <w:numId w:val="2"/>
        </w:numPr>
        <w:rPr/>
      </w:pPr>
      <w:r>
        <w:rPr>
          <w:b/>
          <w:color w:val="000000"/>
        </w:rPr>
        <w:t>JSON (RFC 8259)</w:t>
      </w:r>
      <w:r>
        <w:rPr>
          <w:color w:val="000000"/>
        </w:rPr>
        <w:t>: основной формат представления данных для сериализации полезной нагрузки (payload) в сообщениях и API-запросах/ответах;</w:t>
      </w:r>
    </w:p>
    <w:p>
      <w:pPr>
        <w:pStyle w:val="Normal"/>
        <w:numPr>
          <w:ilvl w:val="1"/>
          <w:numId w:val="2"/>
        </w:numPr>
        <w:rPr/>
      </w:pPr>
      <w:r>
        <w:rPr>
          <w:b/>
          <w:color w:val="000000"/>
        </w:rPr>
        <w:t>UUID (RFC 4122, RFC 9562)</w:t>
      </w:r>
      <w:r>
        <w:rPr>
          <w:color w:val="000000"/>
        </w:rPr>
        <w:t>: стандарт для генерации универсальных уникальных идентификаторов, используется для присвоения уникальных идентификаторов всем ключевым информационным объектам в Системе, включая дела, документы и события;</w:t>
      </w:r>
    </w:p>
    <w:p>
      <w:pPr>
        <w:pStyle w:val="Normal"/>
        <w:numPr>
          <w:ilvl w:val="0"/>
          <w:numId w:val="2"/>
        </w:numPr>
        <w:rPr/>
      </w:pPr>
      <w:r>
        <w:rPr>
          <w:color w:val="000000"/>
        </w:rPr>
        <w:t>Федеральные законы и базовые нормативные правовые акты:</w:t>
      </w:r>
    </w:p>
    <w:p>
      <w:pPr>
        <w:pStyle w:val="Normal"/>
        <w:numPr>
          <w:ilvl w:val="1"/>
          <w:numId w:val="2"/>
        </w:numPr>
        <w:rPr/>
      </w:pPr>
      <w:r>
        <w:rPr>
          <w:b/>
          <w:color w:val="000000"/>
        </w:rPr>
        <w:t>Федеральный закон от 27.07.2006 № 149-ФЗ «Об информации, информационных технологиях и о защите информации»</w:t>
      </w:r>
      <w:r>
        <w:rPr>
          <w:color w:val="000000"/>
        </w:rPr>
        <w:t>: устанавливает правовой режим информации, информационных технологий и защиты информации, определяет требования к государственным информационным системам и обязанности их владельцев;</w:t>
      </w:r>
    </w:p>
    <w:p>
      <w:pPr>
        <w:pStyle w:val="Normal"/>
        <w:numPr>
          <w:ilvl w:val="1"/>
          <w:numId w:val="2"/>
        </w:numPr>
        <w:rPr/>
      </w:pPr>
      <w:r>
        <w:rPr>
          <w:b/>
          <w:color w:val="000000"/>
        </w:rPr>
        <w:t>Федеральный закон от 27.07.2006 № 152-ФЗ «О персональных данных»</w:t>
      </w:r>
      <w:r>
        <w:rPr>
          <w:color w:val="000000"/>
        </w:rPr>
        <w:t>: регулирует обработку персональных данных, устанавливает права субъектов персональных данных и обязанности операторов, критически важен для судебной системы, обрабатывающей персональные данные участников судебных процессов;</w:t>
      </w:r>
    </w:p>
    <w:p>
      <w:pPr>
        <w:pStyle w:val="Normal"/>
        <w:numPr>
          <w:ilvl w:val="1"/>
          <w:numId w:val="2"/>
        </w:numPr>
        <w:rPr/>
      </w:pPr>
      <w:r>
        <w:rPr>
          <w:b/>
          <w:color w:val="000000"/>
        </w:rPr>
        <w:t>Федеральный закон от 06.04.2011 № 63-ФЗ «Об электронной подписи»</w:t>
      </w:r>
      <w:r>
        <w:rPr>
          <w:color w:val="000000"/>
        </w:rPr>
        <w:t>: регламентирует использование электронных подписей при совершении юридически значимых действий, включая гражданско-правовые сделки и оказание государственных услуг, все криптографические операции в Системе должны выполняться в строгом соответствии с требованиями данного закона;</w:t>
      </w:r>
    </w:p>
    <w:p>
      <w:pPr>
        <w:pStyle w:val="Normal"/>
        <w:numPr>
          <w:ilvl w:val="1"/>
          <w:numId w:val="2"/>
        </w:numPr>
        <w:rPr/>
      </w:pPr>
      <w:r>
        <w:rPr>
          <w:b/>
          <w:color w:val="000000"/>
        </w:rPr>
        <w:t>Федеральный закон от 23.06.2016 № 220-ФЗ «О внесении изменений в отдельные законодательные акты Российской Федерации в части применения электронных документов в деятельности органов судебной власти»</w:t>
      </w:r>
      <w:r>
        <w:rPr>
          <w:color w:val="000000"/>
        </w:rPr>
        <w:t>: устанавливает правовые основы применения электронных документов в судопроизводстве, регламентирует порядок подачи документов в электронном виде, требования к форматам и системам электронного документооборота в судах;</w:t>
      </w:r>
    </w:p>
    <w:p>
      <w:pPr>
        <w:pStyle w:val="Normal"/>
        <w:numPr>
          <w:ilvl w:val="1"/>
          <w:numId w:val="2"/>
        </w:numPr>
        <w:rPr/>
      </w:pPr>
      <w:r>
        <w:rPr>
          <w:b/>
          <w:color w:val="000000"/>
        </w:rPr>
        <w:t>Федеральный закон от 22.12.2008 № 262-ФЗ «Об обеспечении доступа к информации о деятельности судов в Российской Федерации»</w:t>
      </w:r>
      <w:r>
        <w:rPr>
          <w:color w:val="000000"/>
        </w:rPr>
        <w:t>: устанавливает требования к обеспечению открытости и доступности информации о деятельности судов, включая обязательное размещение судебных актов в информационно-телекоммуникационной сети «Интернет», определяет правовую основу для функционирования компонента раскрытия информации;</w:t>
      </w:r>
    </w:p>
    <w:p>
      <w:pPr>
        <w:pStyle w:val="Normal"/>
        <w:numPr>
          <w:ilvl w:val="0"/>
          <w:numId w:val="2"/>
        </w:numPr>
        <w:rPr/>
      </w:pPr>
      <w:r>
        <w:rPr>
          <w:color w:val="000000"/>
        </w:rPr>
        <w:t>Прочие НПА:</w:t>
      </w:r>
    </w:p>
    <w:p>
      <w:pPr>
        <w:pStyle w:val="Normal"/>
        <w:numPr>
          <w:ilvl w:val="1"/>
          <w:numId w:val="2"/>
        </w:numPr>
        <w:rPr/>
      </w:pPr>
      <w:r>
        <w:rPr>
          <w:b/>
          <w:color w:val="000000"/>
        </w:rPr>
        <w:t>Приказ ФСТЭК России от 11.02.2013 № 17 (ред. от 28.08.2024) «Об утверждении Требований о защите информации, не составляющей государственную тайну, содержащейся в государственных информационных системах»:</w:t>
      </w:r>
      <w:r>
        <w:rPr>
          <w:color w:val="000000"/>
        </w:rPr>
        <w:t xml:space="preserve"> устанавливает требования к защите информации ограниченного доступа в государственных информационных системах, применяется к Системе как к государственной информационной системе;</w:t>
      </w:r>
    </w:p>
    <w:p>
      <w:pPr>
        <w:pStyle w:val="Normal"/>
        <w:numPr>
          <w:ilvl w:val="1"/>
          <w:numId w:val="2"/>
        </w:numPr>
        <w:rPr/>
      </w:pPr>
      <w:r>
        <w:rPr>
          <w:b/>
          <w:color w:val="000000"/>
        </w:rPr>
        <w:t>Приказ ФСТЭК России от 18.02.2013 № 21 (ред. от 14.05.2020)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r>
        <w:rPr>
          <w:color w:val="000000"/>
        </w:rPr>
        <w:t>: устанавливает состав и содержание организационных и технических мер по обеспечению безопасности персональных данных, применяется к Системе независимо от ее статуса государственной или негосударственной информационной системы;</w:t>
      </w:r>
    </w:p>
    <w:p>
      <w:pPr>
        <w:pStyle w:val="Normal"/>
        <w:numPr>
          <w:ilvl w:val="1"/>
          <w:numId w:val="2"/>
        </w:numPr>
        <w:rPr/>
      </w:pPr>
      <w:r>
        <w:rPr>
          <w:b/>
          <w:color w:val="000000"/>
        </w:rPr>
        <w:t>Постановление Правительства РФ от 01.11.2012 № 1119 «Об утверждении требований к защите персональных данных при их обработке в информационных системах персональных данных»</w:t>
      </w:r>
      <w:r>
        <w:rPr>
          <w:color w:val="000000"/>
        </w:rPr>
        <w:t>: устанавливает требования к защите персональных данных при их обработке в информационных системах персональных данных, определяет четыре уровня защищенности и перечень мер защиты для каждого уровня;</w:t>
      </w:r>
    </w:p>
    <w:p>
      <w:pPr>
        <w:pStyle w:val="Normal"/>
        <w:numPr>
          <w:ilvl w:val="1"/>
          <w:numId w:val="2"/>
        </w:numPr>
        <w:rPr/>
      </w:pPr>
      <w:r>
        <w:rPr>
          <w:b/>
          <w:color w:val="000000"/>
        </w:rPr>
        <w:t>Приказ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r>
        <w:rPr>
          <w:color w:val="000000"/>
        </w:rPr>
        <w:t>: устанавливает обязательность использования средств криптографической защиты информации, сертифицированных ФСБ России, при обработке информации ограниченного доступа в государственных информационных системах;</w:t>
      </w:r>
    </w:p>
    <w:p>
      <w:pPr>
        <w:pStyle w:val="Normal"/>
        <w:numPr>
          <w:ilvl w:val="1"/>
          <w:numId w:val="2"/>
        </w:numPr>
        <w:rPr/>
      </w:pPr>
      <w:r>
        <w:rPr>
          <w:b/>
          <w:color w:val="000000"/>
        </w:rPr>
        <w:t>Приказ Судебного департамента при Верховном Суде Российской Федерации от 28.12.2016 № 252 «Об утверждении Порядка подачи в арбитражные суды Российской Федерации документов в электронном виде, в том числе в форме электронного документа»</w:t>
      </w:r>
      <w:r>
        <w:rPr>
          <w:color w:val="000000"/>
        </w:rPr>
        <w:t>: устанавливает технические и организационные требования к подаче процессуальных документов в электронном виде, форматы электронных документов, требования к электронной подписи и порядок взаимодействия участников процесса с информационными системами судов;</w:t>
      </w:r>
    </w:p>
    <w:p>
      <w:pPr>
        <w:pStyle w:val="Normal"/>
        <w:numPr>
          <w:ilvl w:val="1"/>
          <w:numId w:val="2"/>
        </w:numPr>
        <w:rPr/>
      </w:pPr>
      <w:r>
        <w:rPr>
          <w:b/>
          <w:color w:val="000000"/>
        </w:rPr>
        <w:t>Постановление Президиума Совета судей Российской Федерации от 01.02.2012 № 290 «Об использовании юридически значимых электронных документов в деятельности органов судебной власти»</w:t>
      </w:r>
      <w:r>
        <w:rPr>
          <w:color w:val="000000"/>
        </w:rPr>
        <w:t>: определяет требования к использованию юридически значимых электронных документов в судопроизводстве, устанавливает правила их создания, хранения и использования;</w:t>
      </w:r>
    </w:p>
    <w:p>
      <w:pPr>
        <w:pStyle w:val="Normal"/>
        <w:numPr>
          <w:ilvl w:val="0"/>
          <w:numId w:val="2"/>
        </w:numPr>
        <w:rPr/>
      </w:pPr>
      <w:r>
        <w:rPr>
          <w:color w:val="000000"/>
        </w:rPr>
        <w:t>Национальные стандарты информационной безопасности:</w:t>
      </w:r>
    </w:p>
    <w:p>
      <w:pPr>
        <w:pStyle w:val="Normal"/>
        <w:numPr>
          <w:ilvl w:val="1"/>
          <w:numId w:val="2"/>
        </w:numPr>
        <w:rPr/>
      </w:pPr>
      <w:r>
        <w:rPr>
          <w:b/>
          <w:color w:val="000000"/>
        </w:rPr>
        <w:t>ГОСТ Р 56939-2024 «Защита информации. Разработка безопасного программного обеспечения. Общие требования»</w:t>
      </w:r>
      <w:r>
        <w:rPr>
          <w:color w:val="000000"/>
        </w:rPr>
        <w:t>: Национальный стандарт Российской Федерации, устанавливающий общие требования к созданию безопасного программного обеспечения на всех этапах его жизненного цикла, процессы разработки программного обеспечения Системы должны соответствовать данному стандарту;</w:t>
      </w:r>
    </w:p>
    <w:p>
      <w:pPr>
        <w:pStyle w:val="Normal"/>
        <w:numPr>
          <w:ilvl w:val="1"/>
          <w:numId w:val="2"/>
        </w:numPr>
        <w:rPr/>
      </w:pPr>
      <w:r>
        <w:rPr>
          <w:b/>
          <w:color w:val="000000"/>
        </w:rPr>
        <w:t>ГОСТ Р ИСО/МЭК 27001-2021 «Информационная технология. Методы и средства обеспечения безопасности. Системы менеджмента информационной безопасности. Требования»</w:t>
      </w:r>
      <w:r>
        <w:rPr>
          <w:color w:val="000000"/>
        </w:rPr>
        <w:t>: устанавливает требования к созданию, внедрению, функционированию, мониторингу, анализу, поддержке и улучшению документированной системы менеджмента информационной безопасности (СМИБ);</w:t>
      </w:r>
    </w:p>
    <w:p>
      <w:pPr>
        <w:pStyle w:val="Normal"/>
        <w:numPr>
          <w:ilvl w:val="1"/>
          <w:numId w:val="2"/>
        </w:numPr>
        <w:rPr/>
      </w:pPr>
      <w:r>
        <w:rPr>
          <w:b/>
          <w:color w:val="000000"/>
        </w:rPr>
        <w:t>ГОСТ Р ИСО/МЭК 27002-2021 «Информационная технология. Методы и средства обеспечения безопасности. Свод норм и правил применения мер обеспечения информационной безопасности»</w:t>
      </w:r>
      <w:r>
        <w:rPr>
          <w:color w:val="000000"/>
        </w:rPr>
        <w:t>: содержит свод практических рекомендаций по выбору и применению мер обеспечения информационной безопасности для организации защиты информационных активов;</w:t>
      </w:r>
    </w:p>
    <w:p>
      <w:pPr>
        <w:pStyle w:val="Normal"/>
        <w:numPr>
          <w:ilvl w:val="1"/>
          <w:numId w:val="2"/>
        </w:numPr>
        <w:rPr/>
      </w:pPr>
      <w:r>
        <w:rPr>
          <w:b/>
          <w:color w:val="000000"/>
        </w:rPr>
        <w:t>ГОСТ Р 51583-2014 «Защита информации. Порядок создания автоматизированных систем в защищенном исполнении. Общие положения»</w:t>
      </w:r>
      <w:r>
        <w:rPr>
          <w:color w:val="000000"/>
        </w:rPr>
        <w:t>: устанавливает порядок создания автоматизированных систем в защищенном исполнении, включая требования к организации работ и составу документации;</w:t>
      </w:r>
    </w:p>
    <w:p>
      <w:pPr>
        <w:pStyle w:val="Normal"/>
        <w:numPr>
          <w:ilvl w:val="0"/>
          <w:numId w:val="2"/>
        </w:numPr>
        <w:rPr/>
      </w:pPr>
      <w:r>
        <w:rPr>
          <w:color w:val="000000"/>
        </w:rPr>
        <w:t>Стандарты на автоматизированные системы:</w:t>
      </w:r>
    </w:p>
    <w:p>
      <w:pPr>
        <w:pStyle w:val="Normal"/>
        <w:numPr>
          <w:ilvl w:val="1"/>
          <w:numId w:val="2"/>
        </w:numPr>
        <w:rPr/>
      </w:pPr>
      <w:r>
        <w:rPr>
          <w:b/>
          <w:color w:val="000000"/>
        </w:rPr>
        <w:t>ГОСТ Р 59793-2021 «Комплекс стандартов на автоматизированные системы. Автоматизированные системы. Стадии создания»</w:t>
      </w:r>
      <w:r>
        <w:rPr>
          <w:color w:val="000000"/>
        </w:rPr>
        <w:t>: устанавливает стадии и этапы создания автоматизированных систем: формирование требований, разработка концепции, техническое задание, эскизный проект, технический проект, рабочая документация, ввод в действие, сопровождение;</w:t>
      </w:r>
    </w:p>
    <w:p>
      <w:pPr>
        <w:pStyle w:val="Normal"/>
        <w:numPr>
          <w:ilvl w:val="1"/>
          <w:numId w:val="2"/>
        </w:numPr>
        <w:rPr/>
      </w:pPr>
      <w:r>
        <w:rPr>
          <w:b/>
          <w:color w:val="000000"/>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rPr>
          <w:color w:val="000000"/>
        </w:rPr>
        <w:t>: определяет состав, содержание, правила оформления технического задания на создание автоматизированной системы;</w:t>
      </w:r>
    </w:p>
    <w:p>
      <w:pPr>
        <w:pStyle w:val="Normal"/>
        <w:numPr>
          <w:ilvl w:val="1"/>
          <w:numId w:val="2"/>
        </w:numPr>
        <w:rPr/>
      </w:pPr>
      <w:r>
        <w:rPr>
          <w:b/>
          <w:color w:val="000000"/>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rPr>
          <w:color w:val="000000"/>
        </w:rPr>
        <w:t>: устанавливает виды документов, разрабатываемых при создании автоматизированных систем, их комплектность и правила обозначения;</w:t>
      </w:r>
    </w:p>
    <w:p>
      <w:pPr>
        <w:pStyle w:val="Normal"/>
        <w:numPr>
          <w:ilvl w:val="0"/>
          <w:numId w:val="2"/>
        </w:numPr>
        <w:rPr/>
      </w:pPr>
      <w:r>
        <w:rPr>
          <w:color w:val="000000"/>
        </w:rPr>
        <w:t>Требования к архивному хранению и электронному документообороту:</w:t>
      </w:r>
    </w:p>
    <w:p>
      <w:pPr>
        <w:pStyle w:val="Normal"/>
        <w:numPr>
          <w:ilvl w:val="1"/>
          <w:numId w:val="2"/>
        </w:numPr>
        <w:rPr/>
      </w:pPr>
      <w:r>
        <w:rPr>
          <w:b/>
          <w:color w:val="000000"/>
        </w:rPr>
        <w:t>Приказ Росархива от 15.06.2020 № 69 «Об утверждении Типовых функциональных требований к системам электронного документооборота и системам хранения электронных документов в архивах государственных органов»</w:t>
      </w:r>
      <w:r>
        <w:rPr>
          <w:color w:val="000000"/>
        </w:rPr>
        <w:t>: устанавливает типовые функциональные требования к системам электронного документооборота и системам хранения электронных документов, включая требования к форматам, метаданным, миграции данных и долгосрочному хранению;</w:t>
      </w:r>
    </w:p>
    <w:p>
      <w:pPr>
        <w:pStyle w:val="Normal"/>
        <w:numPr>
          <w:ilvl w:val="0"/>
          <w:numId w:val="2"/>
        </w:numPr>
        <w:rPr/>
      </w:pPr>
      <w:r>
        <w:rPr>
          <w:color w:val="000000"/>
        </w:rPr>
        <w:t>Стандарты аутентификации и авторизации:</w:t>
      </w:r>
    </w:p>
    <w:p>
      <w:pPr>
        <w:pStyle w:val="Normal"/>
        <w:numPr>
          <w:ilvl w:val="1"/>
          <w:numId w:val="2"/>
        </w:numPr>
        <w:rPr/>
      </w:pPr>
      <w:r>
        <w:rPr>
          <w:b/>
          <w:color w:val="000000"/>
        </w:rPr>
        <w:t>OAuth 2.0 (RFC 6749)</w:t>
      </w:r>
      <w:r>
        <w:rPr>
          <w:color w:val="000000"/>
        </w:rPr>
        <w:t>: открытый стандарт для делегирования авторизации, является основой для предоставления контролируемого доступа к ресурсам Системы от имени пользователя без передачи учетных данных;</w:t>
      </w:r>
    </w:p>
    <w:p>
      <w:pPr>
        <w:pStyle w:val="Normal"/>
        <w:numPr>
          <w:ilvl w:val="1"/>
          <w:numId w:val="2"/>
        </w:numPr>
        <w:rPr/>
      </w:pPr>
      <w:r>
        <w:rPr>
          <w:b/>
          <w:color w:val="000000"/>
        </w:rPr>
        <w:t>OpenID Connect (OIDC) 1.0</w:t>
      </w:r>
      <w:r>
        <w:rPr>
          <w:color w:val="000000"/>
        </w:rPr>
        <w:t>: слой идентификации поверх протокола OAuth 2.0, применяется для аутентификации пользователей и реализации механизма единого входа (SSO) посредством сервера идентификации Keycloak;</w:t>
      </w:r>
    </w:p>
    <w:p>
      <w:pPr>
        <w:pStyle w:val="Normal"/>
        <w:numPr>
          <w:ilvl w:val="1"/>
          <w:numId w:val="2"/>
        </w:numPr>
        <w:rPr/>
      </w:pPr>
      <w:r>
        <w:rPr>
          <w:b/>
          <w:color w:val="000000"/>
        </w:rPr>
        <w:t>Transport Layer Security (TLS)</w:t>
      </w:r>
      <w:r>
        <w:rPr>
          <w:color w:val="000000"/>
        </w:rPr>
        <w:t>: криптографический протокол для обеспечения защиты передаваемых данных в компьютерной сети, все каналы связи должны быть защищены с использованием актуальной версии данного протокола (TLS 1.2 или выше);</w:t>
      </w:r>
    </w:p>
    <w:p>
      <w:pPr>
        <w:pStyle w:val="Normal"/>
        <w:numPr>
          <w:ilvl w:val="0"/>
          <w:numId w:val="2"/>
        </w:numPr>
        <w:rPr/>
      </w:pPr>
      <w:r>
        <w:rPr>
          <w:color w:val="000000"/>
        </w:rPr>
        <w:t>Инфраструктурные стандарты и стандарты наблюдаемости:</w:t>
      </w:r>
    </w:p>
    <w:p>
      <w:pPr>
        <w:pStyle w:val="Normal"/>
        <w:numPr>
          <w:ilvl w:val="1"/>
          <w:numId w:val="2"/>
        </w:numPr>
        <w:rPr/>
      </w:pPr>
      <w:r>
        <w:rPr>
          <w:b/>
          <w:color w:val="000000"/>
        </w:rPr>
        <w:t>Open Container Initiative (OCI)</w:t>
      </w:r>
      <w:r>
        <w:rPr>
          <w:color w:val="000000"/>
        </w:rPr>
        <w:t>: набор открытых стандартов (Image Specification, Runtime Specification) для форматов и сред выполнения контейнеров, обеспечивает совместимость и переносимость контейнеризованных приложений Системы между различными платформами оркестрации;</w:t>
      </w:r>
    </w:p>
    <w:p>
      <w:pPr>
        <w:pStyle w:val="Normal"/>
        <w:numPr>
          <w:ilvl w:val="1"/>
          <w:numId w:val="2"/>
        </w:numPr>
        <w:rPr/>
      </w:pPr>
      <w:r>
        <w:rPr>
          <w:b/>
          <w:color w:val="000000"/>
        </w:rPr>
        <w:t>OpenTelemetry</w:t>
      </w:r>
      <w:r>
        <w:rPr>
          <w:color w:val="000000"/>
        </w:rPr>
        <w:t>: открытый стандарт и набор инструментов для сбора, обработки и экспорта данных телеметрии (метрик, логов и трассировок), является основой для комплекса средств обеспечения наблюдаемости (Observability) Системы, включая мониторинг производительности, трассировку распределенных транзакций и анализ логов.</w:t>
      </w:r>
    </w:p>
    <w:p>
      <w:pPr>
        <w:pStyle w:val="Normal"/>
        <w:rPr/>
      </w:pPr>
      <w:r>
        <w:rPr/>
      </w:r>
    </w:p>
    <w:p>
      <w:pPr>
        <w:pStyle w:val="Heading3"/>
        <w:numPr>
          <w:ilvl w:val="2"/>
          <w:numId w:val="1"/>
        </w:numPr>
        <w:rPr/>
      </w:pPr>
      <w:bookmarkStart w:id="71" w:name="_Toc213261229"/>
      <w:r>
        <w:rPr/>
        <w:t>Матрица «Компонент/технология»</w:t>
      </w:r>
      <w:bookmarkEnd w:id="71"/>
    </w:p>
    <w:p>
      <w:pPr>
        <w:pStyle w:val="Normal"/>
        <w:rPr/>
      </w:pPr>
      <w:r>
        <w:rPr/>
        <w:t>Настоящая матрица детализирует технологический стек, применяемый для реализации каждого компонента в рамках бизнес-процесса «Исковое производство». Выбор технологий соответствует общим архитектурным принципам Системы, основанным на подходе EDA/CQRS.</w:t>
      </w:r>
    </w:p>
    <w:p>
      <w:pPr>
        <w:pStyle w:val="Normal"/>
        <w:rPr/>
      </w:pPr>
      <w:r>
        <w:rPr/>
        <w:t>Все компоненты, реализующие юридически значимые процессы, построены по единому шаблону:</w:t>
      </w:r>
    </w:p>
    <w:p>
      <w:pPr>
        <w:pStyle w:val="Normal"/>
        <w:numPr>
          <w:ilvl w:val="0"/>
          <w:numId w:val="2"/>
        </w:numPr>
        <w:rPr/>
      </w:pPr>
      <w:r>
        <w:rPr>
          <w:color w:val="000000"/>
        </w:rPr>
        <w:t>бизнес-логика реализуется на .NET (C#);</w:t>
      </w:r>
    </w:p>
    <w:p>
      <w:pPr>
        <w:pStyle w:val="Normal"/>
        <w:numPr>
          <w:ilvl w:val="0"/>
          <w:numId w:val="2"/>
        </w:numPr>
        <w:rPr/>
      </w:pPr>
      <w:r>
        <w:rPr>
          <w:color w:val="000000"/>
        </w:rPr>
        <w:t>хранилище событий и проекции (модели для чтения) размещаются в PostgreSQL;</w:t>
      </w:r>
    </w:p>
    <w:p>
      <w:pPr>
        <w:pStyle w:val="Normal"/>
        <w:numPr>
          <w:ilvl w:val="0"/>
          <w:numId w:val="2"/>
        </w:numPr>
        <w:rPr/>
      </w:pPr>
      <w:r>
        <w:rPr>
          <w:color w:val="000000"/>
        </w:rPr>
        <w:t>внутридоменное взаимодействие (например, между сервисом и его проекторами) для обеспечения производительности и слабой связанности осуществляется через брокер сообщений RabbitMQ;</w:t>
      </w:r>
    </w:p>
    <w:p>
      <w:pPr>
        <w:pStyle w:val="Normal"/>
        <w:numPr>
          <w:ilvl w:val="0"/>
          <w:numId w:val="2"/>
        </w:numPr>
        <w:rPr/>
      </w:pPr>
      <w:r>
        <w:rPr>
          <w:color w:val="000000"/>
        </w:rPr>
        <w:t>междоменное взаимодействие (обмен событиями с другими Ограниченными контекстами) осуществляется строго через центральную шину данных Apache Kafka;</w:t>
      </w:r>
    </w:p>
    <w:p>
      <w:pPr>
        <w:pStyle w:val="Normal"/>
        <w:numPr>
          <w:ilvl w:val="0"/>
          <w:numId w:val="2"/>
        </w:numPr>
        <w:rPr/>
      </w:pPr>
      <w:r>
        <w:rPr>
          <w:color w:val="000000"/>
        </w:rPr>
        <w:t>пользовательские интерфейсы реализуются на React и взаимодействуют с серверной частью через OpenAPI;</w:t>
      </w:r>
    </w:p>
    <w:p>
      <w:pPr>
        <w:pStyle w:val="Normal"/>
        <w:numPr>
          <w:ilvl w:val="0"/>
          <w:numId w:val="2"/>
        </w:numPr>
        <w:rPr/>
      </w:pPr>
      <w:r>
        <w:rPr>
          <w:color w:val="000000"/>
        </w:rPr>
        <w:t>технические и обеспечивающие компоненты, если не указано иное, придерживаются того же стандартного стека для унификации.</w:t>
      </w:r>
    </w:p>
    <w:p>
      <w:pPr>
        <w:sectPr>
          <w:headerReference w:type="default" r:id="rId30"/>
          <w:headerReference w:type="first" r:id="rId31"/>
          <w:footerReference w:type="default" r:id="rId32"/>
          <w:footerReference w:type="first" r:id="rId33"/>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Непосредственно матрица приведена в Таблице 18.</w:t>
      </w:r>
    </w:p>
    <w:p>
      <w:pPr>
        <w:pStyle w:val="Normal"/>
        <w:rPr/>
      </w:pPr>
      <w:r>
        <w:rPr/>
      </w:r>
    </w:p>
    <w:p>
      <w:pPr>
        <w:pStyle w:val="Normal"/>
        <w:jc w:val="right"/>
        <w:rPr>
          <w:b/>
          <w:color w:val="000000"/>
          <w:sz w:val="20"/>
          <w:szCs w:val="20"/>
        </w:rPr>
      </w:pPr>
      <w:bookmarkStart w:id="72" w:name="_heading=h.7uz9038dbrvv"/>
      <w:bookmarkEnd w:id="72"/>
      <w:r>
        <w:rPr>
          <w:b/>
          <w:color w:val="000000"/>
          <w:sz w:val="20"/>
          <w:szCs w:val="20"/>
        </w:rPr>
        <w:t>Таблица 18. Матрица «Компонент/технология» для процесса «Исковое производство»</w:t>
      </w:r>
    </w:p>
    <w:tbl>
      <w:tblPr>
        <w:tblStyle w:val="afffff5"/>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113"/>
        <w:gridCol w:w="1195"/>
        <w:gridCol w:w="1101"/>
        <w:gridCol w:w="1245"/>
        <w:gridCol w:w="1477"/>
        <w:gridCol w:w="1408"/>
        <w:gridCol w:w="1194"/>
        <w:gridCol w:w="3861"/>
      </w:tblGrid>
      <w:tr>
        <w:trPr>
          <w:tblHeader w:val="true"/>
        </w:trPr>
        <w:tc>
          <w:tcPr>
            <w:tcW w:w="31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11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Backend </w:t>
              <w:br/>
              <w:t>(.NET/C#)</w:t>
            </w:r>
          </w:p>
        </w:tc>
        <w:tc>
          <w:tcPr>
            <w:tcW w:w="11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Frontend </w:t>
              <w:br/>
              <w:t>(React)</w:t>
            </w:r>
          </w:p>
        </w:tc>
        <w:tc>
          <w:tcPr>
            <w:tcW w:w="12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API </w:t>
              <w:br/>
              <w:t>(OpenAPI)</w:t>
            </w:r>
          </w:p>
        </w:tc>
        <w:tc>
          <w:tcPr>
            <w:tcW w:w="147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Хранилище </w:t>
              <w:br/>
              <w:t>(PostgreSQL)</w:t>
            </w:r>
          </w:p>
        </w:tc>
        <w:tc>
          <w:tcPr>
            <w:tcW w:w="140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Внутр. шина </w:t>
              <w:br/>
              <w:t>(RabbitMQ)</w:t>
            </w:r>
          </w:p>
        </w:tc>
        <w:tc>
          <w:tcPr>
            <w:tcW w:w="11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Внешн. шина </w:t>
              <w:br/>
              <w:t>(Kafka)</w:t>
            </w:r>
          </w:p>
        </w:tc>
        <w:tc>
          <w:tcPr>
            <w:tcW w:w="386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Специализированные технологии</w:t>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Основные бизнес-компоненты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 «Управление портфелем дел»</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Обеспечивающие 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 «Материалы дела»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Объектное хранилище (MinIO/S3)</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 «Протоколирование судебного заседания»</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 «Подписки и информирование»</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 «Управление финансами и депозитами»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14594" w:type="dxa"/>
            <w:gridSpan w:val="8"/>
            <w:tcBorders>
              <w:top w:val="single" w:sz="4" w:space="0" w:color="000000"/>
              <w:left w:val="single" w:sz="4" w:space="0" w:color="000000"/>
              <w:bottom w:val="single" w:sz="4" w:space="0" w:color="000000"/>
              <w:right w:val="single" w:sz="4" w:space="0" w:color="000000"/>
            </w:tcBorders>
          </w:tcPr>
          <w:p>
            <w:pPr>
              <w:pStyle w:val="Normal"/>
              <w:ind w:hanging="0"/>
              <w:jc w:val="center"/>
              <w:rPr>
                <w:b/>
                <w:color w:val="000000"/>
                <w:sz w:val="20"/>
                <w:szCs w:val="20"/>
              </w:rPr>
            </w:pPr>
            <w:r>
              <w:rPr>
                <w:b/>
                <w:color w:val="000000"/>
                <w:sz w:val="20"/>
                <w:szCs w:val="20"/>
              </w:rPr>
              <w:t>Специализированные аналитические компоненты</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К-ОА «Отчетность и аналитика»</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Индексация и поиск (OpenSearch)</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 «Интеллектуальный помощник»</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Python, LLM Runtime</w:t>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Компоненты поддержки</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 «Архивное делопроизводство»</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r>
        <w:trPr/>
        <w:tc>
          <w:tcPr>
            <w:tcW w:w="311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 «Внутреннее движение документов»</w:t>
            </w:r>
          </w:p>
        </w:tc>
        <w:tc>
          <w:tcPr>
            <w:tcW w:w="119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0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24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c>
          <w:tcPr>
            <w:tcW w:w="147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40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119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X</w:t>
            </w:r>
          </w:p>
        </w:tc>
        <w:tc>
          <w:tcPr>
            <w:tcW w:w="386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r>
          </w:p>
        </w:tc>
      </w:tr>
    </w:tbl>
    <w:p>
      <w:pPr>
        <w:sectPr>
          <w:headerReference w:type="default" r:id="rId34"/>
          <w:headerReference w:type="first" r:id="rId35"/>
          <w:footerReference w:type="default" r:id="rId36"/>
          <w:footerReference w:type="first" r:id="rId37"/>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4"/>
        <w:numPr>
          <w:ilvl w:val="3"/>
          <w:numId w:val="1"/>
        </w:numPr>
        <w:rPr/>
      </w:pPr>
      <w:r>
        <w:rPr/>
        <w:t>Матрица «Функция Платформы/Технология»</w:t>
      </w:r>
    </w:p>
    <w:p>
      <w:pPr>
        <w:pStyle w:val="Normal"/>
        <w:rPr/>
      </w:pPr>
      <w:r>
        <w:rPr/>
        <w:t>Эта матрица соотносит ключевые функции, реализуемые на уровне Ядра Платформы, с конкретными технологиями, выбранными для их реализации, и приведена в Таблице 19.</w:t>
      </w:r>
    </w:p>
    <w:p>
      <w:pPr>
        <w:pStyle w:val="Normal"/>
        <w:jc w:val="right"/>
        <w:rPr>
          <w:b/>
          <w:color w:val="000000"/>
          <w:sz w:val="20"/>
          <w:szCs w:val="20"/>
        </w:rPr>
      </w:pPr>
      <w:bookmarkStart w:id="73" w:name="_heading=h.pum5iug8cn4f"/>
      <w:bookmarkEnd w:id="73"/>
      <w:r>
        <w:rPr>
          <w:b/>
          <w:color w:val="000000"/>
          <w:sz w:val="20"/>
          <w:szCs w:val="20"/>
        </w:rPr>
        <w:t>Таблица 19. Матрица «Функция Платформы/Технология» для процесса «Исковое производство»</w:t>
      </w:r>
    </w:p>
    <w:tbl>
      <w:tblPr>
        <w:tblStyle w:val="afffff6"/>
        <w:tblW w:w="9749"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547"/>
        <w:gridCol w:w="1413"/>
        <w:gridCol w:w="1668"/>
        <w:gridCol w:w="1675"/>
        <w:gridCol w:w="1100"/>
        <w:gridCol w:w="1345"/>
      </w:tblGrid>
      <w:tr>
        <w:trPr>
          <w:tblHeader w:val="true"/>
        </w:trPr>
        <w:tc>
          <w:tcPr>
            <w:tcW w:w="254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Функция Ядра Платформы</w:t>
            </w:r>
          </w:p>
        </w:tc>
        <w:tc>
          <w:tcPr>
            <w:tcW w:w="14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Apache Kafka</w:t>
            </w:r>
          </w:p>
        </w:tc>
        <w:tc>
          <w:tcPr>
            <w:tcW w:w="16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Benthos</w:t>
            </w:r>
          </w:p>
        </w:tc>
        <w:tc>
          <w:tcPr>
            <w:tcW w:w="167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Apicurio Registry</w:t>
            </w:r>
          </w:p>
        </w:tc>
        <w:tc>
          <w:tcPr>
            <w:tcW w:w="11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Keycloak</w:t>
            </w:r>
          </w:p>
        </w:tc>
        <w:tc>
          <w:tcPr>
            <w:tcW w:w="13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PostgreSQL</w:t>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К-РШС Распределенная шина сообщений</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К-СДМ Система декларативной маршрутизации</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К-РФД Регистр форматов данных и принудительной валидации</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К-СИД Система идентификации и доступа</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47"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К-АЖС Аудитный неизменяемый журнал событий</w:t>
            </w:r>
          </w:p>
        </w:tc>
        <w:tc>
          <w:tcPr>
            <w:tcW w:w="141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6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67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0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4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Х</w:t>
            </w:r>
          </w:p>
        </w:tc>
      </w:tr>
    </w:tbl>
    <w:p>
      <w:pPr>
        <w:pStyle w:val="Normal"/>
        <w:rPr/>
      </w:pPr>
      <w:r>
        <w:rPr/>
      </w:r>
    </w:p>
    <w:p>
      <w:pPr>
        <w:pStyle w:val="Heading3"/>
        <w:numPr>
          <w:ilvl w:val="2"/>
          <w:numId w:val="1"/>
        </w:numPr>
        <w:rPr/>
      </w:pPr>
      <w:bookmarkStart w:id="74" w:name="_Toc213261230"/>
      <w:r>
        <w:rPr/>
        <w:t>Матрица «Компонент/участник процесса»</w:t>
      </w:r>
      <w:bookmarkEnd w:id="74"/>
    </w:p>
    <w:p>
      <w:pPr>
        <w:pStyle w:val="Normal"/>
        <w:rPr/>
      </w:pPr>
      <w:r>
        <w:rPr/>
        <w:t>Настоящая матрица «Компонент/участник процесса» построена на основе реестра компонентов и анализа ролевой модели для процесса «Исковое производство» с целью определения зон ответственности и паттернов взаимодействия между пользователями и функциональными блоками Системы. Матрица приведена в Таблице 20. В Таблице 20 символом «Х» обозначено, то, что участник процесса напрямую взаимодействует с компонентом для выполнения своих функций.</w:t>
      </w:r>
    </w:p>
    <w:p>
      <w:pPr>
        <w:pStyle w:val="Normal"/>
        <w:jc w:val="right"/>
        <w:rPr>
          <w:b/>
          <w:color w:val="000000"/>
          <w:sz w:val="20"/>
          <w:szCs w:val="20"/>
        </w:rPr>
      </w:pPr>
      <w:bookmarkStart w:id="75" w:name="_heading=h.p2r9eqbk8cqj"/>
      <w:bookmarkEnd w:id="75"/>
      <w:r>
        <w:rPr>
          <w:b/>
          <w:color w:val="000000"/>
          <w:sz w:val="20"/>
          <w:szCs w:val="20"/>
        </w:rPr>
        <w:t>Таблица 20. Матрица «Компонент/участник процесса» для процесса «Исковое производство»</w:t>
      </w:r>
    </w:p>
    <w:tbl>
      <w:tblPr>
        <w:tblStyle w:val="afffff7"/>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392"/>
        <w:gridCol w:w="2902"/>
        <w:gridCol w:w="1397"/>
        <w:gridCol w:w="865"/>
        <w:gridCol w:w="1072"/>
      </w:tblGrid>
      <w:tr>
        <w:trPr>
          <w:tblHeader w:val="true"/>
        </w:trPr>
        <w:tc>
          <w:tcPr>
            <w:tcW w:w="33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компонента</w:t>
            </w:r>
          </w:p>
        </w:tc>
        <w:tc>
          <w:tcPr>
            <w:tcW w:w="29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Лица, участвующие в деле (ЛУВД)</w:t>
            </w:r>
          </w:p>
        </w:tc>
        <w:tc>
          <w:tcPr>
            <w:tcW w:w="13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Аппарат суда</w:t>
            </w:r>
          </w:p>
        </w:tc>
        <w:tc>
          <w:tcPr>
            <w:tcW w:w="86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Судья</w:t>
            </w:r>
          </w:p>
        </w:tc>
        <w:tc>
          <w:tcPr>
            <w:tcW w:w="10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Система</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Компоненты автоматизации основного бизнес-процесса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К-УПД «Управление портфелем дел»</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 «Архивное делопроизводство»</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b/>
                <w:color w:val="000000"/>
                <w:sz w:val="20"/>
                <w:szCs w:val="20"/>
              </w:rPr>
              <w:t>Обеспечивающие (технические) компоненты</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К-ВДД «Внутреннее движение документов»</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 «Материалы дела»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 «Протоколирование судебного заседания»</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К-ПИ «Подписки и информирование»</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К-УФД «Управление финансами и депозитами»</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 о деятельности суда»</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 «Интеллектуальный помощник»</w:t>
            </w:r>
          </w:p>
        </w:tc>
        <w:tc>
          <w:tcPr>
            <w:tcW w:w="290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6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7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bl>
    <w:p>
      <w:pPr>
        <w:pStyle w:val="Normal"/>
        <w:rPr/>
      </w:pPr>
      <w:r>
        <w:rPr/>
      </w:r>
    </w:p>
    <w:p>
      <w:pPr>
        <w:pStyle w:val="Heading3"/>
        <w:numPr>
          <w:ilvl w:val="2"/>
          <w:numId w:val="1"/>
        </w:numPr>
        <w:rPr/>
      </w:pPr>
      <w:bookmarkStart w:id="76" w:name="_Toc213261231"/>
      <w:r>
        <w:rPr/>
        <w:t>Реестр информационных объектов (объекты и справочники)</w:t>
      </w:r>
      <w:bookmarkEnd w:id="76"/>
    </w:p>
    <w:p>
      <w:pPr>
        <w:pStyle w:val="Normal"/>
        <w:rPr/>
      </w:pPr>
      <w:r>
        <w:rPr/>
        <w:t xml:space="preserve">Реестр построен в соответствии с событийно-ориентированной архитектурой (EDA) и разделен на три категории: </w:t>
      </w:r>
    </w:p>
    <w:p>
      <w:pPr>
        <w:pStyle w:val="Normal"/>
        <w:numPr>
          <w:ilvl w:val="0"/>
          <w:numId w:val="2"/>
        </w:numPr>
        <w:rPr/>
      </w:pPr>
      <w:r>
        <w:rPr>
          <w:color w:val="000000"/>
        </w:rPr>
        <w:t xml:space="preserve">управляющие объекты (Команды) - Команды выражают намерение пользователя или </w:t>
      </w:r>
      <w:r>
        <w:rPr>
          <w:color w:val="000000"/>
          <w:lang w:val="ru-RU"/>
        </w:rPr>
        <w:t>Системы</w:t>
      </w:r>
      <w:r>
        <w:rPr>
          <w:color w:val="000000"/>
        </w:rPr>
        <w:t xml:space="preserve"> изменить состояние бизнес-объекта (Агрегата); </w:t>
      </w:r>
    </w:p>
    <w:p>
      <w:pPr>
        <w:pStyle w:val="Normal"/>
        <w:numPr>
          <w:ilvl w:val="0"/>
          <w:numId w:val="2"/>
        </w:numPr>
        <w:rPr/>
      </w:pPr>
      <w:r>
        <w:rPr>
          <w:color w:val="000000"/>
        </w:rPr>
        <w:t xml:space="preserve">объекты состояния (События) - События являются неизменяемой записью о свершившихся бизнес-фактах. Они служат источником правды для построения состояния </w:t>
      </w:r>
      <w:r>
        <w:rPr>
          <w:color w:val="000000"/>
          <w:lang w:val="ru-RU"/>
        </w:rPr>
        <w:t>Системы</w:t>
      </w:r>
      <w:r>
        <w:rPr>
          <w:color w:val="000000"/>
        </w:rPr>
        <w:t>.</w:t>
      </w:r>
    </w:p>
    <w:p>
      <w:pPr>
        <w:pStyle w:val="Normal"/>
        <w:numPr>
          <w:ilvl w:val="0"/>
          <w:numId w:val="2"/>
        </w:numPr>
        <w:rPr/>
      </w:pPr>
      <w:r>
        <w:rPr>
          <w:color w:val="000000"/>
        </w:rPr>
        <w:t xml:space="preserve">справочно-аналитические объекты (Проекции) - Проекции строятся на основе Событий и оптимизированы для отображения. </w:t>
      </w:r>
    </w:p>
    <w:p>
      <w:pPr>
        <w:pStyle w:val="Normal"/>
        <w:rPr/>
      </w:pPr>
      <w:r>
        <w:rPr/>
      </w:r>
    </w:p>
    <w:p>
      <w:pPr>
        <w:pStyle w:val="Normal"/>
        <w:rPr/>
      </w:pPr>
      <w:r>
        <w:rPr/>
        <w:t xml:space="preserve">Каждый объект имеет трассировку до пользовательской истории (ID), которая обосновывает его существование. </w:t>
      </w:r>
    </w:p>
    <w:p>
      <w:pPr>
        <w:sectPr>
          <w:headerReference w:type="default" r:id="rId38"/>
          <w:headerReference w:type="first" r:id="rId39"/>
          <w:footerReference w:type="default" r:id="rId40"/>
          <w:footerReference w:type="first" r:id="rId41"/>
          <w:type w:val="nextPage"/>
          <w:pgSz w:w="11906" w:h="16838"/>
          <w:pgMar w:left="1134" w:right="1134" w:gutter="0" w:header="708" w:top="1134" w:footer="708" w:bottom="1134"/>
          <w:pgNumType w:fmt="decimal"/>
          <w:formProt w:val="false"/>
          <w:textDirection w:val="lrTb"/>
          <w:docGrid w:type="default" w:linePitch="100" w:charSpace="0"/>
        </w:sectPr>
        <w:pStyle w:val="Normal"/>
        <w:rPr/>
      </w:pPr>
      <w:r>
        <w:rPr/>
        <w:t xml:space="preserve">Перечень информационных объектов приведен в Таблицах ниже (Таблица 21, Таблица 22, Таблица 23). Состав данных информационных объектов приведен в Таблице 24. </w:t>
      </w:r>
    </w:p>
    <w:p>
      <w:pPr>
        <w:pStyle w:val="Normal"/>
        <w:jc w:val="right"/>
        <w:rPr>
          <w:b/>
          <w:color w:val="000000"/>
          <w:sz w:val="20"/>
          <w:szCs w:val="20"/>
        </w:rPr>
      </w:pPr>
      <w:bookmarkStart w:id="77" w:name="_heading=h.rfnn5z88uj75"/>
      <w:bookmarkEnd w:id="77"/>
      <w:r>
        <w:rPr>
          <w:b/>
          <w:color w:val="000000"/>
          <w:sz w:val="20"/>
          <w:szCs w:val="20"/>
        </w:rPr>
        <w:t>Таблица 21. Команды</w:t>
      </w:r>
    </w:p>
    <w:tbl>
      <w:tblPr>
        <w:tblStyle w:val="afffff8"/>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043"/>
        <w:gridCol w:w="2204"/>
        <w:gridCol w:w="1804"/>
        <w:gridCol w:w="1686"/>
        <w:gridCol w:w="1868"/>
        <w:gridCol w:w="4990"/>
      </w:tblGrid>
      <w:tr>
        <w:trPr>
          <w:tblHeader w:val="true"/>
          <w:trHeight w:val="20" w:hRule="atLeast"/>
        </w:trPr>
        <w:tc>
          <w:tcPr>
            <w:tcW w:w="204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Команды</w:t>
            </w:r>
          </w:p>
        </w:tc>
        <w:tc>
          <w:tcPr>
            <w:tcW w:w="22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180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Инициатор</w:t>
            </w:r>
          </w:p>
        </w:tc>
        <w:tc>
          <w:tcPr>
            <w:tcW w:w="168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Агрегат</w:t>
            </w:r>
          </w:p>
        </w:tc>
        <w:tc>
          <w:tcPr>
            <w:tcW w:w="18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w:t>
            </w:r>
          </w:p>
        </w:tc>
        <w:tc>
          <w:tcPr>
            <w:tcW w:w="49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CMD-CI-03: Оставить заявление без движения</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Приостановить процесс принятия иска для устранения заявителем выявленных недостатков.</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KBP1_iskovoe-US-05</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CMD-CI-04: Возвратить/Отказать в принятии заявления</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Завершить процедуру рассмотрения заявления без возбуждения дела по законным основаниям.</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KBP1_iskovoe-US-06</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CMD-JCM-01: Распределить дело судье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Автоматически назначить судью на дело на основе правил специализации и нагрузки.</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 (Judge)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24. «Управление составом суда»</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KBP1_iskovoe-US-10</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CMD-HS-01: Запланировать судебное заседание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Зарезервировать время и место для проведения судебного заседания по делу.</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Администратор дела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Заседание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23. «Планирование заседаний»</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CMD-EP-01: Выдать исполнительный лист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создание и выдачу исполнительного листа на основании судебного акта.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Исполнительный лист</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7. «Исполнительное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TBP94_rassmotr_vopros_vydache_IL-US-01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CMD-CP-02: Вынести итоговое решение</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Завершить рассмотрение дела по существу путем вынесения окончательного судебного акта.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KBP1_iskovoe-US-13</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CMD-AM-01: Передать дело в архив</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процесс передачи завершенного дела на архивное хранение.</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 или Архивариус</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 (Archival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6. «Архивное делопроизводство»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KBP1_iskovoe-US-07</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CMD-CP-03: Разъяснить судебный акт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Дать официальное толкование положений судебного акта без изменения его сути.</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TBP90_rassmotr_vopros_razyasnenii_SA-US-01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CMD-CP-04: Исправить судебный акт</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Внести исправления в описки, опечатки или арифметические ошибки в судебном акте.</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Роль: Рассматривающий судья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TBP52_rassmotr_vopros_ispravlenii_oshibok-US-01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CMD-VC-01: Проверить на соответствие регламенту</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проверку поступившего пакета документов на соответствие формальным требованиям (наличие обязательных документов, уплата госпошлины, правильность оформления).</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 (после регистрации) или Сотрудник канцелярии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20" w:hRule="atLeast"/>
        </w:trPr>
        <w:tc>
          <w:tcPr>
            <w:tcW w:w="20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CMD-JD-01: Определить подсудность</w:t>
            </w:r>
          </w:p>
        </w:tc>
        <w:tc>
          <w:tcPr>
            <w:tcW w:w="22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Инициировать проверку территориальной и предметной подсудности дела на основании данных об истце, ответчике и предмете спора.</w:t>
            </w:r>
          </w:p>
        </w:tc>
        <w:tc>
          <w:tcPr>
            <w:tcW w:w="180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Система (после проверки регламента) или Сотрудник канцелярии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К-ОП «Определение подсудности»</w:t>
            </w:r>
          </w:p>
        </w:tc>
        <w:tc>
          <w:tcPr>
            <w:tcW w:w="4990"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KBP1_iskovoe-US-02.2</w:t>
            </w:r>
          </w:p>
        </w:tc>
      </w:tr>
    </w:tbl>
    <w:p>
      <w:pPr>
        <w:pStyle w:val="Normal"/>
        <w:rPr/>
      </w:pPr>
      <w:r>
        <w:rPr/>
      </w:r>
    </w:p>
    <w:p>
      <w:pPr>
        <w:pStyle w:val="Normal"/>
        <w:jc w:val="right"/>
        <w:rPr>
          <w:b/>
          <w:color w:val="000000"/>
          <w:sz w:val="20"/>
          <w:szCs w:val="20"/>
        </w:rPr>
      </w:pPr>
      <w:bookmarkStart w:id="78" w:name="_heading=h.ylutc2tsvw52"/>
      <w:bookmarkEnd w:id="78"/>
      <w:r>
        <w:rPr>
          <w:b/>
          <w:color w:val="000000"/>
          <w:sz w:val="20"/>
          <w:szCs w:val="20"/>
        </w:rPr>
        <w:t>Таблица 22. События</w:t>
      </w:r>
    </w:p>
    <w:tbl>
      <w:tblPr>
        <w:tblStyle w:val="afffff9"/>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071"/>
        <w:gridCol w:w="4018"/>
        <w:gridCol w:w="1686"/>
        <w:gridCol w:w="1868"/>
        <w:gridCol w:w="4953"/>
      </w:tblGrid>
      <w:tr>
        <w:trPr>
          <w:tblHeader w:val="true"/>
          <w:trHeight w:val="300" w:hRule="atLeast"/>
        </w:trPr>
        <w:tc>
          <w:tcPr>
            <w:tcW w:w="20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События</w:t>
            </w:r>
          </w:p>
        </w:tc>
        <w:tc>
          <w:tcPr>
            <w:tcW w:w="40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168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Агрегат</w:t>
            </w:r>
          </w:p>
        </w:tc>
        <w:tc>
          <w:tcPr>
            <w:tcW w:w="18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w:t>
            </w:r>
          </w:p>
        </w:tc>
        <w:tc>
          <w:tcPr>
            <w:tcW w:w="495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EVT-CI-02: Исковое заявление принято к производству</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возбуждения дела. Является триггером для создания Агрегата «Дело» и запуска процесса распределения судьи.</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KBP1_iskovoe-US-04</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EVT-CI-03: Заявление оставлено без движения</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приостановки процесса принятия иска и установления срока для устранения недостатков.</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KBP1_iskovoe-US-05</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EVT-CI-04: Заявление возвращено/Отказано в принятии</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производства на начальном этапе.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1. «Возбуждение производства»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KBP1_iskovoe-US-06</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EVT-JCM-01: Дело распределено судье</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назначения конкретного судьи на дело. Информирует другие системы о составе суда.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Судья (Judge)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24. «Управление составом суда»</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KBP1_iskovoe-US-10</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EVT-HS-01: Судебное заседание запланировано</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дату, время и место проведения СЗ. Является триггером для извещения участников.</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Заседание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23. «Планирование заседаний»</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EVT-EP-01: Исполнительный лист выдан</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выдачи исполнительного листа, его номер и дату.</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Исполнительный лист</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7. «Исполнительное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TBP94_rassmotr_vopros_vydache_IL-US-01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EVT-AM-01: Дело передано в архив</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жизненного цикла дела в активной фазе и его передачи на хранение.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6. «Архивное делопроизводство»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KBP1_iskovoe-US-07</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EVT-CP-02: Итоговое решение вынесено</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завершения рассмотрения дела по существу и содержание принятого решения.</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KBP1_iskovoe-US-13</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EVT-CP-03: Судебный акт разъяснен</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вынесения определения о разъяснении судебного акта.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TBP90_rassmotr_vopros_razyasnenii_SA-US-01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EVT-CP-04: В судебный акт внесены исправления</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вынесения определения об исправлении ошибок в судебном акте.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Дело (Case)</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2. «Судебное производство»</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lang w:val="en-US"/>
              </w:rPr>
            </w:pPr>
            <w:r>
              <w:rPr>
                <w:color w:val="000000"/>
                <w:sz w:val="20"/>
                <w:szCs w:val="20"/>
                <w:lang w:val="en-US"/>
              </w:rPr>
              <w:t xml:space="preserve"> </w:t>
            </w:r>
            <w:r>
              <w:rPr>
                <w:color w:val="000000"/>
                <w:sz w:val="20"/>
                <w:szCs w:val="20"/>
                <w:lang w:val="en-US"/>
              </w:rPr>
              <w:t>TBP52_rassmotr_vopros_ispravlenii_oshibok-US-01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EVT-VC-01: Проверка на соответствие регламенту пройдена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успешного прохождения проверки документов на соответствие формальным требованиям.</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EVT-VC-02: Выявлены нарушения регламента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факт обнаружения нарушений в поданных документах, что является основанием для оставления заявления без движения или возврата.</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К-ПСР «Проверка на соответствие регламенту»</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KBP1_iskovoe-US-02.1</w:t>
            </w:r>
          </w:p>
        </w:tc>
      </w:tr>
      <w:tr>
        <w:trPr>
          <w:trHeight w:val="300" w:hRule="atLeast"/>
        </w:trPr>
        <w:tc>
          <w:tcPr>
            <w:tcW w:w="207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EVT-JD-01: Подсудность определена</w:t>
            </w:r>
          </w:p>
        </w:tc>
        <w:tc>
          <w:tcPr>
            <w:tcW w:w="401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Фиксирует результат проверки подсудности дела, подтверждая компетенцию суда или указывая на ее отсутствие.</w:t>
            </w:r>
          </w:p>
        </w:tc>
        <w:tc>
          <w:tcPr>
            <w:tcW w:w="168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Первоначальное обращение</w:t>
            </w:r>
          </w:p>
        </w:tc>
        <w:tc>
          <w:tcPr>
            <w:tcW w:w="18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К-ОП «Определение подсудности»</w:t>
            </w:r>
          </w:p>
        </w:tc>
        <w:tc>
          <w:tcPr>
            <w:tcW w:w="495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 </w:t>
            </w:r>
            <w:r>
              <w:rPr>
                <w:color w:val="000000"/>
                <w:sz w:val="20"/>
                <w:szCs w:val="20"/>
              </w:rPr>
              <w:t>KBP1_iskovoe-US-02.2</w:t>
            </w:r>
          </w:p>
        </w:tc>
      </w:tr>
    </w:tbl>
    <w:p>
      <w:pPr>
        <w:pStyle w:val="Normal"/>
        <w:rPr/>
      </w:pPr>
      <w:r>
        <w:rPr/>
      </w:r>
    </w:p>
    <w:p>
      <w:pPr>
        <w:pStyle w:val="Normal"/>
        <w:jc w:val="right"/>
        <w:rPr>
          <w:b/>
          <w:color w:val="000000"/>
          <w:sz w:val="20"/>
          <w:szCs w:val="20"/>
        </w:rPr>
      </w:pPr>
      <w:bookmarkStart w:id="79" w:name="_heading=h.h9jmk6p95g8"/>
      <w:bookmarkEnd w:id="79"/>
      <w:r>
        <w:rPr>
          <w:b/>
          <w:color w:val="000000"/>
          <w:sz w:val="20"/>
          <w:szCs w:val="20"/>
        </w:rPr>
        <w:t>Таблица 23. Проекции</w:t>
      </w:r>
    </w:p>
    <w:tbl>
      <w:tblPr>
        <w:tblStyle w:val="afffffa"/>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122"/>
        <w:gridCol w:w="3968"/>
        <w:gridCol w:w="3543"/>
        <w:gridCol w:w="4962"/>
      </w:tblGrid>
      <w:tr>
        <w:trPr>
          <w:tblHeader w:val="true"/>
          <w:trHeight w:val="300" w:hRule="atLeast"/>
        </w:trPr>
        <w:tc>
          <w:tcPr>
            <w:tcW w:w="21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Наименование Проекции</w:t>
            </w:r>
          </w:p>
        </w:tc>
        <w:tc>
          <w:tcPr>
            <w:tcW w:w="396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c>
          <w:tcPr>
            <w:tcW w:w="354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Источники данных (События)</w:t>
            </w:r>
          </w:p>
        </w:tc>
        <w:tc>
          <w:tcPr>
            <w:tcW w:w="496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Источник (User Story ID)</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PROJ-01: Пакет документов по исковому заявлению</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Предоставление полного пакета документов по поступившему заявлению для изучения судьей</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EVT-CI-01</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KBP1_iskovoe-US-03</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PROJ-02: Уведомление о новом заявлении</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Отображение оповещения для сотрудника аппарата суда о поступлении нового документа для обработки</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EVT-CI-01</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KBP1_iskovoe-US-02</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PROJ-03: Задача на планирование СЗ</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Создание задачи в рабочем списке администратора дела для назначения судебного заседания</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EVT-CI-02</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KBP1_iskovoe-US-11</w:t>
            </w:r>
          </w:p>
        </w:tc>
      </w:tr>
      <w:tr>
        <w:trPr>
          <w:trHeight w:val="300" w:hRule="atLeast"/>
        </w:trPr>
        <w:tc>
          <w:tcPr>
            <w:tcW w:w="212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PROJ-NSI-01: Справочные данные (НСИ)</w:t>
            </w:r>
          </w:p>
        </w:tc>
        <w:tc>
          <w:tcPr>
            <w:tcW w:w="3968"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 xml:space="preserve">Предоставление актуальных и согласованных справочных данных (классификаторов, перечней) другим компонентам </w:t>
            </w:r>
            <w:r>
              <w:rPr>
                <w:color w:val="000000"/>
                <w:sz w:val="20"/>
                <w:szCs w:val="20"/>
                <w:lang w:val="ru-RU"/>
              </w:rPr>
              <w:t>С</w:t>
            </w:r>
            <w:r>
              <w:rPr>
                <w:color w:val="000000"/>
                <w:sz w:val="20"/>
                <w:szCs w:val="20"/>
              </w:rPr>
              <w:t>истемы для обеспечения целостности данных при выполнении бизнес-операций</w:t>
            </w:r>
          </w:p>
        </w:tc>
        <w:tc>
          <w:tcPr>
            <w:tcW w:w="354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События, генерируемые компонентом К-УНСИ в рамках административного процесса, например:</w:t>
            </w:r>
          </w:p>
          <w:p>
            <w:pPr>
              <w:pStyle w:val="Normal"/>
              <w:numPr>
                <w:ilvl w:val="0"/>
                <w:numId w:val="2"/>
              </w:numPr>
              <w:rPr/>
            </w:pPr>
            <w:r>
              <w:rPr>
                <w:color w:val="000000"/>
                <w:sz w:val="20"/>
                <w:szCs w:val="20"/>
              </w:rPr>
              <w:t>NsiClassifierUpdated;</w:t>
            </w:r>
          </w:p>
          <w:p>
            <w:pPr>
              <w:pStyle w:val="Normal"/>
              <w:numPr>
                <w:ilvl w:val="0"/>
                <w:numId w:val="2"/>
              </w:numPr>
              <w:rPr/>
            </w:pPr>
            <w:r>
              <w:rPr>
                <w:color w:val="000000"/>
                <w:sz w:val="20"/>
                <w:szCs w:val="20"/>
              </w:rPr>
              <w:t>NsiDirectoryEntryAdded;</w:t>
            </w:r>
          </w:p>
          <w:p>
            <w:pPr>
              <w:pStyle w:val="Normal"/>
              <w:numPr>
                <w:ilvl w:val="0"/>
                <w:numId w:val="2"/>
              </w:numPr>
              <w:rPr/>
            </w:pPr>
            <w:r>
              <w:rPr>
                <w:color w:val="000000"/>
                <w:sz w:val="20"/>
                <w:szCs w:val="20"/>
              </w:rPr>
              <w:t>NsiDirectoryEntryRemoved.</w:t>
            </w:r>
          </w:p>
        </w:tc>
        <w:tc>
          <w:tcPr>
            <w:tcW w:w="496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US-NSI-QUERY-01</w:t>
            </w:r>
          </w:p>
        </w:tc>
      </w:tr>
    </w:tbl>
    <w:p>
      <w:pPr>
        <w:pStyle w:val="Normal"/>
        <w:rPr/>
      </w:pPr>
      <w:r>
        <w:rPr/>
      </w:r>
    </w:p>
    <w:p>
      <w:pPr>
        <w:pStyle w:val="Normal"/>
        <w:jc w:val="right"/>
        <w:rPr>
          <w:b/>
          <w:color w:val="000000"/>
          <w:sz w:val="20"/>
          <w:szCs w:val="20"/>
        </w:rPr>
      </w:pPr>
      <w:bookmarkStart w:id="80" w:name="_heading=h.loo88ah3eavx"/>
      <w:bookmarkEnd w:id="80"/>
      <w:r>
        <w:rPr>
          <w:b/>
          <w:color w:val="000000"/>
          <w:sz w:val="20"/>
          <w:szCs w:val="20"/>
        </w:rPr>
        <w:t>Таблица 24. Состав данных информационных объектов</w:t>
      </w:r>
    </w:p>
    <w:tbl>
      <w:tblPr>
        <w:tblStyle w:val="afffffb"/>
        <w:tblW w:w="1459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2405"/>
        <w:gridCol w:w="2280"/>
        <w:gridCol w:w="1744"/>
        <w:gridCol w:w="1674"/>
        <w:gridCol w:w="6493"/>
      </w:tblGrid>
      <w:tr>
        <w:trPr>
          <w:tblHeader w:val="true"/>
          <w:trHeight w:val="20" w:hRule="atLeast"/>
        </w:trPr>
        <w:tc>
          <w:tcPr>
            <w:tcW w:w="24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Информационный Объект</w:t>
            </w:r>
          </w:p>
        </w:tc>
        <w:tc>
          <w:tcPr>
            <w:tcW w:w="228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Имя поля</w:t>
            </w:r>
          </w:p>
        </w:tc>
        <w:tc>
          <w:tcPr>
            <w:tcW w:w="174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Тип данных</w:t>
            </w:r>
          </w:p>
        </w:tc>
        <w:tc>
          <w:tcPr>
            <w:tcW w:w="167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Обязательность</w:t>
            </w:r>
          </w:p>
        </w:tc>
        <w:tc>
          <w:tcPr>
            <w:tcW w:w="649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CMD-CI-01: Подать исковое заявление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submissionId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транзакции подачи документов.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 лице, подающем документы (заявителе).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истце.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ответчике.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attachedDocuments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приложенных документов.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claimAmount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Money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Сумма исковых требований, если применимо.</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metadata</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JSON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Дополнительные метаданные, относящиеся к подаче.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CMD-CI-02: Вынести определение о принятии к производству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 по которому выносится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CMD-CI-03: Оставить заявление без движения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correctionDeadline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Срок, до которого заявитель должен устранить недостатки.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deficiencies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выявленных недостатков.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CMD-CI-04: Возвратить/Отказать в принятии заявления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определение.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rulingDate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reason</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возврата или отказа.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actionType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действия: RETURN или REJECT.</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CMD-JCM-01: Распределить дело судье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которое необходимо распределить.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Категория дела для учета специализации.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correlationId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для отслеживания сквозного процесса.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CMD-HS-01: Запланировать судебное заседание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назначается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проводящего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hearingType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судебного заседания (предварительное, основное).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requestedDateTime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Запрашиваемая дата и время.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participants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идентификаторов участников, подлежащих извещению.</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CMD-EP-01: Выдать исполнительный лист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выдается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судебного акта, на основании которого выдается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подписавшего ИЛ.</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recovererId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взыскателя.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CMD-CP-02: Вынести итоговое решение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выносится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вынесшего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решения (удовлетворить, отказать, удовлетворить частично).</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judgmentText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Текст резолютивной части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judgmentDocumentId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файла с полным текстом решения.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CMD-AM-01: Передать дело в архив</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для архивации.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reasonForArchiving</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передачи в архив (например, «Вступление решения в законную силу»).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initiatorId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сотрудника, инициирующего передачу.</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CMD-CP-03: Разъяснить судебный акт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разъясняемого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clarificationText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Текст разъяснения.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CMD-CP-04: Исправить судебный акт</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исправляемого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объектов, описывающих исправления (originalText, correctedText).</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CMD-VC-01: Проверить на соответствие регламенту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проверяемого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documentsToCheck</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Array&lt;Document&gt;</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документов для проверки.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stateFeePaymentVerified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Флаг, подтверждена ли уплата госпошлины.</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Команда CMD-JD-01: Определить подсудность</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 для которого определяется подсудность.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plaintiffAddress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Address</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Юридический/регистрационный адрес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defendantAddress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Address</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Юридический/регистрационный адрес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claimCategory</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Категория спора (например, «Договорные споры», «Корпоративные споры»).</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contractualVenue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Сведения о договорной подсудности, если имеются.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EVT-CI-01: Исковое заявление подано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созданного агрегата «Первоначальное обращение».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submissionId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транзакции подачи.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Точная дата и время подачи.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 заявителе.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истце.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PartyInfo</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Информация об ответчике.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filedDocuments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поданных документов.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EVT-CI-02: Исковое заявление принято к производству</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присвоенный новому делу.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acceptedAt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принятия к производству.</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 о принятии.</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EVT-CI-03: Заявление оставлено без движения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leftWithoutMotionAt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события.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correctionDeadline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Срок для устранения недостатков.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EVT-CI-04: Заявление возвращено/Отказано в принятии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processedAt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события.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 принявшего решение.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rulingNumber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определения.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actionType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lang w:val="en-US"/>
              </w:rPr>
            </w:pPr>
            <w:r>
              <w:rPr>
                <w:color w:val="000000"/>
                <w:sz w:val="20"/>
                <w:szCs w:val="20"/>
              </w:rPr>
              <w:t>Тип</w:t>
            </w:r>
            <w:r>
              <w:rPr>
                <w:color w:val="000000"/>
                <w:sz w:val="20"/>
                <w:szCs w:val="20"/>
                <w:lang w:val="en-US"/>
              </w:rPr>
              <w:t xml:space="preserve"> </w:t>
            </w:r>
            <w:r>
              <w:rPr>
                <w:color w:val="000000"/>
                <w:sz w:val="20"/>
                <w:szCs w:val="20"/>
              </w:rPr>
              <w:t>действия</w:t>
            </w:r>
            <w:r>
              <w:rPr>
                <w:color w:val="000000"/>
                <w:sz w:val="20"/>
                <w:szCs w:val="20"/>
                <w:lang w:val="en-US"/>
              </w:rPr>
              <w:t xml:space="preserve">: RETURNED </w:t>
            </w:r>
            <w:r>
              <w:rPr>
                <w:color w:val="000000"/>
                <w:sz w:val="20"/>
                <w:szCs w:val="20"/>
              </w:rPr>
              <w:t>или</w:t>
            </w:r>
            <w:r>
              <w:rPr>
                <w:color w:val="000000"/>
                <w:sz w:val="20"/>
                <w:szCs w:val="20"/>
                <w:lang w:val="en-US"/>
              </w:rPr>
              <w:t xml:space="preserve"> REJECTED.</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EVT-JCM-01: Дело распределено судье</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назначенного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assignedAt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назначения.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correlationId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для отслеживания сквозного процесса.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EVT-HS-01: Судебное заседание запланировано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hearingId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судебного заседания.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scheduledAt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на которые назначено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venue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Место проведения (номер зала, ссылка на ВКС).</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EVT-EP-01: Исполнительный лист выдан</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writOfExecutionId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исполнительного листа.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issuedAt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seriesAndNumber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Серия и номер исполнительного листа.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recovererId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взыскателя.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EVT-AM-01: Дело передано в архив</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archivalCaseId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архивного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originalCaseId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исходного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передачи в архив.</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archivistId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сотрудника, принявшего дело в архив.</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EVT-CP-02: Итоговое решение вынесено</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идентификатор судебного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renderedAt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вынесения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judgmentType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Enum</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Тип решения.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judgmentDocumentId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файла с текстом решения.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EVT-CP-03: Судебный акт разъяснен</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разъясненного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clarificationRulingId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определения о разъяснении.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clarifiedAt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разъяснения.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EVT-CP-04:  В судебный акт внесены исправления</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judgmentId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исправленного акта.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correctionRulingId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определения об исправлении.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correctedAt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исправления.</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EVT-VC-01: Проверка на соответствие регламенту пройдена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проверенного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checkCompletedAt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завершения проверки.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checkingOfficerId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 xml:space="preserve">Идентификатор сотрудника или </w:t>
            </w:r>
            <w:r>
              <w:rPr>
                <w:color w:val="000000"/>
                <w:sz w:val="20"/>
                <w:szCs w:val="20"/>
                <w:lang w:val="ru-RU"/>
              </w:rPr>
              <w:t>с</w:t>
            </w:r>
            <w:r>
              <w:rPr>
                <w:color w:val="000000"/>
                <w:sz w:val="20"/>
                <w:szCs w:val="20"/>
              </w:rPr>
              <w:t>истемы, выполнившей проверку.</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EVT-VC-02: Выявлены нарушения регламента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 с нарушениями.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checkFailedAt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выявления нарушений.</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violations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Array&lt;Object&gt;</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объектов с описанием нарушений (violationCode, description).</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Событие EVT-JD-01: Подсудность определена</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determinedAt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Дата и время определения подсудности.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isJurisdictionConfirmed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true, если дело подсудно данному суду, иначе false.</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jurisdictionBasis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Основание для вывода о подсудности (например, «Адрес ответчика», «Договорная подсудность»).</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recommendedCourtName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Нет</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суда, которому подсудно дело, если isJurisdictionConfirmed = false.</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PROJ-01: Пакет документов по исковому заявлению</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первоначального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status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Текущий статус обращения («На рассмотрении», «Принято» и т.д.).</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filerName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заявителя.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documents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Список документов с полями fileName, documentType, downloadUrl.</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PROJ-02: Уведомление о новом заявлении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notificationId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уведомления.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initialPleadingId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поступившего обращения.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receivedAt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Время поступления.</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plaintiffName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истца.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defendantName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Наименование ответчика.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isRead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Boolean</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Флаг, прочитано ли уведомление.</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PROJ-03: Задача на планирование СЗ</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taskId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задачи.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caseId</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UUID</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Идентификатор дела, по которому нужно назначить заседание.</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caseNumber</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Номер дела.</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judgeName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ФИО назначенного судьи.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createdAt</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Timestamp</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Время создания задачи.</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status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Статус задачи («Новая», «В работе», «Выполнена»).</w:t>
            </w:r>
          </w:p>
        </w:tc>
      </w:tr>
      <w:tr>
        <w:trPr>
          <w:trHeight w:val="20" w:hRule="atLeast"/>
        </w:trPr>
        <w:tc>
          <w:tcPr>
            <w:tcW w:w="2405" w:type="dxa"/>
            <w:vMerge w:val="restart"/>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Проекция PROJ-NSI-01: Справочные данные (НСИ)</w:t>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classifierCode</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String</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Уникальный код запрашиваемого классификатора (например, «CASE_TYPES», «DOC_CATEGORIES»).</w:t>
            </w:r>
          </w:p>
        </w:tc>
      </w:tr>
      <w:tr>
        <w:trPr>
          <w:trHeight w:val="20" w:hRule="atLeast"/>
        </w:trPr>
        <w:tc>
          <w:tcPr>
            <w:tcW w:w="240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ind w:hanging="0"/>
              <w:jc w:val="left"/>
              <w:rPr>
                <w:color w:val="000000"/>
                <w:sz w:val="20"/>
                <w:szCs w:val="20"/>
              </w:rPr>
            </w:pPr>
            <w:r>
              <w:rPr>
                <w:color w:val="000000"/>
                <w:sz w:val="20"/>
                <w:szCs w:val="20"/>
              </w:rPr>
            </w:r>
          </w:p>
        </w:tc>
        <w:tc>
          <w:tcPr>
            <w:tcW w:w="2280"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entries</w:t>
            </w:r>
          </w:p>
        </w:tc>
        <w:tc>
          <w:tcPr>
            <w:tcW w:w="174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Array</w:t>
            </w:r>
          </w:p>
        </w:tc>
        <w:tc>
          <w:tcPr>
            <w:tcW w:w="1674"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Да</w:t>
            </w:r>
          </w:p>
        </w:tc>
        <w:tc>
          <w:tcPr>
            <w:tcW w:w="6493" w:type="dxa"/>
            <w:tcBorders>
              <w:top w:val="single" w:sz="4" w:space="0" w:color="000000"/>
              <w:left w:val="single" w:sz="4" w:space="0" w:color="000000"/>
              <w:bottom w:val="single" w:sz="4" w:space="0" w:color="000000"/>
              <w:right w:val="single" w:sz="4" w:space="0" w:color="000000"/>
            </w:tcBorders>
            <w:vAlign w:val="bottom"/>
          </w:tcPr>
          <w:p>
            <w:pPr>
              <w:pStyle w:val="Normal"/>
              <w:ind w:hanging="0"/>
              <w:rPr>
                <w:color w:val="000000"/>
                <w:sz w:val="20"/>
                <w:szCs w:val="20"/>
              </w:rPr>
            </w:pPr>
            <w:r>
              <w:rPr>
                <w:color w:val="000000"/>
                <w:sz w:val="20"/>
                <w:szCs w:val="20"/>
              </w:rPr>
              <w:t>Массив записей классификатора, каждая из которых содержит key, value и, опционально, description.</w:t>
            </w:r>
          </w:p>
        </w:tc>
      </w:tr>
    </w:tbl>
    <w:p>
      <w:pPr>
        <w:sectPr>
          <w:headerReference w:type="default" r:id="rId42"/>
          <w:headerReference w:type="first" r:id="rId43"/>
          <w:footerReference w:type="default" r:id="rId44"/>
          <w:footerReference w:type="first" r:id="rId45"/>
          <w:type w:val="nextPage"/>
          <w:pgSz w:orient="landscape" w:w="16838" w:h="11906"/>
          <w:pgMar w:left="1134" w:right="1134" w:gutter="0" w:header="708" w:top="1134" w:footer="708" w:bottom="1134"/>
          <w:pgNumType w:fmt="decimal"/>
          <w:formProt w:val="false"/>
          <w:textDirection w:val="lrTb"/>
          <w:docGrid w:type="default" w:linePitch="100" w:charSpace="0"/>
        </w:sectPr>
      </w:pPr>
    </w:p>
    <w:p>
      <w:pPr>
        <w:pStyle w:val="Heading3"/>
        <w:numPr>
          <w:ilvl w:val="2"/>
          <w:numId w:val="1"/>
        </w:numPr>
        <w:rPr/>
      </w:pPr>
      <w:bookmarkStart w:id="81" w:name="_Toc213261232"/>
      <w:r>
        <w:rPr/>
        <w:t>Матрица «Компонент/информационный объект»</w:t>
      </w:r>
      <w:bookmarkEnd w:id="81"/>
    </w:p>
    <w:p>
      <w:pPr>
        <w:pStyle w:val="Normal"/>
        <w:rPr/>
      </w:pPr>
      <w:r>
        <w:rPr/>
        <w:t>Матрица отражает взаимодействие между Компонентами (Ограниченными контекстами) и Информационными объектами, выведенными строго из пользовательских историй и Event Sourcing архитектуры. Матрицы в различных разрезах приведены в Таблицах ниже (Таблица 25, Таблица 26, Таблица 27, Таблица 28, Таблица 29).</w:t>
      </w:r>
    </w:p>
    <w:p>
      <w:pPr>
        <w:pStyle w:val="Normal"/>
        <w:rPr/>
      </w:pPr>
      <w:r>
        <w:rPr/>
        <w:t>В матрицах приняты следующие обозначения:</w:t>
      </w:r>
    </w:p>
    <w:p>
      <w:pPr>
        <w:pStyle w:val="Normal"/>
        <w:numPr>
          <w:ilvl w:val="0"/>
          <w:numId w:val="2"/>
        </w:numPr>
        <w:rPr/>
      </w:pPr>
      <w:r>
        <w:rPr>
          <w:color w:val="000000"/>
        </w:rPr>
        <w:t>О (Обрабатывает) - компонент является обработчиком данной Команды;</w:t>
      </w:r>
    </w:p>
    <w:p>
      <w:pPr>
        <w:pStyle w:val="Normal"/>
        <w:numPr>
          <w:ilvl w:val="0"/>
          <w:numId w:val="2"/>
        </w:numPr>
        <w:rPr/>
      </w:pPr>
      <w:r>
        <w:rPr>
          <w:color w:val="000000"/>
        </w:rPr>
        <w:t>П (Публикует) - компонент является источником (издателем) данного События;</w:t>
      </w:r>
    </w:p>
    <w:p>
      <w:pPr>
        <w:pStyle w:val="Normal"/>
        <w:numPr>
          <w:ilvl w:val="0"/>
          <w:numId w:val="2"/>
        </w:numPr>
        <w:rPr/>
      </w:pPr>
      <w:r>
        <w:rPr>
          <w:color w:val="000000"/>
        </w:rPr>
        <w:t>Пд (Подписывается) - компонент является потребителем (подписчиком) данного События;</w:t>
      </w:r>
    </w:p>
    <w:p>
      <w:pPr>
        <w:sectPr>
          <w:headerReference w:type="default" r:id="rId46"/>
          <w:headerReference w:type="first" r:id="rId47"/>
          <w:footerReference w:type="default" r:id="rId48"/>
          <w:footerReference w:type="first" r:id="rId49"/>
          <w:type w:val="nextPage"/>
          <w:pgSz w:w="11906" w:h="16838"/>
          <w:pgMar w:left="1134" w:right="1134" w:gutter="0" w:header="708" w:top="1134" w:footer="708" w:bottom="1134"/>
          <w:pgNumType w:fmt="decimal"/>
          <w:formProt w:val="false"/>
          <w:textDirection w:val="lrTb"/>
          <w:docGrid w:type="default" w:linePitch="100" w:charSpace="0"/>
        </w:sectPr>
        <w:pStyle w:val="Normal"/>
        <w:numPr>
          <w:ilvl w:val="0"/>
          <w:numId w:val="2"/>
        </w:numPr>
        <w:rPr/>
      </w:pPr>
      <w:r>
        <w:rPr>
          <w:color w:val="000000"/>
        </w:rPr>
        <w:t>В (Владеет) - компонент владеет логикой формирования и хранения данной Проекции.</w:t>
      </w:r>
    </w:p>
    <w:p>
      <w:pPr>
        <w:pStyle w:val="Normal"/>
        <w:jc w:val="right"/>
        <w:rPr>
          <w:b/>
          <w:color w:val="000000"/>
          <w:sz w:val="20"/>
          <w:szCs w:val="20"/>
        </w:rPr>
      </w:pPr>
      <w:bookmarkStart w:id="82" w:name="_heading=h.27xrtf4cdn6p"/>
      <w:bookmarkEnd w:id="82"/>
      <w:r>
        <w:rPr>
          <w:b/>
          <w:color w:val="000000"/>
          <w:sz w:val="20"/>
          <w:szCs w:val="20"/>
        </w:rPr>
        <w:t>Таблица 25. Основные компоненты судебного производства</w:t>
      </w:r>
    </w:p>
    <w:tbl>
      <w:tblPr>
        <w:tblStyle w:val="afffffc"/>
        <w:tblW w:w="14560"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524"/>
        <w:gridCol w:w="1120"/>
        <w:gridCol w:w="1584"/>
        <w:gridCol w:w="1481"/>
        <w:gridCol w:w="1735"/>
        <w:gridCol w:w="1766"/>
        <w:gridCol w:w="1721"/>
        <w:gridCol w:w="1215"/>
        <w:gridCol w:w="1412"/>
      </w:tblGrid>
      <w:tr>
        <w:trPr>
          <w:tblHeader w:val="true"/>
          <w:trHeight w:val="669" w:hRule="atLeast"/>
        </w:trPr>
        <w:tc>
          <w:tcPr>
            <w:tcW w:w="25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112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CMD-CI-01 </w:t>
              <w:br/>
              <w:t>(Подать иск)</w:t>
            </w:r>
          </w:p>
        </w:tc>
        <w:tc>
          <w:tcPr>
            <w:tcW w:w="158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CMD-VC-01 </w:t>
              <w:br/>
              <w:t>(Проверить регламент)</w:t>
            </w:r>
          </w:p>
        </w:tc>
        <w:tc>
          <w:tcPr>
            <w:tcW w:w="148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EVT-VC-01/02 </w:t>
              <w:br/>
              <w:t>(Результат проверки)</w:t>
            </w:r>
          </w:p>
        </w:tc>
        <w:tc>
          <w:tcPr>
            <w:tcW w:w="173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CMD-JD-01 </w:t>
              <w:br/>
              <w:t>(Определить подсудность)</w:t>
            </w:r>
          </w:p>
        </w:tc>
        <w:tc>
          <w:tcPr>
            <w:tcW w:w="176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EVT-JD-01 </w:t>
              <w:br/>
              <w:t>(Подсудность определена)</w:t>
            </w:r>
          </w:p>
        </w:tc>
        <w:tc>
          <w:tcPr>
            <w:tcW w:w="17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CMD-JCM-01 </w:t>
              <w:br/>
              <w:t>(Распределить дело)</w:t>
            </w:r>
          </w:p>
        </w:tc>
        <w:tc>
          <w:tcPr>
            <w:tcW w:w="121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EVT-CI-02 </w:t>
              <w:br/>
              <w:t>(ИЗ принято)</w:t>
            </w:r>
          </w:p>
        </w:tc>
        <w:tc>
          <w:tcPr>
            <w:tcW w:w="141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EVT-CP-02 </w:t>
              <w:br/>
              <w:t>(Решение вынесено)</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 «Подача документов»</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 «Проверка на соответствие регламенту»</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 «Определение подсудности»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 «Возбуждение производства»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 «Судебное производство»</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 «Урегулирование спора»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 «Исполнительное производство»</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 «Планирование заседаний»</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 «Управление составом суда»</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 «Управление процессуальными сроками»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2524"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 «Раскрытие информации»</w:t>
            </w:r>
          </w:p>
        </w:tc>
        <w:tc>
          <w:tcPr>
            <w:tcW w:w="112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58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8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3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721"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21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1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jc w:val="right"/>
        <w:rPr>
          <w:b/>
          <w:color w:val="000000"/>
          <w:sz w:val="20"/>
          <w:szCs w:val="20"/>
        </w:rPr>
      </w:pPr>
      <w:r>
        <w:rPr>
          <w:b/>
          <w:color w:val="000000"/>
          <w:sz w:val="20"/>
          <w:szCs w:val="20"/>
        </w:rPr>
      </w:r>
      <w:bookmarkStart w:id="83" w:name="_heading=h.ef375foxfk2i"/>
      <w:bookmarkStart w:id="84" w:name="_heading=h.ef375foxfk2i"/>
      <w:bookmarkEnd w:id="84"/>
    </w:p>
    <w:p>
      <w:pPr>
        <w:pStyle w:val="Normal"/>
        <w:jc w:val="right"/>
        <w:rPr>
          <w:b/>
          <w:color w:val="000000"/>
          <w:sz w:val="20"/>
          <w:szCs w:val="20"/>
        </w:rPr>
      </w:pPr>
      <w:bookmarkStart w:id="85" w:name="_heading=h.syqcya2h4vgs"/>
      <w:bookmarkEnd w:id="85"/>
      <w:r>
        <w:rPr>
          <w:b/>
          <w:color w:val="000000"/>
          <w:sz w:val="20"/>
          <w:szCs w:val="20"/>
        </w:rPr>
        <w:t>Таблица 26. Компоненты апелляционного и кассационного производства</w:t>
      </w:r>
    </w:p>
    <w:tbl>
      <w:tblPr>
        <w:tblStyle w:val="afffffd"/>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2695"/>
        <w:gridCol w:w="2976"/>
        <w:gridCol w:w="4394"/>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CMD-AP-01 </w:t>
              <w:br/>
              <w:t>(Подать жалобу)</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EVT-AP-01 </w:t>
              <w:br/>
              <w:t>(Жалоба подана)</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EVT-AP-03 </w:t>
              <w:br/>
              <w:t>(Постановление вынесено)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К-АП «Апелляционное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К-КП «Кассационное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К-СП «Судебное 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rPr/>
      </w:pPr>
      <w:r>
        <w:rPr/>
      </w:r>
    </w:p>
    <w:p>
      <w:pPr>
        <w:pStyle w:val="Normal"/>
        <w:jc w:val="right"/>
        <w:rPr>
          <w:b/>
          <w:color w:val="000000"/>
          <w:sz w:val="20"/>
          <w:szCs w:val="20"/>
        </w:rPr>
      </w:pPr>
      <w:bookmarkStart w:id="86" w:name="_heading=h.4730zrcbheyq"/>
      <w:bookmarkEnd w:id="86"/>
      <w:r>
        <w:rPr>
          <w:b/>
          <w:color w:val="000000"/>
          <w:sz w:val="20"/>
          <w:szCs w:val="20"/>
        </w:rPr>
        <w:t>Таблица 27. Компоненты специальных производств</w:t>
      </w:r>
    </w:p>
    <w:tbl>
      <w:tblPr>
        <w:tblStyle w:val="afffffe"/>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3970"/>
        <w:gridCol w:w="6096"/>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397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CMD-BP-01 </w:t>
              <w:br/>
              <w:t>(Подать о банкротстве)</w:t>
            </w:r>
          </w:p>
        </w:tc>
        <w:tc>
          <w:tcPr>
            <w:tcW w:w="60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EVT-BP-01 </w:t>
              <w:br/>
              <w:t>(О банкротстве подано)</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К-ПДБ «Производство по делам о банкротстве»</w:t>
            </w:r>
          </w:p>
        </w:tc>
        <w:tc>
          <w:tcPr>
            <w:tcW w:w="397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О</w:t>
            </w:r>
          </w:p>
        </w:tc>
        <w:tc>
          <w:tcPr>
            <w:tcW w:w="60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К-СП «Судебное производство»</w:t>
            </w:r>
          </w:p>
        </w:tc>
        <w:tc>
          <w:tcPr>
            <w:tcW w:w="397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60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bl>
    <w:p>
      <w:pPr>
        <w:pStyle w:val="Normal"/>
        <w:rPr/>
      </w:pPr>
      <w:r>
        <w:rPr/>
      </w:r>
    </w:p>
    <w:p>
      <w:pPr>
        <w:pStyle w:val="Normal"/>
        <w:jc w:val="right"/>
        <w:rPr>
          <w:b/>
          <w:color w:val="000000"/>
          <w:sz w:val="20"/>
          <w:szCs w:val="20"/>
        </w:rPr>
      </w:pPr>
      <w:bookmarkStart w:id="87" w:name="_heading=h.x8gzci62fwhe"/>
      <w:bookmarkEnd w:id="87"/>
      <w:r>
        <w:rPr>
          <w:b/>
          <w:color w:val="000000"/>
          <w:sz w:val="20"/>
          <w:szCs w:val="20"/>
        </w:rPr>
        <w:t>Таблица 28. Компоненты поддержки и инфраструктуры</w:t>
      </w:r>
    </w:p>
    <w:tbl>
      <w:tblPr>
        <w:tblStyle w:val="affffff"/>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7"/>
        <w:gridCol w:w="2688"/>
        <w:gridCol w:w="2976"/>
        <w:gridCol w:w="4394"/>
      </w:tblGrid>
      <w:tr>
        <w:trPr>
          <w:tblHeader w:val="true"/>
        </w:trPr>
        <w:tc>
          <w:tcPr>
            <w:tcW w:w="45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8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PROJ-01 </w:t>
              <w:br/>
              <w:t>(Пакет документов)</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PROJ-02 </w:t>
              <w:br/>
              <w:t>(Уведомление)</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PROJ-NSI-01 </w:t>
              <w:br/>
              <w:t>(Справочные данные)</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К-МД «Материалы дела»</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К-УДП «Управление доступом и полномочиями»</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К-ОА «Отчетность и аналитика»</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К-УНСИ «Управление НСИ»</w:t>
            </w:r>
          </w:p>
        </w:tc>
        <w:tc>
          <w:tcPr>
            <w:tcW w:w="268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В</w:t>
            </w:r>
          </w:p>
        </w:tc>
      </w:tr>
    </w:tbl>
    <w:p>
      <w:pPr>
        <w:pStyle w:val="Normal"/>
        <w:rPr/>
      </w:pPr>
      <w:r>
        <w:rPr/>
      </w:r>
    </w:p>
    <w:p>
      <w:pPr>
        <w:pStyle w:val="Normal"/>
        <w:jc w:val="right"/>
        <w:rPr>
          <w:b/>
          <w:color w:val="000000"/>
          <w:sz w:val="20"/>
          <w:szCs w:val="20"/>
        </w:rPr>
      </w:pPr>
      <w:bookmarkStart w:id="88" w:name="_heading=h.99bsonwewzte"/>
      <w:bookmarkEnd w:id="88"/>
      <w:r>
        <w:rPr>
          <w:b/>
          <w:color w:val="000000"/>
          <w:sz w:val="20"/>
          <w:szCs w:val="20"/>
        </w:rPr>
        <w:t>Таблица 29. Компоненты информационного взаимодействия</w:t>
      </w:r>
    </w:p>
    <w:tbl>
      <w:tblPr>
        <w:tblStyle w:val="affffff0"/>
        <w:tblW w:w="14596"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4530"/>
        <w:gridCol w:w="2695"/>
        <w:gridCol w:w="2976"/>
        <w:gridCol w:w="4394"/>
      </w:tblGrid>
      <w:tr>
        <w:trPr>
          <w:tblHeader w:val="true"/>
        </w:trPr>
        <w:tc>
          <w:tcPr>
            <w:tcW w:w="453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Компонент / Информационный объект</w:t>
            </w:r>
          </w:p>
        </w:tc>
        <w:tc>
          <w:tcPr>
            <w:tcW w:w="269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EVT-DS-01 </w:t>
              <w:br/>
              <w:t>(Документ отправлен)</w:t>
            </w:r>
          </w:p>
        </w:tc>
        <w:tc>
          <w:tcPr>
            <w:tcW w:w="297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EVT-LC-01 </w:t>
              <w:br/>
              <w:t>(Извещение вручено)</w:t>
            </w:r>
          </w:p>
        </w:tc>
        <w:tc>
          <w:tcPr>
            <w:tcW w:w="439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 xml:space="preserve">EVT-AR-01 </w:t>
              <w:br/>
              <w:t>(Дело в архиве)</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К-ПИ «Подписки и информирование»</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К-МД «Материалы дела»</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Пд</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К-ВДД «Внутреннее движение документов»</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К-АД «Архивное делопроизводство»</w:t>
            </w:r>
          </w:p>
        </w:tc>
        <w:tc>
          <w:tcPr>
            <w:tcW w:w="269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297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439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П</w:t>
            </w:r>
          </w:p>
        </w:tc>
      </w:tr>
    </w:tbl>
    <w:p>
      <w:pPr>
        <w:pStyle w:val="Normal"/>
        <w:rPr/>
      </w:pPr>
      <w:r>
        <w:rPr/>
      </w:r>
    </w:p>
    <w:p>
      <w:pPr>
        <w:pStyle w:val="Heading3"/>
        <w:numPr>
          <w:ilvl w:val="2"/>
          <w:numId w:val="1"/>
        </w:numPr>
        <w:rPr/>
      </w:pPr>
      <w:bookmarkStart w:id="89" w:name="_Toc213261233"/>
      <w:r>
        <w:rPr/>
        <w:t>Матрица «Пользовательская история/компонент»</w:t>
      </w:r>
      <w:bookmarkEnd w:id="89"/>
    </w:p>
    <w:p>
      <w:pPr>
        <w:sectPr>
          <w:headerReference w:type="default" r:id="rId50"/>
          <w:headerReference w:type="first" r:id="rId51"/>
          <w:footerReference w:type="default" r:id="rId52"/>
          <w:footerReference w:type="first" r:id="rId53"/>
          <w:type w:val="nextPage"/>
          <w:pgSz w:orient="landscape" w:w="16838" w:h="11906"/>
          <w:pgMar w:left="1134" w:right="1134" w:gutter="0" w:header="708" w:top="1134" w:footer="708" w:bottom="1134"/>
          <w:pgNumType w:fmt="decimal"/>
          <w:formProt w:val="false"/>
          <w:textDirection w:val="lrTb"/>
          <w:docGrid w:type="default" w:linePitch="100" w:charSpace="0"/>
        </w:sectPr>
        <w:pStyle w:val="Normal"/>
        <w:rPr/>
      </w:pPr>
      <w:r>
        <w:rPr/>
        <w:t>Настоящая матрица обеспечивает трассировку требований, выраженных в формате пользовательских историй, до компонентов Системы, отвечающих за их реализацию. Матрица позволяет верифицировать полноту покрытия функциональных требований архитектурой Системы и служит для определения границ ответственности компонентов в рамках реализации бизнес-процесса «Исковое производство». Матрица приведена в Таблице 30. В матрице символом «Х» обозначена ситуация, при которой Компонент участвует в реализации данной пользовательской истории.</w:t>
      </w:r>
    </w:p>
    <w:p>
      <w:pPr>
        <w:pStyle w:val="Normal"/>
        <w:jc w:val="right"/>
        <w:rPr>
          <w:b/>
          <w:color w:val="000000"/>
          <w:sz w:val="20"/>
          <w:szCs w:val="20"/>
        </w:rPr>
      </w:pPr>
      <w:bookmarkStart w:id="90" w:name="_heading=h.l9egfg6qeznn"/>
      <w:bookmarkEnd w:id="90"/>
      <w:r>
        <w:rPr>
          <w:b/>
          <w:color w:val="000000"/>
          <w:sz w:val="20"/>
          <w:szCs w:val="20"/>
        </w:rPr>
        <w:t xml:space="preserve">Таблица 30. Матрица «Пользовательская история/компонент» </w:t>
      </w:r>
    </w:p>
    <w:tbl>
      <w:tblPr>
        <w:tblStyle w:val="affffff1"/>
        <w:tblW w:w="21582"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397"/>
        <w:gridCol w:w="1133"/>
        <w:gridCol w:w="934"/>
        <w:gridCol w:w="824"/>
        <w:gridCol w:w="950"/>
        <w:gridCol w:w="1027"/>
        <w:gridCol w:w="816"/>
        <w:gridCol w:w="954"/>
        <w:gridCol w:w="773"/>
        <w:gridCol w:w="837"/>
        <w:gridCol w:w="922"/>
        <w:gridCol w:w="917"/>
        <w:gridCol w:w="960"/>
        <w:gridCol w:w="969"/>
        <w:gridCol w:w="823"/>
        <w:gridCol w:w="798"/>
        <w:gridCol w:w="805"/>
        <w:gridCol w:w="1496"/>
        <w:gridCol w:w="1118"/>
        <w:gridCol w:w="1124"/>
      </w:tblGrid>
      <w:tr>
        <w:trPr>
          <w:tblHeader w:val="true"/>
        </w:trPr>
        <w:tc>
          <w:tcPr>
            <w:tcW w:w="33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ID Пользовательской истории</w:t>
            </w:r>
          </w:p>
        </w:tc>
        <w:tc>
          <w:tcPr>
            <w:tcW w:w="113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К-ПД</w:t>
            </w:r>
          </w:p>
        </w:tc>
        <w:tc>
          <w:tcPr>
            <w:tcW w:w="9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К-ПСР</w:t>
            </w:r>
          </w:p>
        </w:tc>
        <w:tc>
          <w:tcPr>
            <w:tcW w:w="8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К-ОП</w:t>
            </w:r>
          </w:p>
        </w:tc>
        <w:tc>
          <w:tcPr>
            <w:tcW w:w="9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К-УСС</w:t>
            </w:r>
          </w:p>
        </w:tc>
        <w:tc>
          <w:tcPr>
            <w:tcW w:w="10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К-ВП</w:t>
            </w:r>
          </w:p>
        </w:tc>
        <w:tc>
          <w:tcPr>
            <w:tcW w:w="81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К-СП</w:t>
            </w:r>
          </w:p>
        </w:tc>
        <w:tc>
          <w:tcPr>
            <w:tcW w:w="9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К-УПД</w:t>
            </w:r>
          </w:p>
        </w:tc>
        <w:tc>
          <w:tcPr>
            <w:tcW w:w="77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К-ПЗ</w:t>
            </w:r>
          </w:p>
        </w:tc>
        <w:tc>
          <w:tcPr>
            <w:tcW w:w="8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К-МД</w:t>
            </w:r>
          </w:p>
        </w:tc>
        <w:tc>
          <w:tcPr>
            <w:tcW w:w="9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К-ВДД</w:t>
            </w:r>
          </w:p>
        </w:tc>
        <w:tc>
          <w:tcPr>
            <w:tcW w:w="91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К-ПСЗ</w:t>
            </w:r>
          </w:p>
        </w:tc>
        <w:tc>
          <w:tcPr>
            <w:tcW w:w="96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К-УПС</w:t>
            </w:r>
          </w:p>
        </w:tc>
        <w:tc>
          <w:tcPr>
            <w:tcW w:w="96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К-УФД</w:t>
            </w:r>
          </w:p>
        </w:tc>
        <w:tc>
          <w:tcPr>
            <w:tcW w:w="82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К-ИП</w:t>
            </w:r>
          </w:p>
        </w:tc>
        <w:tc>
          <w:tcPr>
            <w:tcW w:w="7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К-АД</w:t>
            </w:r>
          </w:p>
        </w:tc>
        <w:tc>
          <w:tcPr>
            <w:tcW w:w="8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К-УС</w:t>
            </w:r>
          </w:p>
        </w:tc>
        <w:tc>
          <w:tcPr>
            <w:tcW w:w="14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К-РИО</w:t>
            </w:r>
          </w:p>
        </w:tc>
        <w:tc>
          <w:tcPr>
            <w:tcW w:w="111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К-ПИ</w:t>
            </w:r>
          </w:p>
        </w:tc>
        <w:tc>
          <w:tcPr>
            <w:tcW w:w="112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К-ИПП</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KBP1_iskovoe-US-03</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KBP1_iskovoe-US-04</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KBP1_iskovoe-US-05</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KBP1_iskovoe-US-06</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KBP1_iskovoe-US-07</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KBP1_iskovoe-US-08</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KBP1_iskovoe-US-09</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KBP1_iskovoe-US-10</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KBP1_iskovoe-US-13</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TBP123_...-US-01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TBP53_...-US-01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TBP31_...-US-01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TBP96_...-US-01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TBP63_...-US-01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TBP36_...-US-01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TBP64_...-US-01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TBP60_...-US-01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TBP65_...-US-01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TBP11_...-US-01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TBP27_...-US-01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KBP1_...-SP-14-US-01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TBP94_...-US-01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TBP90_...-US-01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TBP52_...-US-01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TBP89_...-US-01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KBP1_...-TBP69-US-01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KBP1_...-TBP69-US-02</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r>
        <w:trPr/>
        <w:tc>
          <w:tcPr>
            <w:tcW w:w="339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KBP1_...-TBP29-US-01</w:t>
            </w:r>
          </w:p>
        </w:tc>
        <w:tc>
          <w:tcPr>
            <w:tcW w:w="113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3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02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1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5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7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3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22"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17"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0"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969"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23"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79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805"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496"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t>X</w:t>
            </w:r>
          </w:p>
        </w:tc>
        <w:tc>
          <w:tcPr>
            <w:tcW w:w="1118"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c>
          <w:tcPr>
            <w:tcW w:w="1124" w:type="dxa"/>
            <w:tcBorders>
              <w:top w:val="single" w:sz="4" w:space="0" w:color="000000"/>
              <w:left w:val="single" w:sz="4" w:space="0" w:color="000000"/>
              <w:bottom w:val="single" w:sz="4" w:space="0" w:color="000000"/>
              <w:right w:val="single" w:sz="4" w:space="0" w:color="000000"/>
            </w:tcBorders>
          </w:tcPr>
          <w:p>
            <w:pPr>
              <w:pStyle w:val="Normal"/>
              <w:ind w:hanging="0"/>
              <w:rPr>
                <w:color w:val="000000"/>
                <w:sz w:val="20"/>
                <w:szCs w:val="20"/>
              </w:rPr>
            </w:pPr>
            <w:r>
              <w:rPr>
                <w:color w:val="000000"/>
                <w:sz w:val="20"/>
                <w:szCs w:val="20"/>
              </w:rPr>
            </w:r>
          </w:p>
        </w:tc>
      </w:tr>
    </w:tbl>
    <w:p>
      <w:pPr>
        <w:pStyle w:val="Normal"/>
        <w:rPr/>
      </w:pPr>
      <w:r>
        <w:rPr/>
      </w:r>
    </w:p>
    <w:p>
      <w:pPr>
        <w:pStyle w:val="Heading3"/>
        <w:numPr>
          <w:ilvl w:val="2"/>
          <w:numId w:val="1"/>
        </w:numPr>
        <w:rPr/>
      </w:pPr>
      <w:bookmarkStart w:id="91" w:name="_Toc213261234"/>
      <w:r>
        <w:rPr/>
        <w:t>Диаграмма развертывания</w:t>
      </w:r>
      <w:bookmarkEnd w:id="91"/>
    </w:p>
    <w:p>
      <w:pPr>
        <w:pStyle w:val="Normal"/>
        <w:rPr/>
      </w:pPr>
      <w:r>
        <w:rPr/>
        <w:t>Диаграмма развертывания процесса приведена на Рисунке</w:t>
      </w:r>
      <w:r>
        <w:rPr>
          <w:lang w:val="ru-RU"/>
        </w:rPr>
        <w:t xml:space="preserve"> 3</w:t>
      </w:r>
      <w:r>
        <w:rPr/>
        <w:t>.</w:t>
      </w:r>
    </w:p>
    <w:p>
      <w:pPr>
        <w:pStyle w:val="Normal"/>
        <w:jc w:val="center"/>
        <w:rPr/>
      </w:pPr>
      <w:r>
        <w:rPr/>
        <w:drawing>
          <wp:inline distT="0" distB="0" distL="0" distR="0">
            <wp:extent cx="11815445" cy="6256655"/>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54"/>
                    <a:stretch>
                      <a:fillRect/>
                    </a:stretch>
                  </pic:blipFill>
                  <pic:spPr bwMode="auto">
                    <a:xfrm>
                      <a:off x="0" y="0"/>
                      <a:ext cx="11815445" cy="6256655"/>
                    </a:xfrm>
                    <a:prstGeom prst="rect">
                      <a:avLst/>
                    </a:prstGeom>
                  </pic:spPr>
                </pic:pic>
              </a:graphicData>
            </a:graphic>
          </wp:inline>
        </w:drawing>
      </w:r>
    </w:p>
    <w:p>
      <w:pPr>
        <w:sectPr>
          <w:headerReference w:type="default" r:id="rId55"/>
          <w:headerReference w:type="first" r:id="rId56"/>
          <w:footerReference w:type="default" r:id="rId57"/>
          <w:footerReference w:type="first" r:id="rId58"/>
          <w:type w:val="nextPage"/>
          <w:pgSz w:orient="landscape" w:w="23811" w:h="16838"/>
          <w:pgMar w:left="1134" w:right="1134" w:gutter="0" w:header="709" w:top="1134" w:footer="709" w:bottom="1134"/>
          <w:pgNumType w:fmt="decimal"/>
          <w:formProt w:val="false"/>
          <w:textDirection w:val="lrTb"/>
          <w:docGrid w:type="default" w:linePitch="100" w:charSpace="0"/>
        </w:sectPr>
        <w:pStyle w:val="Normal"/>
        <w:spacing w:lineRule="auto" w:line="259"/>
        <w:ind w:hanging="0"/>
        <w:jc w:val="center"/>
        <w:rPr>
          <w:b/>
          <w:color w:val="000000"/>
          <w:sz w:val="20"/>
          <w:szCs w:val="20"/>
        </w:rPr>
      </w:pPr>
      <w:r>
        <w:rPr>
          <w:b/>
          <w:color w:val="000000"/>
          <w:sz w:val="20"/>
          <w:szCs w:val="20"/>
        </w:rPr>
        <w:t>Рисунок 3 - Диаграмма развертывания процесса</w:t>
      </w:r>
    </w:p>
    <w:p>
      <w:pPr>
        <w:pStyle w:val="Heading2"/>
        <w:numPr>
          <w:ilvl w:val="1"/>
          <w:numId w:val="1"/>
        </w:numPr>
        <w:rPr/>
      </w:pPr>
      <w:bookmarkStart w:id="92" w:name="_Toc213261235"/>
      <w:r>
        <w:rPr/>
        <w:t>Требования к функциям, выполняемым Системой</w:t>
      </w:r>
      <w:bookmarkEnd w:id="92"/>
    </w:p>
    <w:p>
      <w:pPr>
        <w:pStyle w:val="Normal"/>
        <w:rPr/>
      </w:pPr>
      <w:r>
        <w:rPr/>
        <w:t>Настоящий раздел определяет перечень основных функций, реализуемых Системой в рамках автоматизации процесса «Исковое производство». Функциональные требования сформированы на основе анализа бизнес-процессов, пользовательских историй, описанных в разделе «Бизнес-дизайн решения», и трассированы до реестра требований пользователей, выявленных на этапе обследования.</w:t>
      </w:r>
    </w:p>
    <w:p>
      <w:pPr>
        <w:pStyle w:val="Normal"/>
        <w:rPr/>
      </w:pPr>
      <w:bookmarkStart w:id="93" w:name="_heading=h.47jh8ttd7ffl"/>
      <w:bookmarkEnd w:id="93"/>
      <w:r>
        <w:rPr/>
        <w:t>В Таблице 31 приведено описание функций Системы и их соотнесение с требованиями пользователей.</w:t>
      </w:r>
    </w:p>
    <w:p>
      <w:pPr>
        <w:pStyle w:val="Normal"/>
        <w:jc w:val="right"/>
        <w:rPr>
          <w:b/>
          <w:color w:val="000000"/>
          <w:sz w:val="20"/>
          <w:szCs w:val="20"/>
        </w:rPr>
      </w:pPr>
      <w:bookmarkStart w:id="94" w:name="_heading=h.szbb8ik9s4pb"/>
      <w:bookmarkEnd w:id="94"/>
      <w:r>
        <w:rPr>
          <w:b/>
          <w:color w:val="000000"/>
          <w:sz w:val="20"/>
          <w:szCs w:val="20"/>
        </w:rPr>
        <w:t>Таблица 31. Описание функций Системы и их соотнесение с требованиями пользователей</w:t>
      </w:r>
    </w:p>
    <w:tbl>
      <w:tblPr>
        <w:tblStyle w:val="affffff2"/>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2111"/>
        <w:gridCol w:w="1805"/>
        <w:gridCol w:w="3782"/>
        <w:gridCol w:w="1929"/>
      </w:tblGrid>
      <w:tr>
        <w:trPr>
          <w:tblHeader w:val="true"/>
        </w:trPr>
        <w:tc>
          <w:tcPr>
            <w:tcW w:w="211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Полное наименование функции</w:t>
            </w:r>
          </w:p>
        </w:tc>
        <w:tc>
          <w:tcPr>
            <w:tcW w:w="18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Краткое наименование функции</w:t>
            </w:r>
          </w:p>
        </w:tc>
        <w:tc>
          <w:tcPr>
            <w:tcW w:w="378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Описание</w:t>
            </w:r>
          </w:p>
        </w:tc>
        <w:tc>
          <w:tcPr>
            <w:tcW w:w="192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Связь с требованиями пользователей</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Приём, регистрация и первичная обработка обращений</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Приём и регистрация</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приём и регистрацию исковых заявлений и других процессуальных документов, поданных в электронном виде. Включает автоматическую проверку документов на соответствие формальным требованиям: читаемость, наличие обязательных реквизитов, проверка полномочий подписанта, проверка дублей.</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 ТП.2, ТП.14, ТП.28, ТП.32, ТП.33</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Возбуждение производства по делу</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Возбуждение производства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Поддерживает процесс принятия судьёй процессуального решения по поступившему заявлению. Включает автоматическую проверку подсудности, наличия ранее возбужденных приказных производств, и формирование проектов соответствующих судебных актов (о принятии, возвращении, оставлении без движения).</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ТП.34, ТП.35</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Подготовка дела к судебному разбирательству</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Подготовка дела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Автоматизирует действия по подготовке дела: планирование и согласование дат судебных заседаний (в том числе ВКС), автоматическое формирование и направление извещений участникам по нескольким адресам, контроль и оповещение о процессуальных сроках.</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ТП.6, ТП.39, ТП.40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Судебное разбирательство и протоколирование</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Судебное разбирательство</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поддержку проведения судебных заседаний: ведение электронного протокола, фиксацию аудиозаписей с присвоением контекстных наименований, а также формирование проектов судебных актов с автоматическим заполнением реквизитов на основе данных дела.</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ТП.16, ТП.30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Обжалование и пересмотр судебных актов</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Обжалование</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функции по обработке апелляционных и кассационных жалоб, включая автоматическую привязку жалобы к обжалуемому судебному акту и получение уведомлений о статусах дел из вышестоящих инстанций.</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ТП.12, ТП.18</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Интеграционное взаимодействие с внешними системами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Внешние интеграции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автоматизированный обмен данными с государственными ведомствами (ФНС, ФССП и др.) через СМЭВ для формирования и отправки запросов, а также для актуализации данных об участниках процесса (адреса, статусы юридических и физических лиц).</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ТП.3, ТП.13, ТП.17, ТП.21, ТП.25, ТП.26, ТП.27, ТП.29, ТП.37, ТП.38</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Архивное делопроизводство</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Архивирование</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дела после завершения производства, включая автоматическое формирование описи томов дела при его передаче в архив.</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ТП.9</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Информационно-справочное и аналитическое обеспечение</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Информация и аналитика</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пользователям инструменты для доступа к информации и ее анализа: единый интерфейс дела, выгрузка материалов дела единым архивом, формирование краткой справки по делу, а также конструктор отчетов и выгрузок для анализа судебной практики.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ТП.4, ТП.5, ТП.7, ТП.8, ТП.11, ТП.15, ТП.36</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нормативно-справочной информацией (НСИ)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НСИ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ведение и актуализацию централизованных справочников и классификаторов, включая реестр физических лиц с их актуальными статусами.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ТП.20</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Обеспечение раскрытия информации</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Раскрытие информации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Автоматизирует процесс подготовки и публикации судебных актов и информации о движении дел в открытых источниках, включая функцию автоматического обезличивания персональных данных.</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ТП.19</w:t>
            </w:r>
          </w:p>
        </w:tc>
      </w:tr>
      <w:tr>
        <w:trPr/>
        <w:tc>
          <w:tcPr>
            <w:tcW w:w="2111"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финансами и депозитным счетом</w:t>
            </w:r>
          </w:p>
        </w:tc>
        <w:tc>
          <w:tcPr>
            <w:tcW w:w="1805"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Управление финансами</w:t>
            </w:r>
          </w:p>
        </w:tc>
        <w:tc>
          <w:tcPr>
            <w:tcW w:w="3782"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Реализует автоматизацию работы с депозитным счетом суда, включая интеграцию с бухгалтерскими системами.</w:t>
            </w:r>
          </w:p>
        </w:tc>
        <w:tc>
          <w:tcPr>
            <w:tcW w:w="192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ТП.10</w:t>
            </w:r>
          </w:p>
        </w:tc>
      </w:tr>
    </w:tbl>
    <w:p>
      <w:pPr>
        <w:pStyle w:val="Normal"/>
        <w:rPr/>
      </w:pPr>
      <w:r>
        <w:rPr/>
      </w:r>
    </w:p>
    <w:p>
      <w:pPr>
        <w:pStyle w:val="Normal"/>
        <w:rPr/>
      </w:pPr>
      <w:r>
        <w:rPr/>
        <w:t>В рамках процесса «Исковое производство» реализованы функции, покрывающие большинство ключевых требований пользователей (ТП), направленных на автоматизацию судебного делопроизводства.</w:t>
      </w:r>
    </w:p>
    <w:p>
      <w:pPr>
        <w:pStyle w:val="Normal"/>
        <w:rPr/>
      </w:pPr>
      <w:r>
        <w:rPr/>
        <w:t>Часть требований относится к пользовательскому интерфейсу и внутренним организационным процессам и будет учтена при проектировании UI/UX и подсистемы внутреннего взаимодействия:</w:t>
      </w:r>
    </w:p>
    <w:p>
      <w:pPr>
        <w:pStyle w:val="Normal"/>
        <w:numPr>
          <w:ilvl w:val="0"/>
          <w:numId w:val="2"/>
        </w:numPr>
        <w:rPr/>
      </w:pPr>
      <w:r>
        <w:rPr>
          <w:color w:val="000000"/>
        </w:rPr>
        <w:t>ТП.22 «Единый виджет уведомлений в ЛК судьи» - будет реализовано в рамках разработки личного кабинета пользователя;</w:t>
      </w:r>
    </w:p>
    <w:p>
      <w:pPr>
        <w:pStyle w:val="Normal"/>
        <w:numPr>
          <w:ilvl w:val="0"/>
          <w:numId w:val="2"/>
        </w:numPr>
        <w:rPr/>
      </w:pPr>
      <w:r>
        <w:rPr>
          <w:color w:val="000000"/>
        </w:rPr>
        <w:t xml:space="preserve">ТП.23 «Создание и контроль поручений помощнику в </w:t>
      </w:r>
      <w:r>
        <w:rPr>
          <w:color w:val="000000"/>
          <w:lang w:val="ru-RU"/>
        </w:rPr>
        <w:t>С</w:t>
      </w:r>
      <w:r>
        <w:rPr>
          <w:color w:val="000000"/>
        </w:rPr>
        <w:t>истеме» - может быть реализовано в рамках отдельной подсистемы управления задачами;</w:t>
      </w:r>
    </w:p>
    <w:p>
      <w:pPr>
        <w:pStyle w:val="Normal"/>
        <w:numPr>
          <w:ilvl w:val="0"/>
          <w:numId w:val="2"/>
        </w:numPr>
        <w:rPr/>
      </w:pPr>
      <w:r>
        <w:rPr>
          <w:color w:val="000000"/>
        </w:rPr>
        <w:t xml:space="preserve">ТП.31 «Нативный и упрощённый интерфейс </w:t>
      </w:r>
      <w:r>
        <w:rPr>
          <w:color w:val="000000"/>
          <w:lang w:val="ru-RU"/>
        </w:rPr>
        <w:t>С</w:t>
      </w:r>
      <w:r>
        <w:rPr>
          <w:color w:val="000000"/>
        </w:rPr>
        <w:t>истемы с hotkeys и контекстным меню» -  требование к UI/UX, будет учтено при разработке клиентской части.</w:t>
      </w:r>
    </w:p>
    <w:p>
      <w:pPr>
        <w:pStyle w:val="Normal"/>
        <w:rPr/>
      </w:pPr>
      <w:r>
        <w:rPr/>
        <w:t xml:space="preserve">Требование ТП.24 «Общий календарь отпусков с синхронизацией» относится к внутренним административным процессам суда и выходит за рамки автоматизации непосредственно судебного производства. Его реализация может быть рассмотрена в рамках развития </w:t>
      </w:r>
      <w:r>
        <w:rPr>
          <w:lang w:val="ru-RU"/>
        </w:rPr>
        <w:t>С</w:t>
      </w:r>
      <w:r>
        <w:rPr/>
        <w:t>истемы или интеграции с кадровыми системами.</w:t>
      </w:r>
    </w:p>
    <w:p>
      <w:pPr>
        <w:pStyle w:val="Normal"/>
        <w:rPr/>
      </w:pPr>
      <w:r>
        <w:rPr/>
      </w:r>
    </w:p>
    <w:p>
      <w:pPr>
        <w:pStyle w:val="Heading4"/>
        <w:numPr>
          <w:ilvl w:val="2"/>
          <w:numId w:val="1"/>
        </w:numPr>
        <w:rPr/>
      </w:pPr>
      <w:r>
        <w:rPr/>
        <w:t>Требования к функциональным сервисам</w:t>
      </w:r>
    </w:p>
    <w:p>
      <w:pPr>
        <w:pStyle w:val="Normal"/>
        <w:rPr/>
      </w:pPr>
      <w:r>
        <w:rPr/>
        <w:t>Система построена на основе компонентной (микросервисной) архитектуры. Каждая функциональная подсистема (компонент) представляет собой автономный сервис, отвечающий за конкретную бизнес-область. В Таблице 32 приведен перечень ключевых подсистем, задействованных в процессе «Исковое производство».</w:t>
      </w:r>
    </w:p>
    <w:p>
      <w:pPr>
        <w:pStyle w:val="Normal"/>
        <w:jc w:val="right"/>
        <w:rPr>
          <w:b/>
          <w:color w:val="000000"/>
          <w:sz w:val="20"/>
          <w:szCs w:val="20"/>
        </w:rPr>
      </w:pPr>
      <w:bookmarkStart w:id="95" w:name="_heading=h.dk5ybsq2rry0"/>
      <w:bookmarkEnd w:id="95"/>
      <w:r>
        <w:rPr>
          <w:b/>
          <w:color w:val="000000"/>
          <w:sz w:val="20"/>
          <w:szCs w:val="20"/>
        </w:rPr>
        <w:t>Таблица 32. Подсистемы и их назначение</w:t>
      </w:r>
    </w:p>
    <w:tbl>
      <w:tblPr>
        <w:tblStyle w:val="affffff3"/>
        <w:tblW w:w="9628" w:type="dxa"/>
        <w:jc w:val="left"/>
        <w:tblInd w:w="0" w:type="dxa"/>
        <w:tblLayout w:type="fixed"/>
        <w:tblCellMar>
          <w:top w:w="105" w:type="dxa"/>
          <w:left w:w="150" w:type="dxa"/>
          <w:bottom w:w="105" w:type="dxa"/>
          <w:right w:w="150" w:type="dxa"/>
        </w:tblCellMar>
        <w:tblLook w:val="0400" w:noHBand="0" w:noVBand="1" w:firstColumn="0" w:lastRow="0" w:lastColumn="0" w:firstRow="0"/>
      </w:tblPr>
      <w:tblGrid>
        <w:gridCol w:w="3283"/>
        <w:gridCol w:w="2096"/>
        <w:gridCol w:w="4249"/>
      </w:tblGrid>
      <w:tr>
        <w:trPr>
          <w:tblHeader w:val="true"/>
        </w:trPr>
        <w:tc>
          <w:tcPr>
            <w:tcW w:w="328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Полное наименование подсистемы</w:t>
            </w:r>
          </w:p>
        </w:tc>
        <w:tc>
          <w:tcPr>
            <w:tcW w:w="209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Краткое наименование подсистемы</w:t>
            </w:r>
          </w:p>
        </w:tc>
        <w:tc>
          <w:tcPr>
            <w:tcW w:w="42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ind w:hanging="0"/>
              <w:jc w:val="center"/>
              <w:rPr>
                <w:b/>
                <w:color w:val="000000"/>
                <w:sz w:val="20"/>
                <w:szCs w:val="20"/>
              </w:rPr>
            </w:pPr>
            <w:r>
              <w:rPr>
                <w:b/>
                <w:color w:val="000000"/>
                <w:sz w:val="20"/>
                <w:szCs w:val="20"/>
              </w:rPr>
              <w:t>Назначение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«Подача документов»</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Обеспечивает единый шлюз для приема всех документов, подаваемых в суд внешними сторонами.</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«Проверка на соответствие регламенту»</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К-ПСР</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валидации документов на соответствие формальным процессуальным требованиям.</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«Определение подсудности»</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К-ОП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сервис для определения надлежащей подсудности спора.</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«Возбуждение производства»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К-ВП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процессом получения инициирующего документа и принятия решения о его дальнейшей судьбе.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«Судебное 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К-СП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основным компонентом для управления активным судебным делом с момента его принятия к производству.</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«Управление составом суда»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К-УСС</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распределением дел между судьями, а также обрабатывает процедуры замены и отвода судей.</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«Планирование заседаний»</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К-ПЗ</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логистическую организацию судебных заседаний, управляя календарями и ресурсами.</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«Протоколирование судебного заседания»</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К-ПСЗ</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созданием, подписанием и обработкой официального протокола судебного заседания.</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«Управление процессуальными сроками»</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К-УПС</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Является централизованным хранителем времени для всех юридически значимых сроков.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«Материалы дела»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К-МД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жизненным циклом официальных документов после их регистрации, обеспечивая хранение и ознакомление.</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«Исполнительное 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Отвечает за управление жизненным циклом исполнительных документов.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«Архивное делопроизводство»</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К-АД</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заключительным этапом жизненного цикла дела, обеспечивая его передачу в долгосрочный архив.</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«Раскрытие информации о деятельности суда»</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К-РИО</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Управляет публикацией информации о делах и судебных актах на общедоступных ресурсах с анонимизацией данных.</w:t>
            </w:r>
          </w:p>
        </w:tc>
      </w:tr>
      <w:tr>
        <w:trPr/>
        <w:tc>
          <w:tcPr>
            <w:tcW w:w="3283"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Подсистема «Интеллектуальный помощник и поддержка принятия решений»</w:t>
            </w:r>
          </w:p>
        </w:tc>
        <w:tc>
          <w:tcPr>
            <w:tcW w:w="2096"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К-ИПП</w:t>
            </w:r>
          </w:p>
        </w:tc>
        <w:tc>
          <w:tcPr>
            <w:tcW w:w="4249" w:type="dxa"/>
            <w:tcBorders>
              <w:top w:val="single" w:sz="4" w:space="0" w:color="000000"/>
              <w:left w:val="single" w:sz="4" w:space="0" w:color="000000"/>
              <w:bottom w:val="single" w:sz="4" w:space="0" w:color="000000"/>
              <w:right w:val="single" w:sz="4" w:space="0" w:color="000000"/>
            </w:tcBorders>
          </w:tcPr>
          <w:p>
            <w:pPr>
              <w:pStyle w:val="Normal"/>
              <w:ind w:hanging="0"/>
              <w:jc w:val="left"/>
              <w:rPr>
                <w:color w:val="000000"/>
                <w:sz w:val="20"/>
                <w:szCs w:val="20"/>
              </w:rPr>
            </w:pPr>
            <w:r>
              <w:rPr>
                <w:color w:val="000000"/>
                <w:sz w:val="20"/>
                <w:szCs w:val="20"/>
              </w:rPr>
              <w:t>Предоставляет интеллектуальную помощь пользователям для конструирования документов и поддержки принятия решений.</w:t>
            </w:r>
          </w:p>
        </w:tc>
      </w:tr>
    </w:tbl>
    <w:p>
      <w:pPr>
        <w:pStyle w:val="Normal"/>
        <w:rPr/>
      </w:pPr>
      <w:r>
        <w:rPr/>
      </w:r>
    </w:p>
    <w:p>
      <w:pPr>
        <w:pStyle w:val="Heading1"/>
        <w:numPr>
          <w:ilvl w:val="0"/>
          <w:numId w:val="1"/>
        </w:numPr>
        <w:rPr/>
      </w:pPr>
      <w:bookmarkStart w:id="96" w:name="_Toc213261236"/>
      <w:r>
        <w:rPr/>
        <w:t>Требования к пользовательскому интерфейсу Системы</w:t>
      </w:r>
      <w:bookmarkEnd w:id="96"/>
    </w:p>
    <w:p>
      <w:pPr>
        <w:pStyle w:val="Normal"/>
        <w:rPr/>
      </w:pPr>
      <w:r>
        <w:rPr/>
        <w:t>Взаимодействие пользователей с Системой должно осуществляться посредством визуального графического веб-интерфейса, реализованного в виде одностраничного приложения (Single Page Application, SPA).</w:t>
      </w:r>
    </w:p>
    <w:p>
      <w:pPr>
        <w:pStyle w:val="Normal"/>
        <w:rPr/>
      </w:pPr>
      <w:r>
        <w:rPr/>
        <w:t>Для достижения высокого качества взаимодействия и обеспечения удобства работы всех категорий пользователей, интерфейс должен проектироваться в соответствии со следующими ключевыми требованиями и принципами:</w:t>
      </w:r>
    </w:p>
    <w:p>
      <w:pPr>
        <w:pStyle w:val="Normal"/>
        <w:numPr>
          <w:ilvl w:val="0"/>
          <w:numId w:val="2"/>
        </w:numPr>
        <w:rPr/>
      </w:pPr>
      <w:r>
        <w:rPr>
          <w:color w:val="000000"/>
        </w:rPr>
        <w:t>единообразие и консистентность: элементы управления (пункты меню, кнопки, иконки), выполняющие одинаковые функции в разных частях Системы, должны выглядеть и называться одинаково, дизайн всех подсистем должен быть выполнен в соответствии с единой, строго регламентированной дизайн-системой;</w:t>
      </w:r>
    </w:p>
    <w:p>
      <w:pPr>
        <w:pStyle w:val="Normal"/>
        <w:numPr>
          <w:ilvl w:val="0"/>
          <w:numId w:val="2"/>
        </w:numPr>
        <w:rPr/>
      </w:pPr>
      <w:r>
        <w:rPr>
          <w:color w:val="000000"/>
        </w:rPr>
        <w:t>интуитивность и минимизация когнитивной нагрузки: расположение элементов управления и визуальное представление данных должны быть логичными, предсказуемыми и интуитивно понятными для пользователя с базовыми навыками работы с компьютером, процессы выполнения типовых задач должны быть оптимизированы для минимизации количества необходимых действий;</w:t>
      </w:r>
    </w:p>
    <w:p>
      <w:pPr>
        <w:pStyle w:val="Normal"/>
        <w:numPr>
          <w:ilvl w:val="0"/>
          <w:numId w:val="2"/>
        </w:numPr>
        <w:rPr/>
      </w:pPr>
      <w:r>
        <w:rPr>
          <w:color w:val="000000"/>
        </w:rPr>
        <w:t>асинхронное взаимодействие и обратная связь о намерениях (Intent-based UI): ввиду использования событийной архитектуры с конечной согласованностью данных, интерфейс не должен блокироваться в ожидании полного завершения операции на сервере:</w:t>
      </w:r>
    </w:p>
    <w:p>
      <w:pPr>
        <w:pStyle w:val="Normal"/>
        <w:numPr>
          <w:ilvl w:val="1"/>
          <w:numId w:val="2"/>
        </w:numPr>
        <w:rPr/>
      </w:pPr>
      <w:r>
        <w:rPr>
          <w:color w:val="000000"/>
        </w:rPr>
        <w:t xml:space="preserve">при выполнении пользователем значимого действия (например, отправки документа) </w:t>
      </w:r>
      <w:r>
        <w:rPr>
          <w:color w:val="000000"/>
          <w:lang w:val="ru-RU"/>
        </w:rPr>
        <w:t>С</w:t>
      </w:r>
      <w:r>
        <w:rPr>
          <w:color w:val="000000"/>
        </w:rPr>
        <w:t>истема должна немедленно подтвердить прием команды в обработку и отобразить соответствующий промежуточный статус;</w:t>
      </w:r>
    </w:p>
    <w:p>
      <w:pPr>
        <w:pStyle w:val="Normal"/>
        <w:numPr>
          <w:ilvl w:val="1"/>
          <w:numId w:val="2"/>
        </w:numPr>
        <w:rPr/>
      </w:pPr>
      <w:r>
        <w:rPr>
          <w:color w:val="000000"/>
        </w:rPr>
        <w:t>окончательный результат операции должен отображаться асинхронно после его фактического завершения на сервере, без необходимости перезагрузки страницы;</w:t>
      </w:r>
    </w:p>
    <w:p>
      <w:pPr>
        <w:pStyle w:val="Normal"/>
        <w:numPr>
          <w:ilvl w:val="0"/>
          <w:numId w:val="2"/>
        </w:numPr>
        <w:rPr/>
      </w:pPr>
      <w:r>
        <w:rPr>
          <w:color w:val="000000"/>
        </w:rPr>
        <w:t>отзывчивость: интерфейс должен обеспечивать быструю реакцию на действия пользователя, минимизируя время ожидания загрузки данных и выполнения операций;</w:t>
      </w:r>
    </w:p>
    <w:p>
      <w:pPr>
        <w:pStyle w:val="Normal"/>
        <w:numPr>
          <w:ilvl w:val="0"/>
          <w:numId w:val="2"/>
        </w:numPr>
        <w:rPr/>
      </w:pPr>
      <w:r>
        <w:rPr>
          <w:color w:val="000000"/>
        </w:rPr>
        <w:t>проектирование на основе пользовательских сценариев: разработка интерфейса должна предваряться анализом и формализацией реальных сценариев работы пользователей (User Journey Mapping), это гарантирует, что логика интерфейса соответствует рабочим процессам и задачам пользователей;</w:t>
      </w:r>
    </w:p>
    <w:p>
      <w:pPr>
        <w:pStyle w:val="Normal"/>
        <w:numPr>
          <w:ilvl w:val="0"/>
          <w:numId w:val="2"/>
        </w:numPr>
        <w:rPr/>
      </w:pPr>
      <w:r>
        <w:rPr>
          <w:color w:val="000000"/>
        </w:rPr>
        <w:t>прототипирование и итеративная разработка: перед началом разработки программного кода ключевые экранные формы и сценарии должны быть реализованы в виде интерактивных прототипов и пройти обязательное юзабилити-тестирование с привлечением представителей целевых групп пользователей;</w:t>
      </w:r>
    </w:p>
    <w:p>
      <w:pPr>
        <w:pStyle w:val="Normal"/>
        <w:numPr>
          <w:ilvl w:val="0"/>
          <w:numId w:val="2"/>
        </w:numPr>
        <w:rPr/>
      </w:pPr>
      <w:r>
        <w:rPr>
          <w:color w:val="000000"/>
        </w:rPr>
        <w:t>адаптивность: интерфейс должен корректно отображаться и функционировать на различных устройствах и разрешениях экрана, как минимум, для стандартных настольных мониторов;</w:t>
      </w:r>
    </w:p>
    <w:p>
      <w:pPr>
        <w:pStyle w:val="Normal"/>
        <w:numPr>
          <w:ilvl w:val="0"/>
          <w:numId w:val="2"/>
        </w:numPr>
        <w:rPr/>
      </w:pPr>
      <w:r>
        <w:rPr>
          <w:color w:val="000000"/>
        </w:rPr>
        <w:t>русский язык: все надписи экранных форм, а также сообщения, выдаваемые пользователям Системы (кроме служебных системных сообщений), должны быть на русском языке;</w:t>
      </w:r>
    </w:p>
    <w:p>
      <w:pPr>
        <w:pStyle w:val="Normal"/>
        <w:numPr>
          <w:ilvl w:val="0"/>
          <w:numId w:val="2"/>
        </w:numPr>
        <w:rPr/>
      </w:pPr>
      <w:r>
        <w:rPr>
          <w:color w:val="000000"/>
        </w:rPr>
        <w:t>обработка ошибок: Система должна обеспечивать корректную обработку аварийных ситуаций, вызванных неверными действиями пользователей, при этом Система должна выдавать пользователям соответствующие информативные сообщения, после чего возвращаться в рабочее состояние.</w:t>
      </w:r>
    </w:p>
    <w:p>
      <w:pPr>
        <w:pStyle w:val="Normal"/>
        <w:rPr/>
      </w:pPr>
      <w:r>
        <w:rPr/>
      </w:r>
    </w:p>
    <w:p>
      <w:pPr>
        <w:pStyle w:val="Heading1"/>
        <w:numPr>
          <w:ilvl w:val="0"/>
          <w:numId w:val="1"/>
        </w:numPr>
        <w:rPr/>
      </w:pPr>
      <w:bookmarkStart w:id="97" w:name="_Toc213261237"/>
      <w:r>
        <w:rPr/>
        <w:t>Требования к видам обеспечения</w:t>
      </w:r>
      <w:bookmarkEnd w:id="97"/>
    </w:p>
    <w:p>
      <w:pPr>
        <w:pStyle w:val="Heading2"/>
        <w:numPr>
          <w:ilvl w:val="1"/>
          <w:numId w:val="1"/>
        </w:numPr>
        <w:rPr/>
      </w:pPr>
      <w:bookmarkStart w:id="98" w:name="_Toc213261238"/>
      <w:r>
        <w:rPr/>
        <w:t>Требования к программному обеспечению</w:t>
      </w:r>
      <w:bookmarkEnd w:id="98"/>
    </w:p>
    <w:p>
      <w:pPr>
        <w:pStyle w:val="Normal"/>
        <w:rPr/>
      </w:pPr>
      <w:r>
        <w:rPr/>
        <w:t>Разрабатываемое для Системы прикладное ПО должно функционировать в контейнеризированной среде под управлением системы оркестрации Kubernetes:</w:t>
      </w:r>
    </w:p>
    <w:p>
      <w:pPr>
        <w:pStyle w:val="Normal"/>
        <w:numPr>
          <w:ilvl w:val="0"/>
          <w:numId w:val="2"/>
        </w:numPr>
        <w:rPr/>
      </w:pPr>
      <w:r>
        <w:rPr>
          <w:color w:val="000000"/>
        </w:rPr>
        <w:t>серверное программное обеспечение:</w:t>
      </w:r>
    </w:p>
    <w:p>
      <w:pPr>
        <w:pStyle w:val="Normal"/>
        <w:numPr>
          <w:ilvl w:val="1"/>
          <w:numId w:val="2"/>
        </w:numPr>
        <w:rPr/>
      </w:pPr>
      <w:r>
        <w:rPr>
          <w:color w:val="000000"/>
        </w:rPr>
        <w:t>среда исполнения: прикладная бизнес-логика реализуется на платформе .NET (C#);</w:t>
      </w:r>
    </w:p>
    <w:p>
      <w:pPr>
        <w:pStyle w:val="Normal"/>
        <w:numPr>
          <w:ilvl w:val="1"/>
          <w:numId w:val="2"/>
        </w:numPr>
        <w:rPr/>
      </w:pPr>
      <w:r>
        <w:rPr>
          <w:color w:val="000000"/>
        </w:rPr>
        <w:t>системное ПО: функционирование Системы обеспечивается стеком технологий с открытым исходным кодом, включая:</w:t>
      </w:r>
    </w:p>
    <w:p>
      <w:pPr>
        <w:pStyle w:val="Normal"/>
        <w:numPr>
          <w:ilvl w:val="2"/>
          <w:numId w:val="2"/>
        </w:numPr>
        <w:rPr/>
      </w:pPr>
      <w:r>
        <w:rPr>
          <w:color w:val="000000"/>
        </w:rPr>
        <w:t>СУБД PostgreSQL;</w:t>
      </w:r>
    </w:p>
    <w:p>
      <w:pPr>
        <w:pStyle w:val="Normal"/>
        <w:numPr>
          <w:ilvl w:val="2"/>
          <w:numId w:val="2"/>
        </w:numPr>
        <w:rPr/>
      </w:pPr>
      <w:r>
        <w:rPr>
          <w:color w:val="000000"/>
        </w:rPr>
        <w:t>распределенная шина данных Apache Kafka;</w:t>
      </w:r>
    </w:p>
    <w:p>
      <w:pPr>
        <w:pStyle w:val="Normal"/>
        <w:numPr>
          <w:ilvl w:val="2"/>
          <w:numId w:val="2"/>
        </w:numPr>
        <w:rPr/>
      </w:pPr>
      <w:r>
        <w:rPr>
          <w:color w:val="000000"/>
        </w:rPr>
        <w:t>сервер идентификации Keycloak;</w:t>
      </w:r>
    </w:p>
    <w:p>
      <w:pPr>
        <w:pStyle w:val="Normal"/>
        <w:numPr>
          <w:ilvl w:val="2"/>
          <w:numId w:val="2"/>
        </w:numPr>
        <w:rPr/>
      </w:pPr>
      <w:r>
        <w:rPr>
          <w:color w:val="000000"/>
        </w:rPr>
        <w:t>другие компоненты, перечисленные в разделе «Реестр технологий»;</w:t>
      </w:r>
    </w:p>
    <w:p>
      <w:pPr>
        <w:pStyle w:val="Normal"/>
        <w:numPr>
          <w:ilvl w:val="1"/>
          <w:numId w:val="2"/>
        </w:numPr>
        <w:rPr/>
      </w:pPr>
      <w:r>
        <w:rPr>
          <w:color w:val="000000"/>
        </w:rPr>
        <w:t>операционная система: в качестве базовой операционной системы для контейнеров используются дистрибутивы на базе Linux;</w:t>
      </w:r>
    </w:p>
    <w:p>
      <w:pPr>
        <w:pStyle w:val="Normal"/>
        <w:numPr>
          <w:ilvl w:val="0"/>
          <w:numId w:val="2"/>
        </w:numPr>
        <w:rPr/>
      </w:pPr>
      <w:r>
        <w:rPr>
          <w:color w:val="000000"/>
        </w:rPr>
        <w:t>клиентское программное обеспечение (АРМ пользователя):</w:t>
      </w:r>
    </w:p>
    <w:p>
      <w:pPr>
        <w:pStyle w:val="Normal"/>
        <w:numPr>
          <w:ilvl w:val="1"/>
          <w:numId w:val="2"/>
        </w:numPr>
        <w:rPr/>
      </w:pPr>
      <w:r>
        <w:rPr>
          <w:color w:val="000000"/>
        </w:rPr>
        <w:t>доступ к Системе осуществляется через веб-интерфейс, установка специального клиентского ПО на рабочие места пользователей не требуется;</w:t>
      </w:r>
    </w:p>
    <w:p>
      <w:pPr>
        <w:pStyle w:val="Normal"/>
        <w:numPr>
          <w:ilvl w:val="1"/>
          <w:numId w:val="2"/>
        </w:numPr>
        <w:rPr/>
      </w:pPr>
      <w:r>
        <w:rPr>
          <w:color w:val="000000"/>
        </w:rPr>
        <w:t>операционная система: любая современная ОС, поддерживающая работу требуемых браузеров;</w:t>
      </w:r>
    </w:p>
    <w:p>
      <w:pPr>
        <w:pStyle w:val="Normal"/>
        <w:numPr>
          <w:ilvl w:val="1"/>
          <w:numId w:val="2"/>
        </w:numPr>
        <w:rPr/>
      </w:pPr>
      <w:r>
        <w:rPr>
          <w:color w:val="000000"/>
        </w:rPr>
        <w:t>веб-браузер: актуальная версия браузера на основе Chromium (например, Google Chrome, Яндекс.Браузер);</w:t>
      </w:r>
    </w:p>
    <w:p>
      <w:pPr>
        <w:pStyle w:val="Normal"/>
        <w:numPr>
          <w:ilvl w:val="1"/>
          <w:numId w:val="2"/>
        </w:numPr>
        <w:rPr/>
      </w:pPr>
      <w:r>
        <w:rPr>
          <w:color w:val="000000"/>
        </w:rPr>
        <w:t>дополнительное ПО: для работы с усиленной квалифицированной электронной подписью (УКЭП) может потребоваться установка соответствующих криптопровайдеров и плагинов для браузера в соответствии с требованиями Федерального закона № 63-ФЗ «Об электронной подписи».</w:t>
      </w:r>
    </w:p>
    <w:p>
      <w:pPr>
        <w:pStyle w:val="Normal"/>
        <w:rPr/>
      </w:pPr>
      <w:r>
        <w:rPr/>
      </w:r>
    </w:p>
    <w:p>
      <w:pPr>
        <w:pStyle w:val="Heading2"/>
        <w:numPr>
          <w:ilvl w:val="1"/>
          <w:numId w:val="1"/>
        </w:numPr>
        <w:rPr/>
      </w:pPr>
      <w:bookmarkStart w:id="99" w:name="_Toc213261239"/>
      <w:r>
        <w:rPr/>
        <w:t>Требования к организационному обеспечению</w:t>
      </w:r>
      <w:bookmarkEnd w:id="99"/>
    </w:p>
    <w:p>
      <w:pPr>
        <w:pStyle w:val="Normal"/>
        <w:rPr/>
      </w:pPr>
      <w:r>
        <w:rPr/>
        <w:t>Для обеспечения эффективной эксплуатации и высокого уровня принятия Системы пользователями должны быть организованы комплексные мероприятия по сопровождению и поддержке.</w:t>
      </w:r>
    </w:p>
    <w:p>
      <w:pPr>
        <w:pStyle w:val="Heading1"/>
        <w:numPr>
          <w:ilvl w:val="0"/>
          <w:numId w:val="1"/>
        </w:numPr>
        <w:rPr/>
      </w:pPr>
      <w:bookmarkStart w:id="100" w:name="_Toc213261240"/>
      <w:r>
        <w:rPr/>
        <w:t>Требования к архитектурно-техническим решениям</w:t>
      </w:r>
      <w:bookmarkEnd w:id="100"/>
    </w:p>
    <w:p>
      <w:pPr>
        <w:pStyle w:val="Normal"/>
        <w:rPr/>
      </w:pPr>
      <w:r>
        <w:rPr/>
        <w:t>Система должна строиться на основе гибридной сервисно-ориентированной архитектуры (SOA), сочетающей принципы микросервисного подхода и событийно-ориентированной архитектуры (EDA) для обеспечения модульности, масштабируемости и слабой связанности компонентов:</w:t>
      </w:r>
    </w:p>
    <w:p>
      <w:pPr>
        <w:pStyle w:val="Normal"/>
        <w:numPr>
          <w:ilvl w:val="0"/>
          <w:numId w:val="2"/>
        </w:numPr>
        <w:rPr/>
      </w:pPr>
      <w:r>
        <w:rPr>
          <w:color w:val="000000"/>
        </w:rPr>
        <w:t>микросервисная декомпозиция: функциональность Системы должна быть разделена на независимые, автономно развертываемые микросервисы, каждый сервис должен реализовывать конкретную бизнес-возможность (Ограниченный контекст) и взаимодействовать с другими сервисами через четко определенные API;</w:t>
      </w:r>
    </w:p>
    <w:p>
      <w:pPr>
        <w:pStyle w:val="Normal"/>
        <w:numPr>
          <w:ilvl w:val="0"/>
          <w:numId w:val="2"/>
        </w:numPr>
        <w:rPr/>
      </w:pPr>
      <w:r>
        <w:rPr>
          <w:color w:val="000000"/>
        </w:rPr>
        <w:t xml:space="preserve">контрактное взаимодействие: для управления сложностью распределенной </w:t>
      </w:r>
      <w:r>
        <w:rPr>
          <w:color w:val="000000"/>
          <w:lang w:val="ru-RU"/>
        </w:rPr>
        <w:t>С</w:t>
      </w:r>
      <w:r>
        <w:rPr>
          <w:color w:val="000000"/>
        </w:rPr>
        <w:t>истемы все взаимодействия между сервисами должны быть строго формализованы, синхронное взаимодействие должно описываться с помощью спецификаций OpenAPI 3.0, а асинхронный обмен сообщениями через Apache Kafka — с использованием схем событий, зарегистрированных в централизованном реестре (например, Apicurio Registry);</w:t>
      </w:r>
    </w:p>
    <w:p>
      <w:pPr>
        <w:pStyle w:val="Normal"/>
        <w:numPr>
          <w:ilvl w:val="0"/>
          <w:numId w:val="2"/>
        </w:numPr>
        <w:rPr/>
      </w:pPr>
      <w:r>
        <w:rPr>
          <w:color w:val="000000"/>
        </w:rPr>
        <w:t>управление распределенными транзакциями: ввиду использования модели «конечной согласованности» (eventual consistency), необходимо идентифицировать все сквозные бизнес-процессы, требующие гарантий целостности, для управления такими процессами должны применяться соответствующие шаблоны проектирования, например, Saga pattern, для координации транзакций между несколькими сервисами;</w:t>
      </w:r>
    </w:p>
    <w:p>
      <w:pPr>
        <w:pStyle w:val="Normal"/>
        <w:numPr>
          <w:ilvl w:val="0"/>
          <w:numId w:val="2"/>
        </w:numPr>
        <w:rPr/>
      </w:pPr>
      <w:r>
        <w:rPr>
          <w:color w:val="000000"/>
        </w:rPr>
        <w:t>принцип Stateless: все сервисы, обрабатывающие запросы, должны быть спроектированы как stateless (не сохраняющие состояние сессии), это является обязательным требованием для обеспечения горизонтального масштабирования, отказоустойчивости и эффективной работы в среде оркестрации Kubernetes.</w:t>
      </w:r>
    </w:p>
    <w:p>
      <w:pPr>
        <w:pStyle w:val="Normal"/>
        <w:rPr/>
      </w:pPr>
      <w:r>
        <w:rPr/>
      </w:r>
    </w:p>
    <w:p>
      <w:pPr>
        <w:pStyle w:val="Heading2"/>
        <w:numPr>
          <w:ilvl w:val="1"/>
          <w:numId w:val="1"/>
        </w:numPr>
        <w:rPr/>
      </w:pPr>
      <w:bookmarkStart w:id="101" w:name="_Toc213261241"/>
      <w:r>
        <w:rPr/>
        <w:t>Требования к хранению и структуризации данных</w:t>
      </w:r>
      <w:bookmarkEnd w:id="101"/>
    </w:p>
    <w:p>
      <w:pPr>
        <w:pStyle w:val="Normal"/>
        <w:rPr/>
      </w:pPr>
      <w:r>
        <w:rPr/>
        <w:t>Хранение данных в Системе организовано в соответствии с принципами событийно-ориентированной архитектуры (EDA) и паттерна CQRS:</w:t>
      </w:r>
    </w:p>
    <w:p>
      <w:pPr>
        <w:pStyle w:val="Normal"/>
        <w:numPr>
          <w:ilvl w:val="0"/>
          <w:numId w:val="2"/>
        </w:numPr>
        <w:rPr/>
      </w:pPr>
      <w:r>
        <w:rPr>
          <w:color w:val="000000"/>
        </w:rPr>
        <w:t>хранилище событий (Event Store): </w:t>
      </w:r>
    </w:p>
    <w:p>
      <w:pPr>
        <w:pStyle w:val="Normal"/>
        <w:numPr>
          <w:ilvl w:val="1"/>
          <w:numId w:val="2"/>
        </w:numPr>
        <w:rPr/>
      </w:pPr>
      <w:r>
        <w:rPr>
          <w:color w:val="000000"/>
        </w:rPr>
        <w:t xml:space="preserve">все юридически значимые изменения состояния </w:t>
      </w:r>
      <w:r>
        <w:rPr>
          <w:color w:val="000000"/>
          <w:lang w:val="ru-RU"/>
        </w:rPr>
        <w:t>С</w:t>
      </w:r>
      <w:r>
        <w:rPr>
          <w:color w:val="000000"/>
        </w:rPr>
        <w:t>истемы фиксируются в виде неизменяемых событий и сохраняются в Аудитном неизменяемом журнале;</w:t>
      </w:r>
    </w:p>
    <w:p>
      <w:pPr>
        <w:pStyle w:val="Normal"/>
        <w:numPr>
          <w:ilvl w:val="1"/>
          <w:numId w:val="2"/>
        </w:numPr>
        <w:rPr/>
      </w:pPr>
      <w:r>
        <w:rPr>
          <w:color w:val="000000"/>
        </w:rPr>
        <w:t>в качестве технологической основы для данного журнала используется СУБД PostgreSQL;</w:t>
      </w:r>
    </w:p>
    <w:p>
      <w:pPr>
        <w:pStyle w:val="Normal"/>
        <w:numPr>
          <w:ilvl w:val="1"/>
          <w:numId w:val="2"/>
        </w:numPr>
        <w:rPr/>
      </w:pPr>
      <w:r>
        <w:rPr>
          <w:color w:val="000000"/>
        </w:rPr>
        <w:t>этот журнал является единственным источником правды (Single Source of Truth) для всей Системы;</w:t>
      </w:r>
    </w:p>
    <w:p>
      <w:pPr>
        <w:pStyle w:val="Normal"/>
        <w:numPr>
          <w:ilvl w:val="1"/>
          <w:numId w:val="2"/>
        </w:numPr>
        <w:rPr/>
      </w:pPr>
      <w:r>
        <w:rPr>
          <w:color w:val="000000"/>
        </w:rPr>
        <w:t>при этом, для обеспечения целостности сквозных бизнес-операций, должны применяться соответствующие паттерны, компенсирующие отсутствие традиционных транзакций;</w:t>
      </w:r>
    </w:p>
    <w:p>
      <w:pPr>
        <w:pStyle w:val="Normal"/>
        <w:numPr>
          <w:ilvl w:val="0"/>
          <w:numId w:val="2"/>
        </w:numPr>
        <w:rPr/>
      </w:pPr>
      <w:r>
        <w:rPr>
          <w:color w:val="000000"/>
        </w:rPr>
        <w:t>модели для чтения (Проекции): </w:t>
      </w:r>
    </w:p>
    <w:p>
      <w:pPr>
        <w:pStyle w:val="Normal"/>
        <w:numPr>
          <w:ilvl w:val="1"/>
          <w:numId w:val="2"/>
        </w:numPr>
        <w:rPr/>
      </w:pPr>
      <w:r>
        <w:rPr>
          <w:color w:val="000000"/>
        </w:rPr>
        <w:t>для обеспечения высокой производительности запросов и отображения данных в пользовательском интерфейсе используются денормализованные, оптимизированные для чтения модели данных (витрины);</w:t>
      </w:r>
    </w:p>
    <w:p>
      <w:pPr>
        <w:pStyle w:val="Normal"/>
        <w:numPr>
          <w:ilvl w:val="1"/>
          <w:numId w:val="2"/>
        </w:numPr>
        <w:rPr/>
      </w:pPr>
      <w:r>
        <w:rPr>
          <w:color w:val="000000"/>
        </w:rPr>
        <w:t>эти модели строятся на основе потока событий из шины данных и хранятся в СУБД PostgreSQL;</w:t>
      </w:r>
    </w:p>
    <w:p>
      <w:pPr>
        <w:pStyle w:val="Normal"/>
        <w:numPr>
          <w:ilvl w:val="1"/>
          <w:numId w:val="2"/>
        </w:numPr>
        <w:rPr/>
      </w:pPr>
      <w:r>
        <w:rPr>
          <w:color w:val="000000"/>
        </w:rPr>
        <w:t>состояние данных в проекциях является следствием обработки событий и носит характер «конечной согласованности» (eventual consistency);</w:t>
      </w:r>
    </w:p>
    <w:p>
      <w:pPr>
        <w:pStyle w:val="Normal"/>
        <w:numPr>
          <w:ilvl w:val="0"/>
          <w:numId w:val="2"/>
        </w:numPr>
        <w:rPr/>
      </w:pPr>
      <w:r>
        <w:rPr>
          <w:color w:val="000000"/>
        </w:rPr>
        <w:t>хранение файлов: </w:t>
      </w:r>
    </w:p>
    <w:p>
      <w:pPr>
        <w:pStyle w:val="Normal"/>
        <w:numPr>
          <w:ilvl w:val="1"/>
          <w:numId w:val="2"/>
        </w:numPr>
        <w:rPr/>
      </w:pPr>
      <w:r>
        <w:rPr>
          <w:color w:val="000000"/>
        </w:rPr>
        <w:t>неструктурированные данные (скан-копии документов, аудио- и видеозаписи) хранятся в S3-совместимом объектном хранилище (например, MinIO);</w:t>
      </w:r>
    </w:p>
    <w:p>
      <w:pPr>
        <w:pStyle w:val="Normal"/>
        <w:numPr>
          <w:ilvl w:val="1"/>
          <w:numId w:val="2"/>
        </w:numPr>
        <w:rPr/>
      </w:pPr>
      <w:r>
        <w:rPr>
          <w:color w:val="000000"/>
        </w:rPr>
        <w:t>в базах данных хранятся только метаданные и ссылки на соответствующие объекты;</w:t>
      </w:r>
    </w:p>
    <w:p>
      <w:pPr>
        <w:pStyle w:val="Normal"/>
        <w:numPr>
          <w:ilvl w:val="0"/>
          <w:numId w:val="2"/>
        </w:numPr>
        <w:rPr/>
      </w:pPr>
      <w:r>
        <w:rPr>
          <w:color w:val="000000"/>
        </w:rPr>
        <w:t>миграция исторических данных: </w:t>
      </w:r>
    </w:p>
    <w:p>
      <w:pPr>
        <w:pStyle w:val="Normal"/>
        <w:numPr>
          <w:ilvl w:val="1"/>
          <w:numId w:val="2"/>
        </w:numPr>
        <w:rPr/>
      </w:pPr>
      <w:r>
        <w:rPr>
          <w:color w:val="000000"/>
        </w:rPr>
        <w:t>для первоначального наполнения хранилищ Системы должна быть разработана и реализована детализированная стратегия миграции данных из унаследованных систем;</w:t>
      </w:r>
    </w:p>
    <w:p>
      <w:pPr>
        <w:pStyle w:val="Normal"/>
        <w:numPr>
          <w:ilvl w:val="1"/>
          <w:numId w:val="2"/>
        </w:numPr>
        <w:rPr/>
      </w:pPr>
      <w:r>
        <w:rPr>
          <w:color w:val="000000"/>
        </w:rPr>
        <w:t>данная стратегия должна включать правила сопоставления (data mapping), алгоритмы трансформации существующих данных в формат журнала событий, а также процедуры верификации для обеспечения полноты и целостности перенесенной информации.</w:t>
      </w:r>
    </w:p>
    <w:p>
      <w:pPr>
        <w:pStyle w:val="Normal"/>
        <w:rPr/>
      </w:pPr>
      <w:r>
        <w:rPr/>
      </w:r>
    </w:p>
    <w:p>
      <w:pPr>
        <w:pStyle w:val="Heading3"/>
        <w:numPr>
          <w:ilvl w:val="2"/>
          <w:numId w:val="1"/>
        </w:numPr>
        <w:rPr/>
      </w:pPr>
      <w:bookmarkStart w:id="102" w:name="_Toc213261242"/>
      <w:r>
        <w:rPr/>
        <w:t>Требования к разделению доступа к информации</w:t>
      </w:r>
      <w:bookmarkEnd w:id="102"/>
    </w:p>
    <w:p>
      <w:pPr>
        <w:pStyle w:val="Normal"/>
        <w:rPr/>
      </w:pPr>
      <w:r>
        <w:rPr/>
        <w:t xml:space="preserve">Эксплуатация </w:t>
      </w:r>
      <w:r>
        <w:rPr>
          <w:lang w:val="ru-RU"/>
        </w:rPr>
        <w:t>С</w:t>
      </w:r>
      <w:r>
        <w:rPr/>
        <w:t>истемы подразумевает управление доступом путем разграничения прав доступа и ведения реестра пользователей, обладающих правами. Доступ к Системе персонализирован (конкретный логин соответствует конкретному пользователю Системы), помимо специально определенных пользовательских сценариев.</w:t>
      </w:r>
    </w:p>
    <w:p>
      <w:pPr>
        <w:pStyle w:val="Normal"/>
        <w:rPr/>
      </w:pPr>
      <w:r>
        <w:rPr/>
        <w:t xml:space="preserve">В рамках эксплуатации </w:t>
      </w:r>
      <w:r>
        <w:rPr>
          <w:lang w:val="ru-RU"/>
        </w:rPr>
        <w:t>С</w:t>
      </w:r>
      <w:r>
        <w:rPr/>
        <w:t>истемы предусматривается мониторинг активности пользователей с целью выявления и блокировки неактивных учетных записей по согласованию в рабочем порядке.</w:t>
      </w:r>
    </w:p>
    <w:p>
      <w:pPr>
        <w:pStyle w:val="Normal"/>
        <w:rPr/>
      </w:pPr>
      <w:r>
        <w:rPr/>
        <w:t>Предусмотрена сохранность учетных записей пользователей, в том числе заблокированных.</w:t>
      </w:r>
    </w:p>
    <w:p>
      <w:pPr>
        <w:pStyle w:val="Normal"/>
        <w:rPr/>
      </w:pPr>
      <w:r>
        <w:rPr/>
      </w:r>
    </w:p>
    <w:p>
      <w:pPr>
        <w:pStyle w:val="Heading2"/>
        <w:numPr>
          <w:ilvl w:val="1"/>
          <w:numId w:val="1"/>
        </w:numPr>
        <w:rPr/>
      </w:pPr>
      <w:bookmarkStart w:id="103" w:name="_Toc213261243"/>
      <w:r>
        <w:rPr/>
        <w:t>Требования к использованию систем сопровождения разработки</w:t>
      </w:r>
      <w:bookmarkEnd w:id="103"/>
    </w:p>
    <w:p>
      <w:pPr>
        <w:pStyle w:val="Normal"/>
        <w:rPr/>
      </w:pPr>
      <w:r>
        <w:rPr/>
        <w:t>Процесс разработки, тестирования и развертывания Системы должен быть автоматизирован с использованием практик непрерывной интеграции и непрерывного развертывания (CI/CD):</w:t>
      </w:r>
    </w:p>
    <w:p>
      <w:pPr>
        <w:pStyle w:val="Normal"/>
        <w:numPr>
          <w:ilvl w:val="0"/>
          <w:numId w:val="2"/>
        </w:numPr>
        <w:rPr/>
      </w:pPr>
      <w:r>
        <w:rPr>
          <w:color w:val="000000"/>
        </w:rPr>
        <w:t>система контроля версий: весь исходный код, конфигурационные файлы и скрипты инфраструктуры должны храниться в системе контроля версий на базе Git (например, GitLab CE, Jenkins);</w:t>
      </w:r>
    </w:p>
    <w:p>
      <w:pPr>
        <w:pStyle w:val="Normal"/>
        <w:numPr>
          <w:ilvl w:val="0"/>
          <w:numId w:val="2"/>
        </w:numPr>
        <w:rPr/>
      </w:pPr>
      <w:r>
        <w:rPr>
          <w:color w:val="000000"/>
        </w:rPr>
        <w:t>CI/CD: для автоматизации сборки, тестирования (включая статический анализ кода, модульные и интеграционные тесты) и развертывания приложений в среде Kubernetes должны использоваться конвейеры (pipelines) GitLab CI/CD или аналогичные инструменты;</w:t>
      </w:r>
    </w:p>
    <w:p>
      <w:pPr>
        <w:pStyle w:val="Normal"/>
        <w:numPr>
          <w:ilvl w:val="0"/>
          <w:numId w:val="2"/>
        </w:numPr>
        <w:rPr/>
      </w:pPr>
      <w:r>
        <w:rPr>
          <w:color w:val="000000"/>
        </w:rPr>
        <w:t>инфраструктура как код (IaC): управление всеми инфраструктурными ресурсами (серверами, сетями, базами данных) должно осуществляться декларативно с использованием инструментов, таких как OpenTofu (форк Terraform).</w:t>
      </w:r>
    </w:p>
    <w:p>
      <w:pPr>
        <w:pStyle w:val="Heading1"/>
        <w:numPr>
          <w:ilvl w:val="0"/>
          <w:numId w:val="1"/>
        </w:numPr>
        <w:rPr/>
      </w:pPr>
      <w:bookmarkStart w:id="104" w:name="_Toc213261244"/>
      <w:r>
        <w:rPr/>
        <w:t>Требования к составу и содержанию работ по подготовке Системы к вводу в эксплуатацию</w:t>
      </w:r>
      <w:bookmarkEnd w:id="104"/>
    </w:p>
    <w:p>
      <w:pPr>
        <w:pStyle w:val="Normal"/>
        <w:rPr/>
      </w:pPr>
      <w:r>
        <w:rPr/>
        <w:t>В ходе выполнения работ по созданию Системы на объекте автоматизации требуется выполнить пусконаладочные работы. Пусконаладочные работы включают автономную наладку компонентов Системы, загрузку первоначальных данных (справочников и классификаторов) в ее БД, и комплексную наладку взаимодействия всех компонентов. Дистрибутивы создаваемой Системы и используемого ПО должны быть развернуты и настроены на оборудовании Заказчика.</w:t>
      </w:r>
    </w:p>
    <w:p>
      <w:pPr>
        <w:pStyle w:val="Normal"/>
        <w:rPr/>
      </w:pPr>
      <w:r>
        <w:rPr/>
        <w:t>Подрядчик обеспечивает подготовку персонала Заказчика до проведения опытной эксплуатации.</w:t>
      </w:r>
    </w:p>
    <w:p>
      <w:pPr>
        <w:pStyle w:val="Normal"/>
        <w:rPr/>
      </w:pPr>
      <w:r>
        <w:rPr/>
      </w:r>
    </w:p>
    <w:p>
      <w:pPr>
        <w:pStyle w:val="Heading2"/>
        <w:numPr>
          <w:ilvl w:val="1"/>
          <w:numId w:val="1"/>
        </w:numPr>
        <w:rPr/>
      </w:pPr>
      <w:bookmarkStart w:id="105" w:name="_Toc213261245"/>
      <w:r>
        <w:rPr/>
        <w:t>Требования к документированию</w:t>
      </w:r>
      <w:bookmarkEnd w:id="105"/>
    </w:p>
    <w:p>
      <w:pPr>
        <w:pStyle w:val="Normal"/>
        <w:rPr/>
      </w:pPr>
      <w:r>
        <w:rPr/>
        <w:t>Состав и содержание разрабатываемой документации должны соответствовать требованиям комплекса стандартов ГОСТ 34. При этом, учитывая микросервисную архитектуру Системы, традиционные монолитные проектные документы должны быть дополнены или заменены современными артефактами:</w:t>
      </w:r>
    </w:p>
    <w:p>
      <w:pPr>
        <w:pStyle w:val="Normal"/>
        <w:numPr>
          <w:ilvl w:val="0"/>
          <w:numId w:val="2"/>
        </w:numPr>
        <w:rPr/>
      </w:pPr>
      <w:r>
        <w:rPr>
          <w:color w:val="000000"/>
        </w:rPr>
        <w:t>описание API-интерфейсов для синхронного взаимодействия должно предоставляться в виде спецификаций OpenAPI 3.0;</w:t>
      </w:r>
    </w:p>
    <w:p>
      <w:pPr>
        <w:pStyle w:val="Normal"/>
        <w:numPr>
          <w:ilvl w:val="0"/>
          <w:numId w:val="2"/>
        </w:numPr>
        <w:rPr/>
      </w:pPr>
      <w:r>
        <w:rPr>
          <w:color w:val="000000"/>
        </w:rPr>
        <w:t>описание форматов событий для асинхронного взаимодействия должно управляться централизованно через Apicurio Registry и соответствовать стандарту CloudEvents 1.0;</w:t>
      </w:r>
    </w:p>
    <w:p>
      <w:pPr>
        <w:pStyle w:val="Normal"/>
        <w:numPr>
          <w:ilvl w:val="0"/>
          <w:numId w:val="2"/>
        </w:numPr>
        <w:rPr/>
      </w:pPr>
      <w:r>
        <w:rPr>
          <w:color w:val="000000"/>
        </w:rPr>
        <w:t>архитектурные решения и диаграммы должны поддерживаться в актуальном состоянии в системе контроля версий.</w:t>
      </w:r>
    </w:p>
    <w:p>
      <w:pPr>
        <w:pStyle w:val="Heading1"/>
        <w:numPr>
          <w:ilvl w:val="0"/>
          <w:numId w:val="1"/>
        </w:numPr>
        <w:rPr/>
      </w:pPr>
      <w:bookmarkStart w:id="106" w:name="_Toc213261246"/>
      <w:r>
        <w:rPr/>
        <w:t>Требования к информационному взаимодействию между компонентами Системы</w:t>
      </w:r>
      <w:bookmarkEnd w:id="106"/>
    </w:p>
    <w:p>
      <w:pPr>
        <w:pStyle w:val="Normal"/>
        <w:rPr/>
      </w:pPr>
      <w:r>
        <w:rPr/>
        <w:t>Информационное взаимодействие компонентов Системы должно строиться на основе современных архитектурных подходов, обеспечивающих слабую связанность и масштабируемость:</w:t>
      </w:r>
    </w:p>
    <w:p>
      <w:pPr>
        <w:pStyle w:val="Normal"/>
        <w:numPr>
          <w:ilvl w:val="0"/>
          <w:numId w:val="2"/>
        </w:numPr>
        <w:rPr/>
      </w:pPr>
      <w:r>
        <w:rPr>
          <w:color w:val="000000"/>
        </w:rPr>
        <w:t>на транспортно-сетевом уровне должен использоваться стек протоколов </w:t>
      </w:r>
      <w:r>
        <w:rPr>
          <w:b/>
          <w:color w:val="000000"/>
        </w:rPr>
        <w:t>TCP/IP</w:t>
      </w:r>
      <w:r>
        <w:rPr>
          <w:color w:val="000000"/>
        </w:rPr>
        <w:t>.</w:t>
      </w:r>
    </w:p>
    <w:p>
      <w:pPr>
        <w:pStyle w:val="Normal"/>
        <w:numPr>
          <w:ilvl w:val="0"/>
          <w:numId w:val="2"/>
        </w:numPr>
        <w:rPr/>
      </w:pPr>
      <w:r>
        <w:rPr>
          <w:color w:val="000000"/>
        </w:rPr>
        <w:t>основным способом взаимодействия между компонентами (микросервисами) должен являться </w:t>
      </w:r>
      <w:r>
        <w:rPr>
          <w:b/>
          <w:color w:val="000000"/>
        </w:rPr>
        <w:t>асинхронный обмен сообщениями (событиями)</w:t>
      </w:r>
      <w:r>
        <w:rPr>
          <w:color w:val="000000"/>
        </w:rPr>
        <w:t> через центральную распределенную шину данных </w:t>
      </w:r>
      <w:r>
        <w:rPr>
          <w:b/>
          <w:color w:val="000000"/>
        </w:rPr>
        <w:t>Apache Kafka, э</w:t>
      </w:r>
      <w:r>
        <w:rPr>
          <w:color w:val="000000"/>
        </w:rPr>
        <w:t>тот подход обеспечивает гарантированную доставку сообщений и позволяет компонентам функционировать автономно;</w:t>
      </w:r>
    </w:p>
    <w:p>
      <w:pPr>
        <w:pStyle w:val="Normal"/>
        <w:numPr>
          <w:ilvl w:val="0"/>
          <w:numId w:val="2"/>
        </w:numPr>
        <w:rPr/>
      </w:pPr>
      <w:r>
        <w:rPr>
          <w:color w:val="000000"/>
        </w:rPr>
        <w:t>Для синхронных операций типа «запрос-ответ» должно использоваться взаимодействие по протоколу </w:t>
      </w:r>
      <w:r>
        <w:rPr>
          <w:b/>
          <w:color w:val="000000"/>
        </w:rPr>
        <w:t>REST API</w:t>
      </w:r>
      <w:r>
        <w:rPr>
          <w:color w:val="000000"/>
        </w:rPr>
        <w:t>, с обязательным описанием всех интерфейсов в формате спецификаций </w:t>
      </w:r>
      <w:r>
        <w:rPr>
          <w:b/>
          <w:color w:val="000000"/>
        </w:rPr>
        <w:t>OpenAPI 3.0</w:t>
      </w:r>
      <w:r>
        <w:rPr>
          <w:color w:val="000000"/>
        </w:rPr>
        <w:t>;</w:t>
      </w:r>
    </w:p>
    <w:p>
      <w:pPr>
        <w:pStyle w:val="Normal"/>
        <w:numPr>
          <w:ilvl w:val="0"/>
          <w:numId w:val="2"/>
        </w:numPr>
        <w:rPr/>
      </w:pPr>
      <w:r>
        <w:rPr>
          <w:color w:val="000000"/>
        </w:rPr>
        <w:t>Прямое взаимодействие компонентов через общую базу данных не допускается, доступ к данным для операций чтения должен осуществляться через API сервисов или посредством обращения к специализированным, оптимизированным моделям для чтения (проекциям), которые обновляются на основе потока событий.</w:t>
      </w:r>
    </w:p>
    <w:p>
      <w:pPr>
        <w:pStyle w:val="Heading1"/>
        <w:numPr>
          <w:ilvl w:val="0"/>
          <w:numId w:val="1"/>
        </w:numPr>
        <w:rPr/>
      </w:pPr>
      <w:bookmarkStart w:id="107" w:name="_Toc213261247"/>
      <w:r>
        <w:rPr/>
        <w:t>Требования к режимам функционирования Системы</w:t>
      </w:r>
      <w:bookmarkEnd w:id="107"/>
    </w:p>
    <w:p>
      <w:pPr>
        <w:pStyle w:val="Normal"/>
        <w:rPr/>
      </w:pPr>
      <w:r>
        <w:rPr/>
        <w:t>Функционирование Системы должно предусматривать три основных режима работы: штатный, режим технического обслуживания и аварийный. Допускается временное ограничение доступности отдельных сервисов в периоды выполнения регламентных работ или в результате возникновения внештатных ситуаций.</w:t>
      </w:r>
    </w:p>
    <w:p>
      <w:pPr>
        <w:pStyle w:val="Normal"/>
        <w:rPr/>
      </w:pPr>
      <w:r>
        <w:rPr/>
      </w:r>
    </w:p>
    <w:p>
      <w:pPr>
        <w:pStyle w:val="Heading2"/>
        <w:numPr>
          <w:ilvl w:val="1"/>
          <w:numId w:val="1"/>
        </w:numPr>
        <w:rPr/>
      </w:pPr>
      <w:bookmarkStart w:id="108" w:name="_Toc213261248"/>
      <w:r>
        <w:rPr/>
        <w:t>Штатный режим</w:t>
      </w:r>
      <w:bookmarkEnd w:id="108"/>
      <w:r>
        <w:rPr/>
        <w:t> </w:t>
      </w:r>
    </w:p>
    <w:p>
      <w:pPr>
        <w:pStyle w:val="Normal"/>
        <w:rPr/>
      </w:pPr>
      <w:r>
        <w:rPr/>
        <w:t>Штатный режим является основным режимом функционирования Системы и предполагает выполнение полного набора требуемых функций с максимальной производительностью. Переход Системы в этот режим должен происходить автоматически при первоначальном запуске или по завершении других режимов.</w:t>
      </w:r>
    </w:p>
    <w:p>
      <w:pPr>
        <w:pStyle w:val="Normal"/>
        <w:rPr/>
      </w:pPr>
      <w:r>
        <w:rPr/>
      </w:r>
    </w:p>
    <w:p>
      <w:pPr>
        <w:pStyle w:val="Heading2"/>
        <w:numPr>
          <w:ilvl w:val="1"/>
          <w:numId w:val="1"/>
        </w:numPr>
        <w:rPr/>
      </w:pPr>
      <w:bookmarkStart w:id="109" w:name="_Toc213261249"/>
      <w:r>
        <w:rPr/>
        <w:t>Режим технического обслуживания</w:t>
      </w:r>
      <w:bookmarkEnd w:id="109"/>
    </w:p>
    <w:p>
      <w:pPr>
        <w:pStyle w:val="Normal"/>
        <w:rPr/>
      </w:pPr>
      <w:r>
        <w:rPr/>
        <w:t>Режим технического обслуживания предполагает проведение регламентных работ, реконфигурации и обновления компонентов Системы. Благодаря использованию современных практик развертывания (например, blue-green deployment) в среде оркестрации Kubernetes, большинство работ по обслуживанию должны проводиться без полной остановки сервисов и с минимальным или нулевым влиянием на доступность Системы для пользователей. Переход в режим, требующий частичного ограничения функциональности, осуществляется по команде администратора.</w:t>
      </w:r>
    </w:p>
    <w:p>
      <w:pPr>
        <w:pStyle w:val="Normal"/>
        <w:rPr/>
      </w:pPr>
      <w:r>
        <w:rPr/>
      </w:r>
    </w:p>
    <w:p>
      <w:pPr>
        <w:pStyle w:val="Heading2"/>
        <w:numPr>
          <w:ilvl w:val="1"/>
          <w:numId w:val="1"/>
        </w:numPr>
        <w:rPr/>
      </w:pPr>
      <w:bookmarkStart w:id="110" w:name="_Toc213261250"/>
      <w:r>
        <w:rPr/>
        <w:t>Аварийный режим работы</w:t>
      </w:r>
      <w:bookmarkEnd w:id="110"/>
    </w:p>
    <w:p>
      <w:pPr>
        <w:pStyle w:val="Normal"/>
        <w:rPr/>
      </w:pPr>
      <w:r>
        <w:rPr/>
        <w:t>Аварийный режим работы предполагает частичное ограничение функциональности Системы вследствие отказа отдельных аппаратных или программных компонентов. Архитектура Системы должна обеспечивать деградацию производительности без полной потери работоспособности ключевых функций. Восстановление штатного режима должно происходить автоматически после устранения причины сбоя.</w:t>
      </w:r>
    </w:p>
    <w:p>
      <w:pPr>
        <w:pStyle w:val="Normal"/>
        <w:rPr/>
      </w:pPr>
      <w:r>
        <w:rPr/>
        <w:t xml:space="preserve">Система и ее части должны функционировать в режиме 24 часа 7 дней в неделю. </w:t>
      </w:r>
    </w:p>
    <w:p>
      <w:pPr>
        <w:pStyle w:val="Heading1"/>
        <w:numPr>
          <w:ilvl w:val="0"/>
          <w:numId w:val="1"/>
        </w:numPr>
        <w:rPr/>
      </w:pPr>
      <w:bookmarkStart w:id="111" w:name="_Toc213261251"/>
      <w:r>
        <w:rPr/>
        <w:t>Требования по сохранности информации при авариях</w:t>
      </w:r>
      <w:bookmarkEnd w:id="111"/>
    </w:p>
    <w:p>
      <w:pPr>
        <w:pStyle w:val="Normal"/>
        <w:rPr/>
      </w:pPr>
      <w:r>
        <w:rPr/>
        <w:t>Система должна обеспечивать сохранность и целостность данных при возникновении сбоев и аварийных ситуаций:</w:t>
      </w:r>
    </w:p>
    <w:p>
      <w:pPr>
        <w:pStyle w:val="Normal"/>
        <w:numPr>
          <w:ilvl w:val="0"/>
          <w:numId w:val="2"/>
        </w:numPr>
        <w:rPr/>
      </w:pPr>
      <w:r>
        <w:rPr>
          <w:color w:val="000000"/>
        </w:rPr>
        <w:t>при кратковременных сбоях (например, в электропитании) сохранность данных на момент последней завершенной транзакции обеспечивается штатными средствами СУБД PostgreSQL;</w:t>
      </w:r>
    </w:p>
    <w:p>
      <w:pPr>
        <w:pStyle w:val="Normal"/>
        <w:numPr>
          <w:ilvl w:val="0"/>
          <w:numId w:val="2"/>
        </w:numPr>
        <w:rPr/>
      </w:pPr>
      <w:r>
        <w:rPr>
          <w:color w:val="000000"/>
        </w:rPr>
        <w:t>для защиты от аварий, приводящих к невозможности восстановления сервера СУБД, должны применяться процедуры регулярного резервного копирования баз данных, резервные копии должны храниться в географически удаленном резервном центре обработки данных для обеспечения катастрофоустойчивости;</w:t>
      </w:r>
    </w:p>
    <w:p>
      <w:pPr>
        <w:pStyle w:val="Normal"/>
        <w:numPr>
          <w:ilvl w:val="0"/>
          <w:numId w:val="2"/>
        </w:numPr>
        <w:rPr/>
      </w:pPr>
      <w:r>
        <w:rPr>
          <w:color w:val="000000"/>
        </w:rPr>
        <w:t>инфраструктура Системы на базе Kubernetes должна обеспечивать высокую доступность сервисов за счет автоматического перезапуска отказавших компонентов и дублирования критически важных узлов.</w:t>
      </w:r>
    </w:p>
    <w:p>
      <w:pPr>
        <w:pStyle w:val="Heading1"/>
        <w:numPr>
          <w:ilvl w:val="0"/>
          <w:numId w:val="1"/>
        </w:numPr>
        <w:rPr/>
      </w:pPr>
      <w:bookmarkStart w:id="112" w:name="_Toc213261252"/>
      <w:r>
        <w:rPr/>
        <w:t>Требования по диагностированию Системы</w:t>
      </w:r>
      <w:bookmarkEnd w:id="112"/>
    </w:p>
    <w:p>
      <w:pPr>
        <w:pStyle w:val="Normal"/>
        <w:rPr/>
      </w:pPr>
      <w:r>
        <w:rPr/>
        <w:t>Для обеспечения надежной работы и оперативного устранения неисправностей в сложной распределенной среде, Система должна предоставлять комплексные средства диагностики:</w:t>
      </w:r>
    </w:p>
    <w:p>
      <w:pPr>
        <w:pStyle w:val="Normal"/>
        <w:numPr>
          <w:ilvl w:val="0"/>
          <w:numId w:val="2"/>
        </w:numPr>
        <w:rPr/>
      </w:pPr>
      <w:r>
        <w:rPr>
          <w:color w:val="000000"/>
        </w:rPr>
        <w:t>централизованный сбор метрик и логов - все компоненты Системы должны экспортировать структурированные логи и ключевые метрики производительности (время отклика, количество ошибок, потребление ресурсов) в единую централизованную систему мониторинга и логирования;</w:t>
      </w:r>
    </w:p>
    <w:p>
      <w:pPr>
        <w:pStyle w:val="Normal"/>
        <w:numPr>
          <w:ilvl w:val="0"/>
          <w:numId w:val="2"/>
        </w:numPr>
        <w:rPr/>
      </w:pPr>
      <w:r>
        <w:rPr>
          <w:color w:val="000000"/>
        </w:rPr>
        <w:t>сквозная трассировка запросов (Distributed Tracing) - все запросы и бизнес-операции, проходящие через несколько микросервисов, должны иметь уникальный идентификатор корреляции, Система должна обеспечивать возможность отслеживания полного пути прохождения запроса через все компоненты для анализа производительности и поиска узких мест;</w:t>
      </w:r>
    </w:p>
    <w:p>
      <w:pPr>
        <w:pStyle w:val="Normal"/>
        <w:numPr>
          <w:ilvl w:val="0"/>
          <w:numId w:val="2"/>
        </w:numPr>
        <w:rPr/>
      </w:pPr>
      <w:r>
        <w:rPr>
          <w:color w:val="000000"/>
        </w:rPr>
        <w:t>журналирование действий - в журналах должна фиксироваться информация, достаточная для идентификации пользователя, вызванной функции и контекста операции, которая привела к ошибке, срок хранения журналов в централизованной системе — не менее 30 календарных дней.</w:t>
      </w:r>
    </w:p>
    <w:p>
      <w:pPr>
        <w:pStyle w:val="Normal"/>
        <w:rPr/>
      </w:pPr>
      <w:r>
        <w:rPr/>
      </w:r>
    </w:p>
    <w:p>
      <w:pPr>
        <w:pStyle w:val="Heading1"/>
        <w:numPr>
          <w:ilvl w:val="0"/>
          <w:numId w:val="1"/>
        </w:numPr>
        <w:rPr/>
      </w:pPr>
      <w:bookmarkStart w:id="113" w:name="_Toc213261253"/>
      <w:r>
        <w:rPr/>
        <w:t>Требования к защите информации от несанкционированного доступа</w:t>
      </w:r>
      <w:bookmarkEnd w:id="113"/>
    </w:p>
    <w:p>
      <w:pPr>
        <w:pStyle w:val="Normal"/>
        <w:rPr/>
      </w:pPr>
      <w:r>
        <w:rPr/>
        <w:t>Применяемые в Системе меры обеспечения информационной безопасности должны минимизировать риски нарушения конфиденциальности, целостности и доступности информации. Система не предназначена для обработки сведений, составляющих государственную тайну.</w:t>
      </w:r>
    </w:p>
    <w:p>
      <w:pPr>
        <w:pStyle w:val="Normal"/>
        <w:rPr/>
      </w:pPr>
      <w:r>
        <w:rPr/>
        <w:t>Система должна соответствовать требованиям действующего законодательства Российской Федерации в сфере защиты информации и персональных данных. Механизмы защиты должны включать:</w:t>
      </w:r>
    </w:p>
    <w:p>
      <w:pPr>
        <w:pStyle w:val="Normal"/>
        <w:numPr>
          <w:ilvl w:val="0"/>
          <w:numId w:val="2"/>
        </w:numPr>
        <w:rPr/>
      </w:pPr>
      <w:r>
        <w:rPr>
          <w:color w:val="000000"/>
        </w:rPr>
        <w:t>управление доступом: в Системе должна быть реализована ролевая модель управления доступом (RBAC), обеспечивающая гранулированное назначение полномочий пользователям в соответствии с их должностными обязанностями и выполняемыми функциями;</w:t>
      </w:r>
    </w:p>
    <w:p>
      <w:pPr>
        <w:pStyle w:val="Normal"/>
        <w:numPr>
          <w:ilvl w:val="0"/>
          <w:numId w:val="2"/>
        </w:numPr>
        <w:rPr/>
      </w:pPr>
      <w:r>
        <w:rPr>
          <w:color w:val="000000"/>
        </w:rPr>
        <w:t>предотвращение несанкционированного доступа извне: сетевой периметр Системы должен быть защищен современными средствами межсетевого экранирования и обнаружения вторжений;</w:t>
      </w:r>
    </w:p>
    <w:p>
      <w:pPr>
        <w:pStyle w:val="Normal"/>
        <w:numPr>
          <w:ilvl w:val="0"/>
          <w:numId w:val="2"/>
        </w:numPr>
        <w:rPr/>
      </w:pPr>
      <w:r>
        <w:rPr>
          <w:color w:val="000000"/>
        </w:rPr>
        <w:t>защита данных: должны применяться средства резервного копирования, а также процедуры санкционированного восстановления информации;</w:t>
      </w:r>
    </w:p>
    <w:p>
      <w:pPr>
        <w:pStyle w:val="Normal"/>
        <w:numPr>
          <w:ilvl w:val="0"/>
          <w:numId w:val="2"/>
        </w:numPr>
        <w:rPr/>
      </w:pPr>
      <w:r>
        <w:rPr>
          <w:color w:val="000000"/>
        </w:rPr>
        <w:t>при выполнении работ Подрядчик должен обеспечить выполнение требований действующего законодательства в сфере защиты информации, в том числе:</w:t>
      </w:r>
    </w:p>
    <w:p>
      <w:pPr>
        <w:pStyle w:val="Normal"/>
        <w:numPr>
          <w:ilvl w:val="1"/>
          <w:numId w:val="2"/>
        </w:numPr>
        <w:rPr/>
      </w:pPr>
      <w:r>
        <w:rPr>
          <w:color w:val="000000"/>
        </w:rPr>
        <w:t>информировать Заказчика о фактах сбоя, нарушениях или угрозах утечки информации не позднее 5 (пяти) минут с момента обнаружения;</w:t>
      </w:r>
    </w:p>
    <w:p>
      <w:pPr>
        <w:pStyle w:val="Normal"/>
        <w:numPr>
          <w:ilvl w:val="1"/>
          <w:numId w:val="2"/>
        </w:numPr>
        <w:rPr/>
      </w:pPr>
      <w:r>
        <w:rPr>
          <w:color w:val="000000"/>
        </w:rPr>
        <w:t>принимать меры по устранению нарушений не позднее 20 (двадцати) минут с момента их возникновения;</w:t>
      </w:r>
    </w:p>
    <w:p>
      <w:pPr>
        <w:pStyle w:val="Normal"/>
        <w:numPr>
          <w:ilvl w:val="1"/>
          <w:numId w:val="2"/>
        </w:numPr>
        <w:rPr/>
      </w:pPr>
      <w:r>
        <w:rPr>
          <w:color w:val="000000"/>
        </w:rPr>
        <w:t>обеспечивать контроль и учет действий своих работников, имеющих доступ к конфигурации программно-технических средств и средствам защиты информации Системы.</w:t>
      </w:r>
    </w:p>
    <w:p>
      <w:pPr>
        <w:pStyle w:val="Normal"/>
        <w:rPr/>
      </w:pPr>
      <w:r>
        <w:rPr/>
      </w:r>
    </w:p>
    <w:p>
      <w:pPr>
        <w:pStyle w:val="Heading1"/>
        <w:numPr>
          <w:ilvl w:val="0"/>
          <w:numId w:val="1"/>
        </w:numPr>
        <w:rPr/>
      </w:pPr>
      <w:bookmarkStart w:id="114" w:name="_Toc213261254"/>
      <w:r>
        <w:rPr/>
        <w:t>Сопровождение и техническая поддержка Системы:</w:t>
      </w:r>
      <w:bookmarkEnd w:id="114"/>
    </w:p>
    <w:p>
      <w:pPr>
        <w:pStyle w:val="Normal"/>
        <w:rPr/>
      </w:pPr>
      <w:r>
        <w:rPr/>
        <w:t>Должен быть обеспечен режим сопровождения, предусматривающий возможность внесения изменений в состав системного и прикладного ПО согласно регламенту.</w:t>
      </w:r>
    </w:p>
    <w:p>
      <w:pPr>
        <w:pStyle w:val="Normal"/>
        <w:rPr/>
      </w:pPr>
      <w:r>
        <w:rPr/>
        <w:t>Должна быть организована многоуровневая техническая поддержка (L1, L2), обеспечивающая устранение инцидента или первичную реакцию (включая диагностику и оценку времени восстановления) в срок не более 1 (одного) часа с момента обращения.</w:t>
      </w:r>
    </w:p>
    <w:p>
      <w:pPr>
        <w:pStyle w:val="Normal"/>
        <w:rPr/>
      </w:pPr>
      <w:r>
        <w:rPr/>
        <w:t>В части требований к квалификации эксплуатационного персонала, ввиду использования сложной распределенной архитектуры, персонал, осуществляющий техническую поддержку и сопровождение (L2 и выше), должен обладать подтвержденной квалификацией и опытом работы с ключевыми технологиями стека: Kubernetes, Apache Kafka, PostgreSQL и микросервисными приложениями.</w:t>
      </w:r>
    </w:p>
    <w:p>
      <w:pPr>
        <w:pStyle w:val="Heading1"/>
        <w:numPr>
          <w:ilvl w:val="0"/>
          <w:numId w:val="1"/>
        </w:numPr>
        <w:rPr/>
      </w:pPr>
      <w:bookmarkStart w:id="115" w:name="_Toc213261255"/>
      <w:r>
        <w:rPr/>
        <w:t>Поддержка и обучение пользователей:</w:t>
      </w:r>
      <w:bookmarkEnd w:id="115"/>
    </w:p>
    <w:p>
      <w:pPr>
        <w:pStyle w:val="Normal"/>
        <w:rPr/>
      </w:pPr>
      <w:r>
        <w:rPr/>
        <w:t>Должна быть обеспечена ежедневная консультационная поддержка пользователей по вопросам функционирования Системы в рабочее время, а также во внерабочее время, выходные и праздничные дни по отдельному запросу.</w:t>
      </w:r>
    </w:p>
    <w:p>
      <w:pPr>
        <w:pStyle w:val="Normal"/>
        <w:rPr/>
      </w:pPr>
      <w:r>
        <w:rPr/>
        <w:t>Обучающие материалы должны быть разработаны и поддерживаться в актуальном состоянии комплексные обучающие материалы для всех категорий пользователей, включающие:</w:t>
      </w:r>
    </w:p>
    <w:p>
      <w:pPr>
        <w:pStyle w:val="Normal"/>
        <w:numPr>
          <w:ilvl w:val="0"/>
          <w:numId w:val="2"/>
        </w:numPr>
        <w:rPr/>
      </w:pPr>
      <w:r>
        <w:rPr>
          <w:color w:val="000000"/>
        </w:rPr>
        <w:t>Подробные руководства пользователя;</w:t>
      </w:r>
    </w:p>
    <w:p>
      <w:pPr>
        <w:pStyle w:val="Normal"/>
        <w:numPr>
          <w:ilvl w:val="0"/>
          <w:numId w:val="2"/>
        </w:numPr>
        <w:rPr/>
      </w:pPr>
      <w:r>
        <w:rPr>
          <w:color w:val="000000"/>
        </w:rPr>
        <w:t>Интерактивные обучающие курсы;</w:t>
      </w:r>
    </w:p>
    <w:p>
      <w:pPr>
        <w:pStyle w:val="Normal"/>
        <w:numPr>
          <w:ilvl w:val="0"/>
          <w:numId w:val="2"/>
        </w:numPr>
        <w:rPr/>
      </w:pPr>
      <w:r>
        <w:rPr>
          <w:color w:val="000000"/>
        </w:rPr>
        <w:t>Видео-инструкции по выполнению ключевых сценариев работы.</w:t>
      </w:r>
    </w:p>
    <w:p>
      <w:pPr>
        <w:pStyle w:val="Normal"/>
        <w:rPr/>
      </w:pPr>
      <w:r>
        <w:rPr/>
        <w:t>Должна быть создана и регулярно пополняться единая, общедоступная База знаний с ответами на часто задаваемые вопросы, описанием типовых проблем и методов их решения.</w:t>
      </w:r>
    </w:p>
    <w:p>
      <w:pPr>
        <w:pStyle w:val="Normal"/>
        <w:rPr/>
      </w:pPr>
      <w:r>
        <w:rPr/>
      </w:r>
    </w:p>
    <w:p>
      <w:pPr>
        <w:pStyle w:val="Normal"/>
        <w:rPr/>
      </w:pPr>
      <w:r>
        <w:rPr/>
      </w:r>
    </w:p>
    <w:sectPr>
      <w:headerReference w:type="default" r:id="rId59"/>
      <w:headerReference w:type="first" r:id="rId60"/>
      <w:footerReference w:type="default" r:id="rId61"/>
      <w:footerReference w:type="first" r:id="rId62"/>
      <w:type w:val="nextPage"/>
      <w:pgSz w:w="11906" w:h="16838"/>
      <w:pgMar w:left="1134" w:right="1134" w:gutter="0" w:header="709" w:top="1134" w:footer="709"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egoe UI">
    <w:charset w:val="01"/>
    <w:family w:val="roman"/>
    <w:pitch w:val="variable"/>
    <w:embedRegular r:id="rId13" w:fontKey="{0D014A78-CABC-4EF0-12AC-5CD89AEFDE0D}"/>
  </w:font>
  <w:font w:name="Times New Roman Полужирный">
    <w:charset w:val="01"/>
    <w:family w:val="roman"/>
    <w:pitch w:val="variable"/>
  </w:font>
  <w:font w:name="Calibri Light">
    <w:charset w:val="01"/>
    <w:family w:val="roman"/>
    <w:pitch w:val="variable"/>
  </w:font>
  <w:font w:name="Verdana">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ourier New">
    <w:charset w:val="01"/>
    <w:family w:val="roman"/>
    <w:pitch w:val="variable"/>
  </w:font>
  <w:font w:name="Liberation Sans">
    <w:altName w:val="Arial"/>
    <w:charset w:val="01"/>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Calibri">
    <w:charset w:val="01"/>
    <w:family w:val="roman"/>
    <w:pitch w:val="variable"/>
    <w:embedRegular r:id="rId22" w:fontKey="{16014A78-CABC-4EF0-12AC-5CD89AEFDE16}"/>
    <w:embedBold r:id="rId23" w:fontKey="{17014A78-CABC-4EF0-12AC-5CD89AEFDE17}"/>
    <w:embedItalic r:id="rId24" w:fontKey="{18014A78-CABC-4EF0-12AC-5CD89AEFDE18}"/>
  </w:font>
  <w:font w:name="Arial">
    <w:charset w:val="01"/>
    <w:family w:val="roman"/>
    <w:pitch w:val="variable"/>
    <w:embedRegular r:id="rId25" w:fontKey="{19014A78-CABC-4EF0-12AC-5CD89AEFDE19}"/>
    <w:embedBold r:id="rId26" w:fontKey="{1A014A78-CABC-4EF0-12AC-5CD89AEFDE1A}"/>
    <w:embedItalic r:id="rId27" w:fontKey="{1B014A78-CABC-4EF0-12AC-5CD89AEFDE1B}"/>
    <w:embedBoldItalic r:id="rId28" w:fontKey="{1C014A78-CABC-4EF0-12AC-5CD89AEFDE1C}"/>
  </w:font>
  <w:font w:name="Noto Sans Symbols">
    <w:charset w:val="01"/>
    <w:family w:val="swiss"/>
    <w:pitch w:val="variable"/>
    <w:embedRegular r:id="rId29" w:fontKey="{1D014A78-CABC-4EF0-12AC-5CD89AEFDE1D}"/>
    <w:embedBold r:id="rId30" w:fontKey="{1E014A78-CABC-4EF0-12AC-5CD89AEFDE1E}"/>
  </w:font>
  <w:font w:name="Courier New">
    <w:charset w:val="01"/>
    <w:family w:val="modern"/>
    <w:pitch w:val="fixed"/>
    <w:embedRegular r:id="rId31" w:fontKey="{1F014A78-CABC-4EF0-12AC-5CD89AEFDE1F}"/>
    <w:embedBold r:id="rId32" w:fontKey="{20014A78-CABC-4EF0-12AC-5CD89AEFDE20}"/>
    <w:embedItalic r:id="rId33" w:fontKey="{21014A78-CABC-4EF0-12AC-5CD89AEFDE21}"/>
    <w:embedBoldItalic r:id="rId34" w:fontKey="{22014A78-CABC-4EF0-12AC-5CD89AEFDE2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677" w:leader="none"/>
        <w:tab w:val="right" w:pos="9355"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9</w:t>
    </w:r>
    <w:r>
      <w:rPr/>
      <w:fldChar w:fldCharType="end"/>
    </w:r>
  </w:p>
  <w:p>
    <w:pPr>
      <w:pStyle w:val="Normal"/>
      <w:tabs>
        <w:tab w:val="clear" w:pos="720"/>
        <w:tab w:val="center" w:pos="4677" w:leader="none"/>
        <w:tab w:val="right" w:pos="9355" w:leader="none"/>
      </w:tabs>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83</w:t>
    </w:r>
    <w:r>
      <w:rPr/>
      <w:fldChar w:fldCharType="end"/>
    </w:r>
  </w:p>
  <w:p>
    <w:pPr>
      <w:pStyle w:val="Normal"/>
      <w:tabs>
        <w:tab w:val="clear" w:pos="720"/>
        <w:tab w:val="center" w:pos="4677" w:leader="none"/>
        <w:tab w:val="right" w:pos="9355" w:leader="none"/>
      </w:tabs>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174</w:t>
    </w:r>
    <w:r>
      <w:rPr/>
      <w:fldChar w:fldCharType="end"/>
    </w:r>
  </w:p>
  <w:p>
    <w:pPr>
      <w:pStyle w:val="Normal"/>
      <w:tabs>
        <w:tab w:val="clear" w:pos="720"/>
        <w:tab w:val="center" w:pos="4677" w:leader="none"/>
        <w:tab w:val="right" w:pos="9355" w:leader="none"/>
      </w:tabs>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176</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188</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190</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192</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200</w:t>
    </w:r>
    <w:r>
      <w:rPr/>
      <w:fldChar w:fldCharType="end"/>
    </w:r>
  </w:p>
  <w:p>
    <w:pPr>
      <w:pStyle w:val="Normal"/>
      <w:tabs>
        <w:tab w:val="clear" w:pos="720"/>
        <w:tab w:val="center" w:pos="4677" w:leader="none"/>
        <w:tab w:val="right" w:pos="9355" w:leader="none"/>
      </w:tabs>
      <w:rPr>
        <w:color w:val="000000"/>
      </w:rPr>
    </w:pPr>
    <w:r>
      <w:rPr>
        <w:color w:val="00000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201</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204</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206</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right"/>
      <w:rPr>
        <w:color w:val="000000"/>
      </w:rPr>
    </w:pPr>
    <w:r>
      <w:rPr/>
      <w:fldChar w:fldCharType="begin"/>
    </w:r>
    <w:r>
      <w:rPr/>
      <w:instrText xml:space="preserve"> PAGE </w:instrText>
    </w:r>
    <w:r>
      <w:rPr/>
      <w:fldChar w:fldCharType="separate"/>
    </w:r>
    <w:r>
      <w:rPr/>
      <w:t>222</w:t>
    </w:r>
    <w:r>
      <w:rPr/>
      <w:fldChar w:fldCharType="end"/>
    </w:r>
  </w:p>
  <w:p>
    <w:pPr>
      <w:pStyle w:val="Normal"/>
      <w:tabs>
        <w:tab w:val="clear" w:pos="720"/>
        <w:tab w:val="center" w:pos="4677" w:leader="none"/>
        <w:tab w:val="right" w:pos="9355" w:leader="none"/>
      </w:tabs>
      <w:rPr>
        <w:color w:val="000000"/>
      </w:rPr>
    </w:pPr>
    <w:r>
      <w:rPr>
        <w:color w:val="00000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677" w:leader="none"/>
        <w:tab w:val="right" w:pos="9355"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77" w:leader="none"/>
        <w:tab w:val="right" w:pos="9355" w:leader="none"/>
      </w:tabs>
      <w:jc w:val="center"/>
      <w:rPr>
        <w:color w:val="000000"/>
      </w:rPr>
    </w:pPr>
    <w:r>
      <w:rPr>
        <w:color w:val="000000"/>
      </w:rPr>
    </w:r>
  </w:p>
  <w:p>
    <w:pPr>
      <w:pStyle w:val="Normal"/>
      <w:tabs>
        <w:tab w:val="clear" w:pos="720"/>
        <w:tab w:val="center" w:pos="4677" w:leader="none"/>
        <w:tab w:val="right" w:pos="9355" w:leader="none"/>
      </w:tabs>
      <w:rPr>
        <w:color w:val="000000"/>
      </w:rPr>
    </w:pPr>
    <w:r>
      <w:rPr>
        <w:color w:val="000000"/>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09" w:hanging="709"/>
      </w:pPr>
      <w:rPr/>
    </w:lvl>
    <w:lvl w:ilvl="1">
      <w:start w:val="1"/>
      <w:numFmt w:val="decimal"/>
      <w:lvlText w:val="%1.%2"/>
      <w:lvlJc w:val="left"/>
      <w:pPr>
        <w:tabs>
          <w:tab w:val="num" w:pos="0"/>
        </w:tabs>
        <w:ind w:left="709" w:hanging="709"/>
      </w:pPr>
      <w:rPr/>
    </w:lvl>
    <w:lvl w:ilvl="2">
      <w:start w:val="1"/>
      <w:numFmt w:val="decimal"/>
      <w:lvlText w:val="%1.%2.%3"/>
      <w:lvlJc w:val="left"/>
      <w:pPr>
        <w:tabs>
          <w:tab w:val="num" w:pos="0"/>
        </w:tabs>
        <w:ind w:left="709" w:hanging="709"/>
      </w:pPr>
      <w:rPr/>
    </w:lvl>
    <w:lvl w:ilvl="3">
      <w:start w:val="1"/>
      <w:numFmt w:val="decimal"/>
      <w:lvlText w:val="%1.%2.%3.%4"/>
      <w:lvlJc w:val="left"/>
      <w:pPr>
        <w:tabs>
          <w:tab w:val="num" w:pos="0"/>
        </w:tabs>
        <w:ind w:left="851" w:hanging="851"/>
      </w:pPr>
      <w:rPr/>
    </w:lvl>
    <w:lvl w:ilvl="4">
      <w:start w:val="1"/>
      <w:numFmt w:val="decimal"/>
      <w:lvlText w:val="%1.%2.%3.%4.%5"/>
      <w:lvlJc w:val="left"/>
      <w:pPr>
        <w:tabs>
          <w:tab w:val="num" w:pos="0"/>
        </w:tabs>
        <w:ind w:left="992" w:hanging="992"/>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567" w:hanging="283"/>
      </w:pPr>
      <w:rPr>
        <w:rFonts w:ascii="Times New Roman" w:hAnsi="Times New Roman" w:cs="Times New Roman" w:hint="default"/>
      </w:rPr>
    </w:lvl>
    <w:lvl w:ilvl="1">
      <w:start w:val="1"/>
      <w:numFmt w:val="bullet"/>
      <w:lvlText w:val="●"/>
      <w:lvlJc w:val="left"/>
      <w:pPr>
        <w:tabs>
          <w:tab w:val="num" w:pos="0"/>
        </w:tabs>
        <w:ind w:left="992" w:hanging="283"/>
      </w:pPr>
      <w:rPr>
        <w:rFonts w:ascii="Noto Sans Symbols" w:hAnsi="Noto Sans Symbols" w:cs="Noto Sans Symbols" w:hint="default"/>
        <w:color w:val="000000"/>
      </w:rPr>
    </w:lvl>
    <w:lvl w:ilvl="2">
      <w:start w:val="1"/>
      <w:numFmt w:val="bullet"/>
      <w:lvlText w:val="▪"/>
      <w:lvlJc w:val="left"/>
      <w:pPr>
        <w:tabs>
          <w:tab w:val="num" w:pos="0"/>
        </w:tabs>
        <w:ind w:left="1417" w:hanging="283"/>
      </w:pPr>
      <w:rPr>
        <w:rFonts w:ascii="Noto Sans Symbols" w:hAnsi="Noto Sans Symbols" w:cs="Noto Sans Symbols" w:hint="default"/>
      </w:rPr>
    </w:lvl>
    <w:lvl w:ilvl="3">
      <w:start w:val="1"/>
      <w:numFmt w:val="bullet"/>
      <w:lvlText w:val="o"/>
      <w:lvlJc w:val="left"/>
      <w:pPr>
        <w:tabs>
          <w:tab w:val="num" w:pos="0"/>
        </w:tabs>
        <w:ind w:left="1842" w:hanging="283"/>
      </w:pPr>
      <w:rPr>
        <w:rFonts w:ascii="Courier New" w:hAnsi="Courier New" w:cs="Courier New" w:hint="default"/>
      </w:rPr>
    </w:lvl>
    <w:lvl w:ilvl="4">
      <w:start w:val="1"/>
      <w:numFmt w:val="bullet"/>
      <w:lvlText w:val="✔"/>
      <w:lvlJc w:val="left"/>
      <w:pPr>
        <w:tabs>
          <w:tab w:val="num" w:pos="0"/>
        </w:tabs>
        <w:ind w:left="2267" w:hanging="283"/>
      </w:pPr>
      <w:rPr>
        <w:rFonts w:ascii="Noto Sans Symbols" w:hAnsi="Noto Sans Symbols" w:cs="Noto Sans Symbols" w:hint="default"/>
      </w:rPr>
    </w:lvl>
    <w:lvl w:ilvl="5">
      <w:start w:val="1"/>
      <w:numFmt w:val="decimal"/>
      <w:lvlText w:val=""/>
      <w:lvlJc w:val="left"/>
      <w:pPr>
        <w:tabs>
          <w:tab w:val="num" w:pos="0"/>
        </w:tabs>
        <w:ind w:left="2692" w:hanging="283"/>
      </w:pPr>
      <w:rPr/>
    </w:lvl>
    <w:lvl w:ilvl="6">
      <w:start w:val="1"/>
      <w:numFmt w:val="decimal"/>
      <w:lvlText w:val=""/>
      <w:lvlJc w:val="left"/>
      <w:pPr>
        <w:tabs>
          <w:tab w:val="num" w:pos="0"/>
        </w:tabs>
        <w:ind w:left="3117" w:hanging="283"/>
      </w:pPr>
      <w:rPr/>
    </w:lvl>
    <w:lvl w:ilvl="7">
      <w:start w:val="1"/>
      <w:numFmt w:val="decimal"/>
      <w:lvlText w:val=""/>
      <w:lvlJc w:val="left"/>
      <w:pPr>
        <w:tabs>
          <w:tab w:val="num" w:pos="0"/>
        </w:tabs>
        <w:ind w:left="3542" w:hanging="283"/>
      </w:pPr>
      <w:rPr/>
    </w:lvl>
    <w:lvl w:ilvl="8">
      <w:start w:val="1"/>
      <w:numFmt w:val="decimal"/>
      <w:lvlText w:val=""/>
      <w:lvlJc w:val="left"/>
      <w:pPr>
        <w:tabs>
          <w:tab w:val="num" w:pos="0"/>
        </w:tabs>
        <w:ind w:left="3967" w:hanging="283"/>
      </w:pPr>
      <w:rPr/>
    </w:lvl>
  </w:abstractNum>
  <w:abstractNum w:abstractNumId="3">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04e67"/>
    <w:pPr>
      <w:widowControl/>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qFormat/>
    <w:pPr>
      <w:keepNext w:val="true"/>
      <w:keepLines/>
      <w:pageBreakBefore/>
      <w:tabs>
        <w:tab w:val="clear" w:pos="720"/>
        <w:tab w:val="left" w:pos="709" w:leader="none"/>
      </w:tabs>
      <w:ind w:hanging="709" w:left="709"/>
      <w:jc w:val="left"/>
      <w:outlineLvl w:val="0"/>
    </w:pPr>
    <w:rPr>
      <w:b/>
    </w:rPr>
  </w:style>
  <w:style w:type="paragraph" w:styleId="Heading2">
    <w:name w:val="Heading 2"/>
    <w:basedOn w:val="Normal"/>
    <w:next w:val="Normal"/>
    <w:qFormat/>
    <w:pPr>
      <w:keepNext w:val="true"/>
      <w:keepLines/>
      <w:ind w:hanging="709" w:left="709"/>
      <w:jc w:val="left"/>
      <w:outlineLvl w:val="1"/>
    </w:pPr>
    <w:rPr>
      <w:b/>
    </w:rPr>
  </w:style>
  <w:style w:type="paragraph" w:styleId="Heading3">
    <w:name w:val="Heading 3"/>
    <w:basedOn w:val="Normal"/>
    <w:next w:val="Normal"/>
    <w:qFormat/>
    <w:pPr>
      <w:keepNext w:val="true"/>
      <w:keepLines/>
      <w:ind w:hanging="709" w:left="709"/>
      <w:jc w:val="left"/>
      <w:outlineLvl w:val="2"/>
    </w:pPr>
    <w:rPr>
      <w:b/>
    </w:rPr>
  </w:style>
  <w:style w:type="paragraph" w:styleId="Heading4">
    <w:name w:val="Heading 4"/>
    <w:basedOn w:val="Normal"/>
    <w:next w:val="Normal"/>
    <w:qFormat/>
    <w:pPr>
      <w:keepNext w:val="true"/>
      <w:keepLines/>
      <w:ind w:hanging="851" w:left="851"/>
      <w:jc w:val="left"/>
      <w:outlineLvl w:val="3"/>
    </w:pPr>
    <w:rPr>
      <w:b/>
    </w:rPr>
  </w:style>
  <w:style w:type="paragraph" w:styleId="Heading5">
    <w:name w:val="Heading 5"/>
    <w:basedOn w:val="Normal"/>
    <w:next w:val="Normal"/>
    <w:qFormat/>
    <w:pPr>
      <w:keepNext w:val="true"/>
      <w:keepLines/>
      <w:ind w:hanging="992" w:left="992"/>
      <w:outlineLvl w:val="4"/>
    </w:pPr>
    <w:rPr>
      <w:b/>
    </w:rPr>
  </w:style>
  <w:style w:type="paragraph" w:styleId="Heading6">
    <w:name w:val="Heading 6"/>
    <w:basedOn w:val="Normal"/>
    <w:next w:val="Normal"/>
    <w:qFormat/>
    <w:pPr>
      <w:keepNext w:val="true"/>
      <w:keepLines/>
      <w:ind w:hanging="1152" w:left="1152"/>
      <w:outlineLvl w:val="5"/>
    </w:pPr>
    <w:rPr>
      <w:b/>
    </w:rPr>
  </w:style>
  <w:style w:type="paragraph" w:styleId="Heading7">
    <w:name w:val="Heading 7"/>
    <w:link w:val="7"/>
    <w:uiPriority w:val="9"/>
    <w:qFormat/>
    <w:rsid w:val="00446345"/>
    <w:pPr>
      <w:keepNext w:val="true"/>
      <w:keepLines/>
      <w:widowControl/>
      <w:numPr>
        <w:ilvl w:val="6"/>
        <w:numId w:val="3"/>
      </w:numPr>
      <w:suppressAutoHyphens w:val="true"/>
      <w:bidi w:val="0"/>
      <w:spacing w:before="0" w:after="0"/>
      <w:ind w:firstLine="709"/>
      <w:jc w:val="both"/>
      <w:outlineLvl w:val="6"/>
    </w:pPr>
    <w:rPr>
      <w:rFonts w:ascii="Times New Roman" w:hAnsi="Times New Roman" w:eastAsia="" w:cs="" w:cstheme="majorBidi" w:eastAsiaTheme="majorEastAsia"/>
      <w:b/>
      <w:iCs/>
      <w:color w:val="auto"/>
      <w:kern w:val="0"/>
      <w:sz w:val="24"/>
      <w:szCs w:val="24"/>
      <w:lang w:val="ru-RU" w:eastAsia="ru-RU" w:bidi="ar-SA"/>
    </w:rPr>
  </w:style>
  <w:style w:type="paragraph" w:styleId="Heading8">
    <w:name w:val="Heading 8"/>
    <w:link w:val="8"/>
    <w:uiPriority w:val="9"/>
    <w:qFormat/>
    <w:rsid w:val="006134e1"/>
    <w:pPr>
      <w:widowControl/>
      <w:numPr>
        <w:ilvl w:val="7"/>
        <w:numId w:val="3"/>
      </w:numPr>
      <w:suppressAutoHyphens w:val="true"/>
      <w:bidi w:val="0"/>
      <w:spacing w:before="0" w:after="0"/>
      <w:ind w:firstLine="709"/>
      <w:jc w:val="both"/>
      <w:outlineLvl w:val="7"/>
    </w:pPr>
    <w:rPr>
      <w:rFonts w:ascii="Times New Roman" w:hAnsi="Times New Roman" w:eastAsia="" w:cs="" w:cstheme="majorBidi" w:eastAsiaTheme="majorEastAsia"/>
      <w:b/>
      <w:color w:themeColor="text1" w:themeTint="d8" w:val="272727"/>
      <w:kern w:val="0"/>
      <w:sz w:val="24"/>
      <w:szCs w:val="21"/>
      <w:lang w:val="ru-RU" w:eastAsia="ru-RU" w:bidi="ar-SA"/>
    </w:rPr>
  </w:style>
  <w:style w:type="paragraph" w:styleId="Heading9">
    <w:name w:val="Heading 9"/>
    <w:link w:val="9"/>
    <w:uiPriority w:val="9"/>
    <w:qFormat/>
    <w:rsid w:val="006134e1"/>
    <w:pPr>
      <w:keepNext w:val="true"/>
      <w:keepLines/>
      <w:widowControl/>
      <w:numPr>
        <w:ilvl w:val="8"/>
        <w:numId w:val="3"/>
      </w:numPr>
      <w:suppressAutoHyphens w:val="true"/>
      <w:bidi w:val="0"/>
      <w:spacing w:before="0" w:after="0"/>
      <w:ind w:firstLine="709"/>
      <w:jc w:val="both"/>
      <w:outlineLvl w:val="8"/>
    </w:pPr>
    <w:rPr>
      <w:rFonts w:ascii="Times New Roman" w:hAnsi="Times New Roman" w:eastAsia="" w:cs="" w:cstheme="majorBidi" w:eastAsiaTheme="majorEastAsia"/>
      <w:b/>
      <w:iCs/>
      <w:color w:themeColor="text1" w:themeTint="d8" w:val="272727"/>
      <w:kern w:val="0"/>
      <w:sz w:val="24"/>
      <w:szCs w:val="21"/>
      <w:lang w:val="ru-RU" w:eastAsia="ru-RU" w:bidi="ar-SA"/>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link w:val="Header"/>
    <w:uiPriority w:val="99"/>
    <w:qFormat/>
    <w:rsid w:val="004844db"/>
    <w:rPr>
      <w:rFonts w:ascii="Times New Roman" w:hAnsi="Times New Roman" w:eastAsia="Calibri" w:cs="Times New Roman" w:eastAsiaTheme="minorHAnsi"/>
      <w:kern w:val="2"/>
      <w:sz w:val="24"/>
      <w:szCs w:val="24"/>
    </w:rPr>
  </w:style>
  <w:style w:type="character" w:styleId="Hyperlink">
    <w:name w:val="Hyperlink"/>
    <w:basedOn w:val="DefaultParagraphFont"/>
    <w:uiPriority w:val="99"/>
    <w:unhideWhenUsed/>
    <w:rsid w:val="004844db"/>
    <w:rPr>
      <w:color w:themeColor="hyperlink" w:val="0563C1"/>
      <w:u w:val="single"/>
    </w:rPr>
  </w:style>
  <w:style w:type="character" w:styleId="PlaceholderText">
    <w:name w:val="Placeholder Text"/>
    <w:basedOn w:val="DefaultParagraphFont"/>
    <w:uiPriority w:val="99"/>
    <w:semiHidden/>
    <w:qFormat/>
    <w:rsid w:val="004844db"/>
    <w:rPr>
      <w:color w:val="808080"/>
    </w:rPr>
  </w:style>
  <w:style w:type="character" w:styleId="4" w:customStyle="1">
    <w:name w:val="Заголовок 4 Знак"/>
    <w:basedOn w:val="DefaultParagraphFont"/>
    <w:uiPriority w:val="9"/>
    <w:qFormat/>
    <w:rsid w:val="007f3fa3"/>
    <w:rPr>
      <w:rFonts w:ascii="Times New Roman" w:hAnsi="Times New Roman" w:eastAsia="" w:cs="" w:cstheme="majorBidi" w:eastAsiaTheme="majorEastAsia"/>
      <w:b/>
      <w:iCs/>
      <w:kern w:val="2"/>
      <w:sz w:val="24"/>
      <w:szCs w:val="24"/>
    </w:rPr>
  </w:style>
  <w:style w:type="character" w:styleId="Style6" w:customStyle="1">
    <w:name w:val="Нижний колонтитул Знак"/>
    <w:basedOn w:val="DefaultParagraphFont"/>
    <w:link w:val="Footer"/>
    <w:uiPriority w:val="99"/>
    <w:qFormat/>
    <w:rsid w:val="004844db"/>
    <w:rPr>
      <w:rFonts w:ascii="Times New Roman" w:hAnsi="Times New Roman" w:eastAsia="Calibri" w:cs="Times New Roman" w:eastAsiaTheme="minorHAnsi"/>
      <w:kern w:val="2"/>
      <w:sz w:val="24"/>
      <w:szCs w:val="24"/>
    </w:rPr>
  </w:style>
  <w:style w:type="character" w:styleId="1" w:customStyle="1">
    <w:name w:val="Заголовок 1 Знак"/>
    <w:basedOn w:val="DefaultParagraphFont"/>
    <w:uiPriority w:val="9"/>
    <w:qFormat/>
    <w:rsid w:val="007f3fa3"/>
    <w:rPr>
      <w:rFonts w:ascii="Times New Roman" w:hAnsi="Times New Roman" w:eastAsia="" w:cs="" w:cstheme="majorBidi" w:eastAsiaTheme="majorEastAsia"/>
      <w:b/>
      <w:kern w:val="2"/>
      <w:sz w:val="24"/>
      <w:szCs w:val="28"/>
    </w:rPr>
  </w:style>
  <w:style w:type="character" w:styleId="2" w:customStyle="1">
    <w:name w:val="Заголовок 2 Знак"/>
    <w:basedOn w:val="DefaultParagraphFont"/>
    <w:uiPriority w:val="9"/>
    <w:qFormat/>
    <w:rsid w:val="007f3fa3"/>
    <w:rPr>
      <w:rFonts w:ascii="Times New Roman" w:hAnsi="Times New Roman" w:eastAsia="" w:cs="" w:cstheme="majorBidi" w:eastAsiaTheme="majorEastAsia"/>
      <w:b/>
      <w:kern w:val="2"/>
      <w:sz w:val="24"/>
      <w:szCs w:val="24"/>
    </w:rPr>
  </w:style>
  <w:style w:type="character" w:styleId="3" w:customStyle="1">
    <w:name w:val="Заголовок 3 Знак"/>
    <w:basedOn w:val="DefaultParagraphFont"/>
    <w:uiPriority w:val="9"/>
    <w:qFormat/>
    <w:rsid w:val="007f3fa3"/>
    <w:rPr>
      <w:rFonts w:ascii="Times New Roman" w:hAnsi="Times New Roman" w:eastAsia="Calibri" w:cs="" w:cstheme="majorBidi"/>
      <w:b/>
      <w:kern w:val="2"/>
      <w:sz w:val="24"/>
      <w:szCs w:val="24"/>
    </w:rPr>
  </w:style>
  <w:style w:type="character" w:styleId="5" w:customStyle="1">
    <w:name w:val="Заголовок 5 Знак"/>
    <w:basedOn w:val="DefaultParagraphFont"/>
    <w:uiPriority w:val="9"/>
    <w:qFormat/>
    <w:rsid w:val="007f3fa3"/>
    <w:rPr>
      <w:rFonts w:ascii="Times New Roman" w:hAnsi="Times New Roman" w:eastAsia="" w:cs="" w:cstheme="majorBidi" w:eastAsiaTheme="majorEastAsia"/>
      <w:b/>
      <w:kern w:val="2"/>
      <w:sz w:val="24"/>
      <w:szCs w:val="24"/>
    </w:rPr>
  </w:style>
  <w:style w:type="character" w:styleId="6" w:customStyle="1">
    <w:name w:val="Заголовок 6 Знак"/>
    <w:basedOn w:val="DefaultParagraphFont"/>
    <w:uiPriority w:val="9"/>
    <w:qFormat/>
    <w:rsid w:val="00446345"/>
    <w:rPr>
      <w:rFonts w:ascii="Times New Roman" w:hAnsi="Times New Roman" w:eastAsia="" w:cs="" w:cstheme="majorBidi" w:eastAsiaTheme="majorEastAsia"/>
      <w:b/>
      <w:kern w:val="2"/>
      <w:sz w:val="24"/>
      <w:szCs w:val="24"/>
    </w:rPr>
  </w:style>
  <w:style w:type="character" w:styleId="7" w:customStyle="1">
    <w:name w:val="Заголовок 7 Знак"/>
    <w:basedOn w:val="DefaultParagraphFont"/>
    <w:link w:val="Heading7"/>
    <w:uiPriority w:val="9"/>
    <w:qFormat/>
    <w:rsid w:val="00446345"/>
    <w:rPr>
      <w:rFonts w:ascii="Times New Roman" w:hAnsi="Times New Roman" w:eastAsia="" w:cs="" w:cstheme="majorBidi" w:eastAsiaTheme="majorEastAsia"/>
      <w:b/>
      <w:iCs/>
      <w:kern w:val="2"/>
      <w:sz w:val="24"/>
      <w:szCs w:val="24"/>
    </w:rPr>
  </w:style>
  <w:style w:type="character" w:styleId="8" w:customStyle="1">
    <w:name w:val="Заголовок 8 Знак"/>
    <w:basedOn w:val="DefaultParagraphFont"/>
    <w:link w:val="Heading8"/>
    <w:uiPriority w:val="9"/>
    <w:qFormat/>
    <w:rsid w:val="006134e1"/>
    <w:rPr>
      <w:rFonts w:ascii="Times New Roman" w:hAnsi="Times New Roman" w:eastAsia="" w:cs="" w:cstheme="majorBidi" w:eastAsiaTheme="majorEastAsia"/>
      <w:b/>
      <w:color w:themeColor="text1" w:themeTint="d8" w:val="272727"/>
      <w:sz w:val="24"/>
      <w:szCs w:val="21"/>
    </w:rPr>
  </w:style>
  <w:style w:type="character" w:styleId="9" w:customStyle="1">
    <w:name w:val="Заголовок 9 Знак"/>
    <w:basedOn w:val="DefaultParagraphFont"/>
    <w:link w:val="Heading9"/>
    <w:uiPriority w:val="9"/>
    <w:qFormat/>
    <w:rsid w:val="006134e1"/>
    <w:rPr>
      <w:rFonts w:ascii="Times New Roman" w:hAnsi="Times New Roman" w:eastAsia="" w:cs="" w:cstheme="majorBidi" w:eastAsiaTheme="majorEastAsia"/>
      <w:b/>
      <w:iCs/>
      <w:color w:themeColor="text1" w:themeTint="d8" w:val="272727"/>
      <w:sz w:val="24"/>
      <w:szCs w:val="21"/>
    </w:rPr>
  </w:style>
  <w:style w:type="character" w:styleId="Style7" w:customStyle="1">
    <w:name w:val="Текст сноски Знак"/>
    <w:basedOn w:val="DefaultParagraphFont"/>
    <w:link w:val="FootnoteText"/>
    <w:qFormat/>
    <w:rsid w:val="00a53a79"/>
    <w:rPr>
      <w:rFonts w:ascii="Times New Roman" w:hAnsi="Times New Roman" w:eastAsia="Calibri" w:cs="Times New Roman" w:eastAsiaTheme="minorHAnsi"/>
      <w:kern w:val="2"/>
      <w:sz w:val="20"/>
      <w:szCs w:val="20"/>
    </w:rPr>
  </w:style>
  <w:style w:type="character" w:styleId="FootnoteCharacters" w:customStyle="1">
    <w:name w:val="Footnote Characters"/>
    <w:qFormat/>
    <w:rsid w:val="00e46e00"/>
    <w:rPr>
      <w:vertAlign w:val="superscript"/>
    </w:rPr>
  </w:style>
  <w:style w:type="character" w:styleId="FootnoteReference">
    <w:name w:val="Footnote Reference"/>
    <w:rPr>
      <w:vertAlign w:val="superscript"/>
    </w:rPr>
  </w:style>
  <w:style w:type="character" w:styleId="Style8" w:customStyle="1">
    <w:name w:val="Текст примечания Знак"/>
    <w:basedOn w:val="DefaultParagraphFont"/>
    <w:link w:val="AnnotationText"/>
    <w:uiPriority w:val="99"/>
    <w:qFormat/>
    <w:rPr>
      <w:rFonts w:ascii="Times New Roman" w:hAnsi="Times New Roman" w:eastAsia="Calibri" w:cs="Times New Roman" w:eastAsiaTheme="minorHAnsi"/>
      <w:kern w:val="2"/>
      <w:sz w:val="20"/>
      <w:szCs w:val="20"/>
    </w:rPr>
  </w:style>
  <w:style w:type="character" w:styleId="annotationreference">
    <w:name w:val="annotation reference"/>
    <w:basedOn w:val="DefaultParagraphFont"/>
    <w:uiPriority w:val="99"/>
    <w:unhideWhenUsed/>
    <w:qFormat/>
    <w:rPr>
      <w:sz w:val="16"/>
      <w:szCs w:val="16"/>
    </w:rPr>
  </w:style>
  <w:style w:type="character" w:styleId="Style9" w:customStyle="1">
    <w:name w:val="Текст выноски Знак"/>
    <w:basedOn w:val="DefaultParagraphFont"/>
    <w:link w:val="BalloonText"/>
    <w:uiPriority w:val="99"/>
    <w:qFormat/>
    <w:rsid w:val="0058402c"/>
    <w:rPr>
      <w:rFonts w:ascii="Segoe UI" w:hAnsi="Segoe UI" w:eastAsia="Calibri" w:cs="Segoe UI" w:eastAsiaTheme="minorHAnsi"/>
      <w:kern w:val="2"/>
      <w:sz w:val="18"/>
      <w:szCs w:val="18"/>
    </w:rPr>
  </w:style>
  <w:style w:type="character" w:styleId="Style10" w:customStyle="1">
    <w:name w:val="Тема примечания Знак"/>
    <w:basedOn w:val="Style8"/>
    <w:link w:val="annotationsubject"/>
    <w:uiPriority w:val="99"/>
    <w:qFormat/>
    <w:rsid w:val="0058402c"/>
    <w:rPr>
      <w:rFonts w:ascii="Times New Roman" w:hAnsi="Times New Roman" w:eastAsia="Calibri" w:cs="Times New Roman" w:eastAsiaTheme="minorHAnsi"/>
      <w:b/>
      <w:bCs/>
      <w:kern w:val="2"/>
      <w:sz w:val="20"/>
      <w:szCs w:val="20"/>
    </w:rPr>
  </w:style>
  <w:style w:type="character" w:styleId="Style11" w:customStyle="1">
    <w:name w:val="Абзац списка Знак"/>
    <w:basedOn w:val="DefaultParagraphFont"/>
    <w:link w:val="ListParagraph"/>
    <w:qFormat/>
    <w:rsid w:val="0055076a"/>
    <w:rPr>
      <w:rFonts w:ascii="Times New Roman Полужирный" w:hAnsi="Times New Roman Полужирный" w:eastAsia="" w:cs="" w:cstheme="majorBidi" w:eastAsiaTheme="majorEastAsia"/>
      <w:b/>
      <w:kern w:val="2"/>
      <w:sz w:val="24"/>
      <w:szCs w:val="28"/>
    </w:rPr>
  </w:style>
  <w:style w:type="character" w:styleId="Strong">
    <w:name w:val="Strong"/>
    <w:basedOn w:val="DefaultParagraphFont"/>
    <w:uiPriority w:val="22"/>
    <w:qFormat/>
    <w:rsid w:val="00611a5a"/>
    <w:rPr>
      <w:b/>
      <w:bCs/>
    </w:rPr>
  </w:style>
  <w:style w:type="character" w:styleId="inline-comment-marker" w:customStyle="1">
    <w:name w:val="inline-comment-marker"/>
    <w:basedOn w:val="DefaultParagraphFont"/>
    <w:qFormat/>
    <w:rsid w:val="006e6173"/>
    <w:rPr/>
  </w:style>
  <w:style w:type="character" w:styleId="FollowedHyperlink">
    <w:name w:val="FollowedHyperlink"/>
    <w:basedOn w:val="DefaultParagraphFont"/>
    <w:uiPriority w:val="99"/>
    <w:semiHidden/>
    <w:unhideWhenUsed/>
    <w:rsid w:val="005b31a2"/>
    <w:rPr>
      <w:color w:val="800080"/>
      <w:u w:val="single"/>
    </w:rPr>
  </w:style>
  <w:style w:type="character" w:styleId="numhead-number" w:customStyle="1">
    <w:name w:val="numhead-number"/>
    <w:basedOn w:val="DefaultParagraphFont"/>
    <w:qFormat/>
    <w:rsid w:val="005b31a2"/>
    <w:rPr/>
  </w:style>
  <w:style w:type="character" w:styleId="confluence-embedded-file-wrapper" w:customStyle="1">
    <w:name w:val="confluence-embedded-file-wrapper"/>
    <w:basedOn w:val="DefaultParagraphFont"/>
    <w:qFormat/>
    <w:rsid w:val="005b31a2"/>
    <w:rPr/>
  </w:style>
  <w:style w:type="character" w:styleId="font-semibold" w:customStyle="1">
    <w:name w:val="font-semibold"/>
    <w:basedOn w:val="DefaultParagraphFont"/>
    <w:qFormat/>
    <w:rsid w:val="009a1350"/>
    <w:rPr/>
  </w:style>
  <w:style w:type="character" w:styleId="Style12" w:customStyle="1">
    <w:name w:val="Заголовок Знак"/>
    <w:basedOn w:val="DefaultParagraphFont"/>
    <w:uiPriority w:val="10"/>
    <w:qFormat/>
    <w:rsid w:val="009a1350"/>
    <w:rPr>
      <w:rFonts w:ascii="Calibri Light" w:hAnsi="Calibri Light" w:eastAsia="" w:cs="" w:asciiTheme="majorHAnsi" w:cstheme="majorBidi" w:eastAsiaTheme="majorEastAsia" w:hAnsiTheme="majorHAnsi"/>
      <w:spacing w:val="-10"/>
      <w:kern w:val="2"/>
      <w:sz w:val="56"/>
      <w:szCs w:val="56"/>
    </w:rPr>
  </w:style>
  <w:style w:type="character" w:styleId="Style13" w:customStyle="1">
    <w:name w:val="Подзаголовок Знак"/>
    <w:basedOn w:val="DefaultParagraphFont"/>
    <w:uiPriority w:val="11"/>
    <w:qFormat/>
    <w:rsid w:val="00561172"/>
    <w:rPr>
      <w:rFonts w:eastAsia="Calibri" w:eastAsiaTheme="minorHAnsi"/>
      <w:color w:themeColor="text1" w:themeTint="a6" w:val="595959"/>
      <w:spacing w:val="15"/>
      <w:sz w:val="28"/>
      <w:szCs w:val="28"/>
    </w:rPr>
  </w:style>
  <w:style w:type="character" w:styleId="21" w:customStyle="1">
    <w:name w:val="Цитата 2 Знак"/>
    <w:basedOn w:val="DefaultParagraphFont"/>
    <w:link w:val="Quote"/>
    <w:uiPriority w:val="29"/>
    <w:qFormat/>
    <w:rsid w:val="00561172"/>
    <w:rPr>
      <w:rFonts w:eastAsia="Calibri" w:eastAsiaTheme="minorHAnsi"/>
      <w:i/>
      <w:iCs/>
      <w:color w:themeColor="text1" w:themeTint="bf" w:val="404040"/>
    </w:rPr>
  </w:style>
  <w:style w:type="character" w:styleId="IntenseEmphasis">
    <w:name w:val="Intense Emphasis"/>
    <w:basedOn w:val="DefaultParagraphFont"/>
    <w:uiPriority w:val="21"/>
    <w:qFormat/>
    <w:rsid w:val="00561172"/>
    <w:rPr>
      <w:i/>
      <w:iCs/>
      <w:color w:themeColor="accent1" w:themeShade="bf" w:val="2E74B5"/>
    </w:rPr>
  </w:style>
  <w:style w:type="character" w:styleId="Style14" w:customStyle="1">
    <w:name w:val="Выделенная цитата Знак"/>
    <w:basedOn w:val="DefaultParagraphFont"/>
    <w:link w:val="IntenseQuote"/>
    <w:uiPriority w:val="30"/>
    <w:qFormat/>
    <w:rsid w:val="00561172"/>
    <w:rPr>
      <w:rFonts w:eastAsia="Calibri" w:eastAsiaTheme="minorHAnsi"/>
      <w:i/>
      <w:iCs/>
      <w:color w:themeColor="accent1" w:themeShade="bf" w:val="2E74B5"/>
    </w:rPr>
  </w:style>
  <w:style w:type="character" w:styleId="IntenseReference">
    <w:name w:val="Intense Reference"/>
    <w:basedOn w:val="DefaultParagraphFont"/>
    <w:uiPriority w:val="32"/>
    <w:qFormat/>
    <w:rsid w:val="00561172"/>
    <w:rPr>
      <w:b/>
      <w:bCs/>
      <w:smallCaps/>
      <w:color w:themeColor="accent1" w:themeShade="bf" w:val="2E74B5"/>
      <w:spacing w:val="5"/>
    </w:rPr>
  </w:style>
  <w:style w:type="character" w:styleId="SubtleEmphasis">
    <w:name w:val="Subtle Emphasis"/>
    <w:basedOn w:val="DefaultParagraphFont"/>
    <w:uiPriority w:val="19"/>
    <w:qFormat/>
    <w:rsid w:val="00561172"/>
    <w:rPr>
      <w:i/>
      <w:iCs/>
      <w:color w:themeColor="text1" w:themeTint="bf" w:val="404040"/>
    </w:rPr>
  </w:style>
  <w:style w:type="character" w:styleId="Emphasis">
    <w:name w:val="Emphasis"/>
    <w:basedOn w:val="DefaultParagraphFont"/>
    <w:uiPriority w:val="20"/>
    <w:qFormat/>
    <w:rsid w:val="00561172"/>
    <w:rPr>
      <w:i/>
      <w:iCs/>
    </w:rPr>
  </w:style>
  <w:style w:type="character" w:styleId="SubtleReference">
    <w:name w:val="Subtle Reference"/>
    <w:basedOn w:val="DefaultParagraphFont"/>
    <w:uiPriority w:val="31"/>
    <w:qFormat/>
    <w:rsid w:val="00561172"/>
    <w:rPr>
      <w:smallCaps/>
      <w:color w:themeColor="text1" w:themeTint="a5" w:val="5A5A5A"/>
    </w:rPr>
  </w:style>
  <w:style w:type="character" w:styleId="BookTitle">
    <w:name w:val="Book Title"/>
    <w:basedOn w:val="DefaultParagraphFont"/>
    <w:uiPriority w:val="33"/>
    <w:qFormat/>
    <w:rsid w:val="00561172"/>
    <w:rPr>
      <w:b/>
      <w:bCs/>
      <w:i/>
      <w:iCs/>
      <w:spacing w:val="5"/>
    </w:rPr>
  </w:style>
  <w:style w:type="character" w:styleId="Style15" w:customStyle="1">
    <w:name w:val="Текст концевой сноски Знак"/>
    <w:basedOn w:val="DefaultParagraphFont"/>
    <w:link w:val="EndnoteText"/>
    <w:uiPriority w:val="99"/>
    <w:semiHidden/>
    <w:qFormat/>
    <w:rsid w:val="00561172"/>
    <w:rPr>
      <w:rFonts w:eastAsia="Calibri" w:eastAsiaTheme="minorHAnsi"/>
      <w:sz w:val="20"/>
      <w:szCs w:val="20"/>
    </w:rPr>
  </w:style>
  <w:style w:type="character" w:styleId="EndnoteCharacters">
    <w:name w:val="Endnote Characters"/>
    <w:uiPriority w:val="99"/>
    <w:semiHidden/>
    <w:unhideWhenUsed/>
    <w:qFormat/>
    <w:rsid w:val="00561172"/>
    <w:rPr>
      <w:vertAlign w:val="superscript"/>
    </w:rPr>
  </w:style>
  <w:style w:type="character" w:styleId="EndnoteReference">
    <w:name w:val="Endnote Reference"/>
    <w:rPr>
      <w:vertAlign w:val="superscript"/>
    </w:rPr>
  </w:style>
  <w:style w:type="character" w:styleId="a-3-c" w:customStyle="1">
    <w:name w:val="+a-3-c"/>
    <w:qFormat/>
    <w:rsid w:val="00561172"/>
    <w:rPr>
      <w:color w:val="0000FF"/>
      <w:sz w:val="24"/>
      <w:szCs w:val="24"/>
      <w:u w:val="single"/>
    </w:rPr>
  </w:style>
  <w:style w:type="character" w:styleId="span-68-c" w:customStyle="1">
    <w:name w:val="+span-68-c"/>
    <w:qFormat/>
    <w:rsid w:val="00561172"/>
    <w:rPr>
      <w:color w:val="172B4D"/>
    </w:rPr>
  </w:style>
  <w:style w:type="character" w:styleId="strong-213-c" w:customStyle="1">
    <w:name w:val="+strong-213-c"/>
    <w:qFormat/>
    <w:rsid w:val="00561172"/>
    <w:rPr>
      <w:sz w:val="24"/>
      <w:szCs w:val="24"/>
    </w:rPr>
  </w:style>
  <w:style w:type="character" w:styleId="span-263-c" w:customStyle="1">
    <w:name w:val="+span-263-c"/>
    <w:qFormat/>
    <w:rsid w:val="00561172"/>
    <w:rPr>
      <w:color w:val="172B4D"/>
    </w:rPr>
  </w:style>
  <w:style w:type="character" w:styleId="strong-1407-c" w:customStyle="1">
    <w:name w:val="+strong-1407-c"/>
    <w:qFormat/>
    <w:rsid w:val="00561172"/>
    <w:rPr>
      <w:color w:val="000000"/>
    </w:rPr>
  </w:style>
  <w:style w:type="character" w:styleId="a-3-c1" w:customStyle="1">
    <w:name w:val="a-3-c"/>
    <w:qFormat/>
    <w:rsid w:val="00561172"/>
    <w:rPr>
      <w:color w:val="0000FF"/>
      <w:sz w:val="24"/>
      <w:szCs w:val="24"/>
      <w:u w:val="single"/>
    </w:rPr>
  </w:style>
  <w:style w:type="character" w:styleId="span-151-c" w:customStyle="1">
    <w:name w:val="+span-151-c"/>
    <w:qFormat/>
    <w:rsid w:val="00561172"/>
    <w:rPr>
      <w:color w:val="172B4D"/>
    </w:rPr>
  </w:style>
  <w:style w:type="character" w:styleId="strong-680-c" w:customStyle="1">
    <w:name w:val="+strong-680-c"/>
    <w:qFormat/>
    <w:rsid w:val="00561172"/>
    <w:rPr>
      <w:color w:val="000000"/>
    </w:rPr>
  </w:style>
  <w:style w:type="character" w:styleId="strong-150-c" w:customStyle="1">
    <w:name w:val="+strong-150-c"/>
    <w:qFormat/>
    <w:rsid w:val="00561172"/>
    <w:rPr>
      <w:sz w:val="24"/>
      <w:szCs w:val="24"/>
    </w:rPr>
  </w:style>
  <w:style w:type="character" w:styleId="span-291-c" w:customStyle="1">
    <w:name w:val="+span-291-c"/>
    <w:qFormat/>
    <w:rsid w:val="00561172"/>
    <w:rPr>
      <w:color w:val="172B4D"/>
    </w:rPr>
  </w:style>
  <w:style w:type="character" w:styleId="strong-355-c" w:customStyle="1">
    <w:name w:val="+strong-355-c"/>
    <w:qFormat/>
    <w:rsid w:val="00561172"/>
    <w:rPr>
      <w:color w:val="000000"/>
    </w:rPr>
  </w:style>
  <w:style w:type="character" w:styleId="span-410-c" w:customStyle="1">
    <w:name w:val="+span-410-c"/>
    <w:qFormat/>
    <w:rsid w:val="00561172"/>
    <w:rPr>
      <w:color w:val="172B4D"/>
    </w:rPr>
  </w:style>
  <w:style w:type="character" w:styleId="strong-430-c" w:customStyle="1">
    <w:name w:val="+strong-430-c"/>
    <w:qFormat/>
    <w:rsid w:val="00561172"/>
    <w:rPr>
      <w:color w:val="000000"/>
    </w:rPr>
  </w:style>
  <w:style w:type="character" w:styleId="span-425-c" w:customStyle="1">
    <w:name w:val="+span-425-c"/>
    <w:qFormat/>
    <w:rsid w:val="00561172"/>
    <w:rPr>
      <w:color w:val="172B4D"/>
    </w:rPr>
  </w:style>
  <w:style w:type="character" w:styleId="strong-445-c" w:customStyle="1">
    <w:name w:val="+strong-445-c"/>
    <w:qFormat/>
    <w:rsid w:val="00561172"/>
    <w:rPr>
      <w:color w:val="000000"/>
    </w:rPr>
  </w:style>
  <w:style w:type="character" w:styleId="span-399-c" w:customStyle="1">
    <w:name w:val="+span-399-c"/>
    <w:qFormat/>
    <w:rsid w:val="00561172"/>
    <w:rPr>
      <w:color w:val="000000"/>
    </w:rPr>
  </w:style>
  <w:style w:type="character" w:styleId="strong-474-c" w:customStyle="1">
    <w:name w:val="+strong-474-c"/>
    <w:qFormat/>
    <w:rsid w:val="00561172"/>
    <w:rPr>
      <w:color w:val="000000"/>
    </w:rPr>
  </w:style>
  <w:style w:type="character" w:styleId="span-475-c" w:customStyle="1">
    <w:name w:val="+span-475-c"/>
    <w:qFormat/>
    <w:rsid w:val="00561172"/>
    <w:rPr>
      <w:color w:val="172B4D"/>
    </w:rPr>
  </w:style>
  <w:style w:type="character" w:styleId="span-302-c" w:customStyle="1">
    <w:name w:val="+span-302-c"/>
    <w:qFormat/>
    <w:rsid w:val="00561172"/>
    <w:rPr>
      <w:color w:val="000000"/>
    </w:rPr>
  </w:style>
  <w:style w:type="character" w:styleId="span-315-c" w:customStyle="1">
    <w:name w:val="+span-315-c"/>
    <w:qFormat/>
    <w:rsid w:val="00561172"/>
    <w:rPr>
      <w:color w:val="172B4D"/>
    </w:rPr>
  </w:style>
  <w:style w:type="character" w:styleId="span-407-c" w:customStyle="1">
    <w:name w:val="+span-407-c"/>
    <w:qFormat/>
    <w:rsid w:val="00561172"/>
    <w:rPr>
      <w:color w:val="172B4D"/>
    </w:rPr>
  </w:style>
  <w:style w:type="character" w:styleId="strong-455-c" w:customStyle="1">
    <w:name w:val="+strong-455-c"/>
    <w:qFormat/>
    <w:rsid w:val="00561172"/>
    <w:rPr>
      <w:color w:val="000000"/>
    </w:rPr>
  </w:style>
  <w:style w:type="character" w:styleId="strong-182-c" w:customStyle="1">
    <w:name w:val="+strong-182-c"/>
    <w:qFormat/>
    <w:rsid w:val="00561172"/>
    <w:rPr>
      <w:sz w:val="24"/>
      <w:szCs w:val="24"/>
    </w:rPr>
  </w:style>
  <w:style w:type="character" w:styleId="span-565-c" w:customStyle="1">
    <w:name w:val="+span-565-c"/>
    <w:qFormat/>
    <w:rsid w:val="00561172"/>
    <w:rPr>
      <w:color w:val="172B4D"/>
    </w:rPr>
  </w:style>
  <w:style w:type="character" w:styleId="strong-585-c" w:customStyle="1">
    <w:name w:val="+strong-585-c"/>
    <w:qFormat/>
    <w:rsid w:val="00561172"/>
    <w:rPr>
      <w:color w:val="000000"/>
    </w:rPr>
  </w:style>
  <w:style w:type="character" w:styleId="span-143-c" w:customStyle="1">
    <w:name w:val="+span-143-c"/>
    <w:qFormat/>
    <w:rsid w:val="00561172"/>
    <w:rPr>
      <w:color w:val="000000"/>
    </w:rPr>
  </w:style>
  <w:style w:type="character" w:styleId="a-144-c" w:customStyle="1">
    <w:name w:val="+a-144-c"/>
    <w:qFormat/>
    <w:rsid w:val="00561172"/>
    <w:rPr>
      <w:color w:val="000000"/>
      <w:sz w:val="24"/>
      <w:szCs w:val="24"/>
      <w:u w:val="single"/>
    </w:rPr>
  </w:style>
  <w:style w:type="character" w:styleId="span-1446-c" w:customStyle="1">
    <w:name w:val="+span-1446-c"/>
    <w:qFormat/>
    <w:rsid w:val="00561172"/>
    <w:rPr>
      <w:color w:val="172B4D"/>
    </w:rPr>
  </w:style>
  <w:style w:type="character" w:styleId="a-2-c" w:customStyle="1">
    <w:name w:val="+a-2-c"/>
    <w:qFormat/>
    <w:rsid w:val="00561172"/>
    <w:rPr>
      <w:color w:val="0000FF"/>
      <w:sz w:val="24"/>
      <w:szCs w:val="24"/>
      <w:u w:val="single"/>
    </w:rPr>
  </w:style>
  <w:style w:type="character" w:styleId="span-170-c" w:customStyle="1">
    <w:name w:val="+span-170-c"/>
    <w:qFormat/>
    <w:rsid w:val="00561172"/>
    <w:rPr>
      <w:color w:val="172B4D"/>
    </w:rPr>
  </w:style>
  <w:style w:type="character" w:styleId="span-1050-c" w:customStyle="1">
    <w:name w:val="+span-1050-c"/>
    <w:qFormat/>
    <w:rsid w:val="00561172"/>
    <w:rPr>
      <w:color w:val="000000"/>
    </w:rPr>
  </w:style>
  <w:style w:type="character" w:styleId="spannumhead-number-1414-c" w:customStyle="1">
    <w:name w:val="+span.numhead-number-1414-c"/>
    <w:qFormat/>
    <w:rsid w:val="00561172"/>
    <w:rPr>
      <w:b/>
      <w:bCs/>
      <w:sz w:val="24"/>
      <w:szCs w:val="24"/>
    </w:rPr>
  </w:style>
  <w:style w:type="character" w:styleId="span-1590-c" w:customStyle="1">
    <w:name w:val="+span-1590-c"/>
    <w:qFormat/>
    <w:rsid w:val="00561172"/>
    <w:rPr>
      <w:color w:val="FF0000"/>
    </w:rPr>
  </w:style>
  <w:style w:type="character" w:styleId="span-4600-c" w:customStyle="1">
    <w:name w:val="+span-4600-c"/>
    <w:qFormat/>
    <w:rsid w:val="00561172"/>
    <w:rPr>
      <w:color w:val="333333"/>
    </w:rPr>
  </w:style>
  <w:style w:type="character" w:styleId="span-103-c" w:customStyle="1">
    <w:name w:val="+span-103-c"/>
    <w:qFormat/>
    <w:rsid w:val="00561172"/>
    <w:rPr>
      <w:b/>
      <w:bCs/>
      <w:sz w:val="24"/>
      <w:szCs w:val="24"/>
    </w:rPr>
  </w:style>
  <w:style w:type="character" w:styleId="span-131-c" w:customStyle="1">
    <w:name w:val="+span-131-c"/>
    <w:qFormat/>
    <w:rsid w:val="00561172"/>
    <w:rPr>
      <w:color w:val="172B4D"/>
    </w:rPr>
  </w:style>
  <w:style w:type="character" w:styleId="spannumhead-number-453-c" w:customStyle="1">
    <w:name w:val="+span.numhead-number-453-c"/>
    <w:qFormat/>
    <w:rsid w:val="00561172"/>
    <w:rPr>
      <w:sz w:val="30"/>
      <w:szCs w:val="30"/>
    </w:rPr>
  </w:style>
  <w:style w:type="character" w:styleId="span-175-c" w:customStyle="1">
    <w:name w:val="+span-175-c"/>
    <w:qFormat/>
    <w:rsid w:val="00561172"/>
    <w:rPr>
      <w:color w:val="000000"/>
    </w:rPr>
  </w:style>
  <w:style w:type="character" w:styleId="span-352-c" w:customStyle="1">
    <w:name w:val="+span-352-c"/>
    <w:qFormat/>
    <w:rsid w:val="00561172"/>
    <w:rPr>
      <w:color w:val="172B4D"/>
    </w:rPr>
  </w:style>
  <w:style w:type="character" w:styleId="span-364-c" w:customStyle="1">
    <w:name w:val="+span-364-c"/>
    <w:qFormat/>
    <w:rsid w:val="00561172"/>
    <w:rPr>
      <w:sz w:val="21"/>
      <w:szCs w:val="21"/>
    </w:rPr>
  </w:style>
  <w:style w:type="character" w:styleId="span-200-c" w:customStyle="1">
    <w:name w:val="+span-200-c"/>
    <w:qFormat/>
    <w:rsid w:val="00561172"/>
    <w:rPr>
      <w:color w:val="000000"/>
    </w:rPr>
  </w:style>
  <w:style w:type="character" w:styleId="aexternal-link-203-c" w:customStyle="1">
    <w:name w:val="+a.external-link-203-c"/>
    <w:qFormat/>
    <w:rsid w:val="00561172"/>
    <w:rPr>
      <w:color w:val="000000"/>
      <w:sz w:val="24"/>
      <w:szCs w:val="24"/>
      <w:u w:val="single"/>
    </w:rPr>
  </w:style>
  <w:style w:type="character" w:styleId="span-1919-c" w:customStyle="1">
    <w:name w:val="+span-1919-c"/>
    <w:qFormat/>
    <w:rsid w:val="00561172"/>
    <w:rPr>
      <w:color w:val="003366"/>
    </w:rPr>
  </w:style>
  <w:style w:type="character" w:styleId="aexternal-link-1998-c" w:customStyle="1">
    <w:name w:val="+a.external-link-1998-c"/>
    <w:qFormat/>
    <w:rsid w:val="00561172"/>
    <w:rPr>
      <w:color w:val="0000FF"/>
      <w:sz w:val="24"/>
      <w:szCs w:val="24"/>
      <w:u w:val="single"/>
    </w:rPr>
  </w:style>
  <w:style w:type="character" w:styleId="span-3433-c" w:customStyle="1">
    <w:name w:val="+span-3433-c"/>
    <w:qFormat/>
    <w:rsid w:val="00561172"/>
    <w:rPr>
      <w:color w:val="172B4D"/>
    </w:rPr>
  </w:style>
  <w:style w:type="character" w:styleId="span-49-c" w:customStyle="1">
    <w:name w:val="+span-49-c"/>
    <w:qFormat/>
    <w:rsid w:val="00561172"/>
    <w:rPr>
      <w:color w:val="172B4D"/>
    </w:rPr>
  </w:style>
  <w:style w:type="character" w:styleId="span-351-c" w:customStyle="1">
    <w:name w:val="+span-351-c"/>
    <w:qFormat/>
    <w:rsid w:val="00561172"/>
    <w:rPr>
      <w:color w:val="000000"/>
    </w:rPr>
  </w:style>
  <w:style w:type="character" w:styleId="span-390-c" w:customStyle="1">
    <w:name w:val="+span-390-c"/>
    <w:qFormat/>
    <w:rsid w:val="00561172"/>
    <w:rPr>
      <w:color w:val="001D35"/>
    </w:rPr>
  </w:style>
  <w:style w:type="character" w:styleId="span-186-c" w:customStyle="1">
    <w:name w:val="+span-186-c"/>
    <w:qFormat/>
    <w:rsid w:val="00561172"/>
    <w:rPr>
      <w:color w:val="172B4D"/>
    </w:rPr>
  </w:style>
  <w:style w:type="character" w:styleId="span-208-c" w:customStyle="1">
    <w:name w:val="+span-208-c"/>
    <w:qFormat/>
    <w:rsid w:val="00561172"/>
    <w:rPr>
      <w:color w:val="000000"/>
    </w:rPr>
  </w:style>
  <w:style w:type="character" w:styleId="span-51-c" w:customStyle="1">
    <w:name w:val="+span-51-c"/>
    <w:qFormat/>
    <w:rsid w:val="00561172"/>
    <w:rPr>
      <w:color w:val="172B4D"/>
    </w:rPr>
  </w:style>
  <w:style w:type="character" w:styleId="11" w:customStyle="1">
    <w:name w:val="Неразрешенное упоминание1"/>
    <w:basedOn w:val="DefaultParagraphFont"/>
    <w:uiPriority w:val="99"/>
    <w:semiHidden/>
    <w:unhideWhenUsed/>
    <w:qFormat/>
    <w:rsid w:val="00561172"/>
    <w:rPr>
      <w:color w:val="605E5C"/>
      <w:shd w:fill="E1DFDD" w:val="clear"/>
    </w:rPr>
  </w:style>
  <w:style w:type="character" w:styleId="StrongEmphasis" w:customStyle="1">
    <w:name w:val="Strong Emphasis"/>
    <w:qFormat/>
    <w:rsid w:val="00e46e00"/>
    <w:rPr>
      <w:b/>
      <w:bCs/>
    </w:rPr>
  </w:style>
  <w:style w:type="character" w:styleId="PageNumber">
    <w:name w:val="Page Number"/>
    <w:basedOn w:val="DefaultParagraphFont"/>
    <w:rsid w:val="00e46e00"/>
    <w:rPr/>
  </w:style>
  <w:style w:type="character" w:styleId="Style16" w:customStyle="1">
    <w:name w:val="Основной текст Знак"/>
    <w:basedOn w:val="DefaultParagraphFont"/>
    <w:qFormat/>
    <w:rsid w:val="00e46e00"/>
    <w:rPr>
      <w:rFonts w:ascii="Verdana" w:hAnsi="Verdana" w:eastAsia="Times New Roman" w:cs="Arial"/>
      <w:sz w:val="20"/>
      <w:szCs w:val="24"/>
      <w:lang w:val="en-US" w:eastAsia="en-US"/>
    </w:rPr>
  </w:style>
  <w:style w:type="character" w:styleId="12" w:customStyle="1">
    <w:name w:val="Название объекта1"/>
    <w:basedOn w:val="DefaultParagraphFont"/>
    <w:qFormat/>
    <w:rsid w:val="00e46e00"/>
    <w:rPr/>
  </w:style>
  <w:style w:type="character" w:styleId="Internetlink" w:customStyle="1">
    <w:name w:val="Internet link"/>
    <w:basedOn w:val="DefaultParagraphFont"/>
    <w:qFormat/>
    <w:rsid w:val="00e46e00"/>
    <w:rPr>
      <w:color w:val="0563C1"/>
      <w:u w:val="single"/>
    </w:rPr>
  </w:style>
  <w:style w:type="character" w:styleId="apple-converted-space" w:customStyle="1">
    <w:name w:val="apple-converted-space"/>
    <w:basedOn w:val="DefaultParagraphFont"/>
    <w:qFormat/>
    <w:rsid w:val="00e46e00"/>
    <w:rPr/>
  </w:style>
  <w:style w:type="character" w:styleId="a4a41470-36a4-47b2-9889-5e765912712f" w:customStyle="1">
    <w:name w:val="Строгий_a4a41470-36a4-47b2-9889-5e765912712f"/>
    <w:qFormat/>
    <w:rsid w:val="00e46e00"/>
    <w:rPr>
      <w:b/>
      <w:bCs/>
    </w:rPr>
  </w:style>
  <w:style w:type="character" w:styleId="FootnoteSymbol" w:customStyle="1">
    <w:name w:val="Footnote Symbol"/>
    <w:qFormat/>
    <w:rsid w:val="00e46e00"/>
    <w:rPr/>
  </w:style>
  <w:style w:type="character" w:styleId="Style17" w:customStyle="1">
    <w:name w:val="Маркированный список Знак"/>
    <w:basedOn w:val="DefaultParagraphFont"/>
    <w:link w:val="ListBullet"/>
    <w:uiPriority w:val="12"/>
    <w:qFormat/>
    <w:rsid w:val="00d117b6"/>
    <w:rPr>
      <w:rFonts w:ascii="Times New Roman" w:hAnsi="Times New Roman" w:cs="Times New Roman"/>
      <w:sz w:val="24"/>
      <w:szCs w:val="24"/>
      <w:lang w:eastAsia="ru-RU"/>
    </w:rPr>
  </w:style>
  <w:style w:type="character" w:styleId="sc-dvwkko" w:customStyle="1">
    <w:name w:val="sc-dvwkko"/>
    <w:basedOn w:val="DefaultParagraphFont"/>
    <w:qFormat/>
    <w:rsid w:val="00ea2e14"/>
    <w:rPr/>
  </w:style>
  <w:style w:type="character" w:styleId="22" w:customStyle="1">
    <w:name w:val="Неразрешенное упоминание2"/>
    <w:basedOn w:val="DefaultParagraphFont"/>
    <w:uiPriority w:val="99"/>
    <w:semiHidden/>
    <w:unhideWhenUsed/>
    <w:qFormat/>
    <w:rsid w:val="00141f58"/>
    <w:rPr>
      <w:color w:val="605E5C"/>
      <w:shd w:fill="E1DFDD" w:val="clear"/>
    </w:rPr>
  </w:style>
  <w:style w:type="character" w:styleId="markdown-bold-text" w:customStyle="1">
    <w:name w:val="markdown-bold-text"/>
    <w:basedOn w:val="DefaultParagraphFont"/>
    <w:qFormat/>
    <w:rsid w:val="00221ce2"/>
    <w:rPr/>
  </w:style>
  <w:style w:type="character" w:styleId="fontstyle0" w:customStyle="1">
    <w:name w:val="fontstyle0"/>
    <w:basedOn w:val="DefaultParagraphFont"/>
    <w:qFormat/>
    <w:rsid w:val="00221ce2"/>
    <w:rPr/>
  </w:style>
  <w:style w:type="character" w:styleId="sc-ehmyha" w:customStyle="1">
    <w:name w:val="sc-ehmyha"/>
    <w:basedOn w:val="DefaultParagraphFont"/>
    <w:qFormat/>
    <w:rsid w:val="00221ce2"/>
    <w:rPr/>
  </w:style>
  <w:style w:type="character" w:styleId="13" w:customStyle="1">
    <w:name w:val="Приложение_номер1 Знак"/>
    <w:basedOn w:val="1"/>
    <w:link w:val="17"/>
    <w:qFormat/>
    <w:rsid w:val="000d36f8"/>
    <w:rPr>
      <w:rFonts w:ascii="Times New Roman" w:hAnsi="Times New Roman" w:eastAsia="" w:cs="" w:cstheme="majorBidi" w:eastAsiaTheme="majorEastAsia"/>
      <w:b/>
      <w:kern w:val="2"/>
      <w:sz w:val="24"/>
      <w:szCs w:val="28"/>
    </w:rPr>
  </w:style>
  <w:style w:type="character" w:styleId="31" w:customStyle="1">
    <w:name w:val="Неразрешенное упоминание3"/>
    <w:basedOn w:val="DefaultParagraphFont"/>
    <w:uiPriority w:val="99"/>
    <w:semiHidden/>
    <w:unhideWhenUsed/>
    <w:qFormat/>
    <w:rsid w:val="000d36f8"/>
    <w:rPr>
      <w:color w:val="605E5C"/>
      <w:shd w:fill="E1DFDD" w:val="clear"/>
    </w:rPr>
  </w:style>
  <w:style w:type="character" w:styleId="UnresolvedMention" w:customStyle="1">
    <w:name w:val="Unresolved Mention"/>
    <w:basedOn w:val="DefaultParagraphFont"/>
    <w:uiPriority w:val="99"/>
    <w:semiHidden/>
    <w:unhideWhenUsed/>
    <w:qFormat/>
    <w:rsid w:val="009a2f39"/>
    <w:rPr>
      <w:color w:val="605E5C"/>
      <w:shd w:fill="E1DFDD" w:val="clear"/>
    </w:rPr>
  </w:style>
  <w:style w:type="character" w:styleId="author" w:customStyle="1">
    <w:name w:val="author"/>
    <w:basedOn w:val="DefaultParagraphFont"/>
    <w:qFormat/>
    <w:rsid w:val="00470886"/>
    <w:rPr/>
  </w:style>
  <w:style w:type="character" w:styleId="HTMLCode">
    <w:name w:val="HTML Code"/>
    <w:basedOn w:val="DefaultParagraphFont"/>
    <w:uiPriority w:val="99"/>
    <w:semiHidden/>
    <w:unhideWhenUsed/>
    <w:qFormat/>
    <w:rsid w:val="00470886"/>
    <w:rPr>
      <w:rFonts w:ascii="Courier New" w:hAnsi="Courier New" w:eastAsia="Times New Roman" w:cs="Courier New"/>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rsid w:val="00c64ee4"/>
    <w:pPr>
      <w:widowControl/>
      <w:suppressAutoHyphens w:val="true"/>
      <w:bidi w:val="0"/>
      <w:spacing w:before="120" w:after="120"/>
      <w:ind w:hanging="0"/>
      <w:jc w:val="left"/>
      <w:textAlignment w:val="baseline"/>
    </w:pPr>
    <w:rPr>
      <w:rFonts w:ascii="Verdana" w:hAnsi="Verdana" w:eastAsia="Times New Roman" w:cs="Mangal"/>
      <w:color w:val="auto"/>
      <w:kern w:val="2"/>
      <w:sz w:val="20"/>
      <w:szCs w:val="24"/>
      <w:lang w:val="en-US" w:eastAsia="ru-RU" w:bidi="ar-SA"/>
    </w:rPr>
  </w:style>
  <w:style w:type="paragraph" w:styleId="Caption">
    <w:name w:val="Caption"/>
    <w:uiPriority w:val="35"/>
    <w:unhideWhenUsed/>
    <w:qFormat/>
    <w:rsid w:val="001565f1"/>
    <w:pPr>
      <w:widowControl/>
      <w:suppressAutoHyphens w:val="true"/>
      <w:bidi w:val="0"/>
      <w:spacing w:before="0" w:after="0"/>
      <w:ind w:hanging="0"/>
      <w:jc w:val="right"/>
    </w:pPr>
    <w:rPr>
      <w:rFonts w:ascii="Times New Roman" w:hAnsi="Times New Roman" w:eastAsia="Times New Roman" w:cs="Times New Roman"/>
      <w:b/>
      <w:iCs/>
      <w:color w:themeColor="text1" w:val="000000"/>
      <w:kern w:val="0"/>
      <w:sz w:val="24"/>
      <w:szCs w:val="18"/>
      <w:lang w:val="ru-RU" w:eastAsia="ru-RU" w:bidi="ar-SA"/>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rFonts w:ascii="Calibri" w:hAnsi="Calibri" w:eastAsia="Calibri" w:cs="Calibri"/>
      <w:sz w:val="56"/>
      <w:szCs w:val="56"/>
    </w:rPr>
  </w:style>
  <w:style w:type="paragraph" w:styleId="ListParagraph">
    <w:name w:val="List Paragraph"/>
    <w:link w:val="Style11"/>
    <w:qFormat/>
    <w:rsid w:val="0055076a"/>
    <w:pPr>
      <w:keepNext w:val="true"/>
      <w:keepLines/>
      <w:pageBreakBefore/>
      <w:widowControl/>
      <w:tabs>
        <w:tab w:val="clear" w:pos="720"/>
        <w:tab w:val="left" w:pos="1276" w:leader="none"/>
      </w:tabs>
      <w:suppressAutoHyphens w:val="true"/>
      <w:bidi w:val="0"/>
      <w:spacing w:before="0" w:after="0"/>
      <w:ind w:hanging="432" w:left="432"/>
      <w:jc w:val="left"/>
      <w:outlineLvl w:val="0"/>
    </w:pPr>
    <w:rPr>
      <w:rFonts w:ascii="Times New Roman Полужирный" w:hAnsi="Times New Roman Полужирный" w:eastAsia="" w:cs="" w:cstheme="majorBidi" w:eastAsiaTheme="majorEastAsia"/>
      <w:b/>
      <w:color w:val="auto"/>
      <w:kern w:val="0"/>
      <w:sz w:val="24"/>
      <w:szCs w:val="28"/>
      <w:lang w:val="ru-RU" w:eastAsia="ru-RU" w:bidi="ar-SA"/>
    </w:rPr>
  </w:style>
  <w:style w:type="paragraph" w:styleId="HeaderandFooter">
    <w:name w:val="Header and Footer"/>
    <w:basedOn w:val="Normal"/>
    <w:qFormat/>
    <w:pPr/>
    <w:rPr/>
  </w:style>
  <w:style w:type="paragraph" w:styleId="Header">
    <w:name w:val="Header"/>
    <w:link w:val="Style5"/>
    <w:uiPriority w:val="99"/>
    <w:unhideWhenUsed/>
    <w:rsid w:val="004844db"/>
    <w:pPr>
      <w:widowControl/>
      <w:tabs>
        <w:tab w:val="clear" w:pos="720"/>
        <w:tab w:val="center" w:pos="4677" w:leader="none"/>
        <w:tab w:val="right" w:pos="9355" w:leader="none"/>
      </w:tabs>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ListBullet">
    <w:name w:val="List Bullet"/>
    <w:link w:val="Style17"/>
    <w:autoRedefine/>
    <w:uiPriority w:val="12"/>
    <w:qFormat/>
    <w:rsid w:val="00d117b6"/>
    <w:pPr>
      <w:widowControl/>
      <w:numPr>
        <w:ilvl w:val="0"/>
        <w:numId w:val="4"/>
      </w:numPr>
      <w:tabs>
        <w:tab w:val="clear" w:pos="720"/>
        <w:tab w:val="left" w:pos="1134" w:leader="none"/>
      </w:tabs>
      <w:suppressAutoHyphens w:val="true"/>
      <w:bidi w:val="0"/>
      <w:spacing w:before="0" w:after="0"/>
      <w:ind w:hanging="425" w:left="709"/>
      <w:jc w:val="both"/>
    </w:pPr>
    <w:rPr>
      <w:rFonts w:ascii="Times New Roman" w:hAnsi="Times New Roman" w:eastAsia="Times New Roman" w:cs="Times New Roman"/>
      <w:color w:val="auto"/>
      <w:kern w:val="0"/>
      <w:sz w:val="24"/>
      <w:szCs w:val="24"/>
      <w:lang w:val="ru-RU" w:eastAsia="ru-RU" w:bidi="ar-SA"/>
    </w:rPr>
  </w:style>
  <w:style w:type="paragraph" w:styleId="Footer">
    <w:name w:val="Footer"/>
    <w:link w:val="Style6"/>
    <w:uiPriority w:val="99"/>
    <w:unhideWhenUsed/>
    <w:rsid w:val="004844db"/>
    <w:pPr>
      <w:widowControl/>
      <w:tabs>
        <w:tab w:val="clear" w:pos="720"/>
        <w:tab w:val="center" w:pos="4677" w:leader="none"/>
        <w:tab w:val="right" w:pos="9355" w:leader="none"/>
      </w:tabs>
      <w:suppressAutoHyphens w:val="true"/>
      <w:bidi w:val="0"/>
      <w:spacing w:before="0" w:after="0"/>
      <w:ind w:firstLine="709"/>
      <w:jc w:val="both"/>
    </w:pPr>
    <w:rPr>
      <w:rFonts w:ascii="Times New Roman" w:hAnsi="Times New Roman" w:eastAsia="Times New Roman" w:cs="Times New Roman"/>
      <w:color w:val="auto"/>
      <w:kern w:val="0"/>
      <w:sz w:val="24"/>
      <w:szCs w:val="24"/>
      <w:lang w:val="ru-RU" w:eastAsia="ru-RU" w:bidi="ar-SA"/>
    </w:rPr>
  </w:style>
  <w:style w:type="paragraph" w:styleId="TOC1">
    <w:name w:val="TOC 1"/>
    <w:autoRedefine/>
    <w:uiPriority w:val="39"/>
    <w:rsid w:val="007805d7"/>
    <w:pPr>
      <w:widowControl/>
      <w:tabs>
        <w:tab w:val="clear" w:pos="720"/>
        <w:tab w:val="left" w:pos="340" w:leader="none"/>
        <w:tab w:val="right" w:pos="9628" w:leader="dot"/>
      </w:tabs>
      <w:suppressAutoHyphens w:val="true"/>
      <w:bidi w:val="0"/>
      <w:spacing w:before="0" w:after="0"/>
      <w:ind w:hanging="0"/>
      <w:jc w:val="left"/>
    </w:pPr>
    <w:rPr>
      <w:rFonts w:ascii="Times New Roman" w:hAnsi="Times New Roman" w:eastAsia="Times New Roman" w:cs="Calibri Light" w:cstheme="majorHAnsi"/>
      <w:b/>
      <w:bCs/>
      <w:color w:val="auto"/>
      <w:kern w:val="0"/>
      <w:sz w:val="24"/>
      <w:szCs w:val="24"/>
      <w:lang w:val="ru-RU" w:eastAsia="ru-RU" w:bidi="ar-SA"/>
    </w:rPr>
  </w:style>
  <w:style w:type="paragraph" w:styleId="TOC2">
    <w:name w:val="TOC 2"/>
    <w:uiPriority w:val="39"/>
    <w:rsid w:val="006134e1"/>
    <w:pPr>
      <w:widowControl/>
      <w:suppressAutoHyphens w:val="true"/>
      <w:bidi w:val="0"/>
      <w:spacing w:before="0" w:after="0"/>
      <w:ind w:hanging="0"/>
      <w:jc w:val="left"/>
    </w:pPr>
    <w:rPr>
      <w:rFonts w:ascii="Times New Roman" w:hAnsi="Times New Roman" w:eastAsia="Times New Roman" w:cs="Calibri" w:cstheme="minorHAnsi"/>
      <w:bCs/>
      <w:color w:val="auto"/>
      <w:kern w:val="0"/>
      <w:sz w:val="24"/>
      <w:szCs w:val="20"/>
      <w:lang w:val="ru-RU" w:eastAsia="ru-RU" w:bidi="ar-SA"/>
    </w:rPr>
  </w:style>
  <w:style w:type="paragraph" w:styleId="TOC3">
    <w:name w:val="TOC 3"/>
    <w:autoRedefine/>
    <w:uiPriority w:val="39"/>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4">
    <w:name w:val="TOC 4"/>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5">
    <w:name w:val="TOC 5"/>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6">
    <w:name w:val="TOC 6"/>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7">
    <w:name w:val="TOC 7"/>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8">
    <w:name w:val="TOC 8"/>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TOC9">
    <w:name w:val="TOC 9"/>
    <w:autoRedefine/>
    <w:uiPriority w:val="39"/>
    <w:unhideWhenUsed/>
    <w:rsid w:val="006134e1"/>
    <w:pPr>
      <w:widowControl/>
      <w:suppressAutoHyphens w:val="true"/>
      <w:bidi w:val="0"/>
      <w:spacing w:before="0" w:after="0"/>
      <w:ind w:hanging="0"/>
      <w:jc w:val="left"/>
    </w:pPr>
    <w:rPr>
      <w:rFonts w:ascii="Times New Roman" w:hAnsi="Times New Roman" w:eastAsia="Times New Roman" w:cs="Calibri" w:cstheme="minorHAnsi"/>
      <w:color w:val="auto"/>
      <w:kern w:val="0"/>
      <w:sz w:val="24"/>
      <w:szCs w:val="20"/>
      <w:lang w:val="ru-RU" w:eastAsia="ru-RU" w:bidi="ar-SA"/>
    </w:rPr>
  </w:style>
  <w:style w:type="paragraph" w:styleId="FootnoteText">
    <w:name w:val="Footnote Text"/>
    <w:link w:val="Style7"/>
    <w:unhideWhenUsed/>
    <w:rsid w:val="00a53a79"/>
    <w:pPr>
      <w:widowControl/>
      <w:suppressAutoHyphens w:val="true"/>
      <w:bidi w:val="0"/>
      <w:spacing w:before="0" w:after="0"/>
      <w:ind w:firstLine="709"/>
      <w:jc w:val="both"/>
    </w:pPr>
    <w:rPr>
      <w:rFonts w:ascii="Times New Roman" w:hAnsi="Times New Roman" w:eastAsia="Times New Roman" w:cs="Times New Roman"/>
      <w:color w:val="auto"/>
      <w:kern w:val="0"/>
      <w:sz w:val="20"/>
      <w:szCs w:val="20"/>
      <w:lang w:val="ru-RU" w:eastAsia="ru-RU" w:bidi="ar-SA"/>
    </w:rPr>
  </w:style>
  <w:style w:type="paragraph" w:styleId="AnnotationText">
    <w:name w:val="Annotation Text"/>
    <w:link w:val="Style8"/>
    <w:uiPriority w:val="99"/>
    <w:unhideWhenUsed/>
    <w:qFormat/>
    <w:pPr>
      <w:widowControl/>
      <w:suppressAutoHyphens w:val="true"/>
      <w:bidi w:val="0"/>
      <w:spacing w:before="0" w:after="0"/>
      <w:ind w:firstLine="709"/>
      <w:jc w:val="both"/>
    </w:pPr>
    <w:rPr>
      <w:rFonts w:ascii="Times New Roman" w:hAnsi="Times New Roman" w:eastAsia="Times New Roman" w:cs="Times New Roman"/>
      <w:color w:val="auto"/>
      <w:kern w:val="0"/>
      <w:sz w:val="20"/>
      <w:szCs w:val="20"/>
      <w:lang w:val="ru-RU" w:eastAsia="ru-RU" w:bidi="ar-SA"/>
    </w:rPr>
  </w:style>
  <w:style w:type="paragraph" w:styleId="BalloonText">
    <w:name w:val="Balloon Text"/>
    <w:link w:val="Style9"/>
    <w:uiPriority w:val="99"/>
    <w:unhideWhenUsed/>
    <w:qFormat/>
    <w:rsid w:val="0058402c"/>
    <w:pPr>
      <w:widowControl/>
      <w:suppressAutoHyphens w:val="true"/>
      <w:bidi w:val="0"/>
      <w:spacing w:before="0" w:after="0"/>
      <w:ind w:firstLine="709"/>
      <w:jc w:val="both"/>
    </w:pPr>
    <w:rPr>
      <w:rFonts w:ascii="Segoe UI" w:hAnsi="Segoe UI" w:eastAsia="Times New Roman" w:cs="Segoe UI"/>
      <w:color w:val="auto"/>
      <w:kern w:val="0"/>
      <w:sz w:val="18"/>
      <w:szCs w:val="18"/>
      <w:lang w:val="ru-RU" w:eastAsia="ru-RU" w:bidi="ar-SA"/>
    </w:rPr>
  </w:style>
  <w:style w:type="paragraph" w:styleId="annotationsubject">
    <w:name w:val="annotation subject"/>
    <w:basedOn w:val="AnnotationText"/>
    <w:next w:val="AnnotationText"/>
    <w:link w:val="Style10"/>
    <w:uiPriority w:val="99"/>
    <w:unhideWhenUsed/>
    <w:qFormat/>
    <w:rsid w:val="0058402c"/>
    <w:pPr/>
    <w:rPr>
      <w:b/>
      <w:bCs/>
    </w:rPr>
  </w:style>
  <w:style w:type="paragraph" w:styleId="NormalWeb">
    <w:name w:val="Normal (Web)"/>
    <w:uiPriority w:val="99"/>
    <w:unhideWhenUsed/>
    <w:qFormat/>
    <w:rsid w:val="00611a5a"/>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Revision">
    <w:name w:val="Revision"/>
    <w:uiPriority w:val="99"/>
    <w:semiHidden/>
    <w:qFormat/>
    <w:rsid w:val="005b00b9"/>
    <w:pPr>
      <w:widowControl/>
      <w:suppressAutoHyphens w:val="true"/>
      <w:bidi w:val="0"/>
      <w:spacing w:before="0" w:after="0"/>
      <w:ind w:firstLine="709"/>
      <w:jc w:val="both"/>
    </w:pPr>
    <w:rPr>
      <w:rFonts w:ascii="Times New Roman" w:hAnsi="Times New Roman" w:eastAsia="Calibri" w:cs="Times New Roman" w:eastAsiaTheme="minorHAnsi"/>
      <w:color w:val="auto"/>
      <w:kern w:val="2"/>
      <w:sz w:val="24"/>
      <w:szCs w:val="24"/>
      <w:lang w:val="ru-RU" w:eastAsia="ru-RU" w:bidi="ar-SA"/>
    </w:rPr>
  </w:style>
  <w:style w:type="paragraph" w:styleId="Quote">
    <w:name w:val="Quote"/>
    <w:link w:val="21"/>
    <w:uiPriority w:val="29"/>
    <w:qFormat/>
    <w:rsid w:val="00561172"/>
    <w:pPr>
      <w:widowControl/>
      <w:suppressAutoHyphens w:val="true"/>
      <w:bidi w:val="0"/>
      <w:spacing w:lineRule="auto" w:line="276" w:before="160" w:after="200"/>
      <w:ind w:hanging="0"/>
      <w:jc w:val="center"/>
    </w:pPr>
    <w:rPr>
      <w:rFonts w:ascii="Calibri" w:hAnsi="Calibri" w:eastAsia="Times New Roman" w:cs="" w:asciiTheme="minorHAnsi" w:cstheme="minorBidi" w:hAnsiTheme="minorHAnsi"/>
      <w:i/>
      <w:iCs/>
      <w:color w:themeColor="text1" w:themeTint="bf" w:val="404040"/>
      <w:kern w:val="0"/>
      <w:sz w:val="22"/>
      <w:szCs w:val="22"/>
      <w:lang w:val="ru-RU" w:eastAsia="ru-RU" w:bidi="ar-SA"/>
    </w:rPr>
  </w:style>
  <w:style w:type="paragraph" w:styleId="IntenseQuote">
    <w:name w:val="Intense Quote"/>
    <w:link w:val="Style14"/>
    <w:uiPriority w:val="30"/>
    <w:qFormat/>
    <w:rsid w:val="00561172"/>
    <w:pPr>
      <w:widowControl/>
      <w:pBdr>
        <w:top w:val="single" w:sz="4" w:space="10" w:color="2E74B5" w:themeColor="accent1" w:themeShade="bf"/>
        <w:bottom w:val="single" w:sz="4" w:space="10" w:color="2E74B5" w:themeColor="accent1" w:themeShade="bf"/>
      </w:pBdr>
      <w:suppressAutoHyphens w:val="true"/>
      <w:bidi w:val="0"/>
      <w:spacing w:lineRule="auto" w:line="276" w:before="360" w:after="360"/>
      <w:ind w:hanging="0" w:left="864" w:right="864"/>
      <w:jc w:val="center"/>
    </w:pPr>
    <w:rPr>
      <w:rFonts w:ascii="Calibri" w:hAnsi="Calibri" w:eastAsia="Times New Roman" w:cs="" w:asciiTheme="minorHAnsi" w:cstheme="minorBidi" w:hAnsiTheme="minorHAnsi"/>
      <w:i/>
      <w:iCs/>
      <w:color w:themeColor="accent1" w:themeShade="bf" w:val="2E74B5"/>
      <w:kern w:val="0"/>
      <w:sz w:val="22"/>
      <w:szCs w:val="22"/>
      <w:lang w:val="ru-RU" w:eastAsia="ru-RU" w:bidi="ar-SA"/>
    </w:rPr>
  </w:style>
  <w:style w:type="paragraph" w:styleId="EndnoteText">
    <w:name w:val="Endnote Text"/>
    <w:link w:val="Style15"/>
    <w:uiPriority w:val="99"/>
    <w:semiHidden/>
    <w:unhideWhenUsed/>
    <w:rsid w:val="00561172"/>
    <w:pPr>
      <w:widowControl/>
      <w:suppressAutoHyphens w:val="true"/>
      <w:bidi w:val="0"/>
      <w:spacing w:before="0" w:after="0"/>
      <w:ind w:hanging="0"/>
      <w:jc w:val="left"/>
    </w:pPr>
    <w:rPr>
      <w:rFonts w:ascii="Calibri" w:hAnsi="Calibri" w:eastAsia="Times New Roman" w:cs="" w:asciiTheme="minorHAnsi" w:cstheme="minorBidi" w:hAnsiTheme="minorHAnsi"/>
      <w:color w:val="auto"/>
      <w:kern w:val="0"/>
      <w:sz w:val="20"/>
      <w:szCs w:val="20"/>
      <w:lang w:val="ru-RU" w:eastAsia="ru-RU" w:bidi="ar-SA"/>
    </w:rPr>
  </w:style>
  <w:style w:type="paragraph" w:styleId="IndexHeading">
    <w:name w:val="Index Heading"/>
    <w:basedOn w:val="Heading"/>
    <w:pPr/>
    <w:rPr/>
  </w:style>
  <w:style w:type="paragraph" w:styleId="TOCHeading">
    <w:name w:val="TOC Heading"/>
    <w:uiPriority w:val="39"/>
    <w:unhideWhenUsed/>
    <w:qFormat/>
    <w:rsid w:val="00561172"/>
    <w:pPr>
      <w:widowControl/>
      <w:suppressAutoHyphens w:val="true"/>
      <w:bidi w:val="0"/>
      <w:spacing w:lineRule="auto" w:line="276" w:before="0" w:after="200"/>
      <w:ind w:firstLine="709"/>
      <w:jc w:val="both"/>
    </w:pPr>
    <w:rPr>
      <w:rFonts w:ascii="Times New Roman" w:hAnsi="Times New Roman" w:eastAsia="Calibri" w:cs="Times New Roman" w:eastAsiaTheme="minorHAnsi"/>
      <w:color w:val="auto"/>
      <w:kern w:val="0"/>
      <w:sz w:val="24"/>
      <w:szCs w:val="24"/>
      <w:lang w:val="ru-RU" w:eastAsia="ru-RU" w:bidi="ar-SA"/>
    </w:rPr>
  </w:style>
  <w:style w:type="paragraph" w:styleId="TableofFigures">
    <w:name w:val="Table of Figures"/>
    <w:uiPriority w:val="99"/>
    <w:unhideWhenUsed/>
    <w:rsid w:val="00561172"/>
    <w:pPr>
      <w:widowControl/>
      <w:suppressAutoHyphens w:val="true"/>
      <w:bidi w:val="0"/>
      <w:spacing w:lineRule="auto" w:line="276" w:before="0" w:after="0"/>
      <w:ind w:hanging="0"/>
      <w:jc w:val="left"/>
    </w:pPr>
    <w:rPr>
      <w:rFonts w:ascii="Calibri" w:hAnsi="Calibri" w:eastAsia="Times New Roman" w:cs="" w:asciiTheme="minorHAnsi" w:cstheme="minorBidi" w:hAnsiTheme="minorHAnsi"/>
      <w:color w:val="auto"/>
      <w:kern w:val="0"/>
      <w:sz w:val="22"/>
      <w:szCs w:val="22"/>
      <w:lang w:val="ru-RU" w:eastAsia="ru-RU" w:bidi="ar-SA"/>
    </w:rPr>
  </w:style>
  <w:style w:type="paragraph" w:styleId="NoSpacing">
    <w:name w:val="No Spacing"/>
    <w:qFormat/>
    <w:rsid w:val="00561172"/>
    <w:pPr>
      <w:widowControl/>
      <w:suppressAutoHyphens w:val="true"/>
      <w:bidi w:val="0"/>
      <w:spacing w:before="0" w:after="0"/>
      <w:ind w:hanging="0"/>
      <w:jc w:val="left"/>
    </w:pPr>
    <w:rPr>
      <w:rFonts w:ascii="Calibri" w:hAnsi="Calibri" w:eastAsia="Times New Roman" w:cs="" w:asciiTheme="minorHAnsi" w:cstheme="minorBidi" w:hAnsiTheme="minorHAnsi"/>
      <w:color w:val="auto"/>
      <w:kern w:val="0"/>
      <w:sz w:val="22"/>
      <w:szCs w:val="22"/>
      <w:lang w:val="ru-RU" w:eastAsia="ru-RU" w:bidi="ar-SA"/>
    </w:rPr>
  </w:style>
  <w:style w:type="paragraph" w:styleId="ListBullet2">
    <w:name w:val="List Bullet 2"/>
    <w:unhideWhenUsed/>
    <w:rsid w:val="00e46e00"/>
    <w:pPr>
      <w:widowControl/>
      <w:tabs>
        <w:tab w:val="clear" w:pos="720"/>
        <w:tab w:val="left" w:pos="643" w:leader="none"/>
      </w:tabs>
      <w:suppressAutoHyphens w:val="true"/>
      <w:bidi w:val="0"/>
      <w:spacing w:before="0" w:after="0"/>
      <w:ind w:hanging="360" w:left="643"/>
      <w:jc w:val="both"/>
    </w:pPr>
    <w:rPr>
      <w:rFonts w:ascii="Times New Roman" w:hAnsi="Times New Roman" w:eastAsia="Times New Roman" w:cs="Times New Roman"/>
      <w:color w:val="auto"/>
      <w:kern w:val="0"/>
      <w:sz w:val="24"/>
      <w:szCs w:val="24"/>
      <w:lang w:val="ru-RU" w:eastAsia="ru-RU" w:bidi="ar-SA"/>
    </w:rPr>
  </w:style>
  <w:style w:type="paragraph" w:styleId="ListNumber">
    <w:name w:val="List Number"/>
    <w:unhideWhenUsed/>
    <w:qFormat/>
    <w:rsid w:val="00e46e00"/>
    <w:pPr>
      <w:widowControl/>
      <w:tabs>
        <w:tab w:val="left" w:pos="720" w:leader="none"/>
      </w:tabs>
      <w:suppressAutoHyphens w:val="true"/>
      <w:bidi w:val="0"/>
      <w:spacing w:before="0" w:after="0"/>
      <w:ind w:hanging="720" w:left="720"/>
      <w:jc w:val="both"/>
    </w:pPr>
    <w:rPr>
      <w:rFonts w:ascii="Times New Roman" w:hAnsi="Times New Roman" w:eastAsia="Times New Roman" w:cs="Times New Roman"/>
      <w:color w:val="auto"/>
      <w:kern w:val="0"/>
      <w:sz w:val="24"/>
      <w:szCs w:val="24"/>
      <w:lang w:val="ru-RU" w:eastAsia="ru-RU" w:bidi="ar-SA"/>
    </w:rPr>
  </w:style>
  <w:style w:type="paragraph" w:styleId="ListNumber2">
    <w:name w:val="List Number 2"/>
    <w:basedOn w:val="ListNumber"/>
    <w:uiPriority w:val="99"/>
    <w:qFormat/>
    <w:rsid w:val="00e46e00"/>
    <w:pPr>
      <w:keepLines/>
      <w:tabs>
        <w:tab w:val="clear" w:pos="720"/>
        <w:tab w:val="left" w:pos="360" w:leader="none"/>
      </w:tabs>
      <w:spacing w:lineRule="auto" w:line="360" w:before="60" w:after="60"/>
      <w:ind w:hanging="363" w:left="1440"/>
    </w:pPr>
    <w:rPr>
      <w:sz w:val="28"/>
    </w:rPr>
  </w:style>
  <w:style w:type="paragraph" w:styleId="-" w:customStyle="1">
    <w:name w:val="Таблица - Основной"/>
    <w:qFormat/>
    <w:rsid w:val="00a54fc0"/>
    <w:pPr>
      <w:widowControl/>
      <w:suppressAutoHyphens w:val="true"/>
      <w:bidi w:val="0"/>
      <w:spacing w:before="0" w:after="0"/>
      <w:ind w:hanging="0"/>
      <w:jc w:val="both"/>
    </w:pPr>
    <w:rPr>
      <w:rFonts w:ascii="Times New Roman" w:hAnsi="Times New Roman" w:eastAsia="Times New Roman" w:cs="Times New Roman"/>
      <w:color w:val="auto"/>
      <w:kern w:val="0"/>
      <w:sz w:val="20"/>
      <w:szCs w:val="24"/>
      <w:lang w:val="ru-RU" w:eastAsia="ru-RU" w:bidi="ar-SA"/>
    </w:rPr>
  </w:style>
  <w:style w:type="paragraph" w:styleId="14" w:customStyle="1">
    <w:name w:val="Таблица_МаркСпис_1"/>
    <w:basedOn w:val="ListBullet"/>
    <w:qFormat/>
    <w:rsid w:val="008b0166"/>
    <w:pPr>
      <w:tabs>
        <w:tab w:val="left" w:pos="211" w:leader="none"/>
        <w:tab w:val="left" w:pos="1134" w:leader="none"/>
      </w:tabs>
      <w:ind w:hanging="0" w:left="0"/>
    </w:pPr>
    <w:rPr>
      <w:sz w:val="20"/>
    </w:rPr>
  </w:style>
  <w:style w:type="paragraph" w:styleId="Style18" w:customStyle="1">
    <w:name w:val="!СОДЕРЖАНИЕ_НАДПИСЬ"/>
    <w:qFormat/>
    <w:rsid w:val="00a921fd"/>
    <w:pPr>
      <w:widowControl/>
      <w:suppressAutoHyphens w:val="true"/>
      <w:bidi w:val="0"/>
      <w:spacing w:before="0" w:after="0"/>
      <w:ind w:hanging="0"/>
      <w:jc w:val="both"/>
    </w:pPr>
    <w:rPr>
      <w:rFonts w:ascii="Times New Roman" w:hAnsi="Times New Roman" w:eastAsia="Times New Roman" w:cs="Times New Roman"/>
      <w:b/>
      <w:color w:val="auto"/>
      <w:kern w:val="0"/>
      <w:sz w:val="24"/>
      <w:szCs w:val="24"/>
      <w:lang w:val="ru-RU" w:eastAsia="ru-RU" w:bidi="ar-SA"/>
    </w:rPr>
  </w:style>
  <w:style w:type="paragraph" w:styleId="Style19" w:customStyle="1">
    <w:name w:val="Таблица_название"/>
    <w:qFormat/>
    <w:rsid w:val="006f61de"/>
    <w:pPr>
      <w:widowControl/>
      <w:suppressAutoHyphens w:val="true"/>
      <w:bidi w:val="0"/>
      <w:spacing w:before="0" w:after="0"/>
      <w:ind w:firstLine="709"/>
      <w:jc w:val="right"/>
    </w:pPr>
    <w:rPr>
      <w:rFonts w:ascii="Times New Roman" w:hAnsi="Times New Roman" w:eastAsia="Times New Roman" w:cs="Times New Roman"/>
      <w:b/>
      <w:color w:val="auto"/>
      <w:kern w:val="0"/>
      <w:sz w:val="20"/>
      <w:szCs w:val="24"/>
      <w:lang w:val="ru-RU" w:eastAsia="ru-RU" w:bidi="ar-SA"/>
    </w:rPr>
  </w:style>
  <w:style w:type="paragraph" w:styleId="Style20" w:customStyle="1">
    <w:name w:val="Таблица_тескт"/>
    <w:qFormat/>
    <w:rsid w:val="003a4723"/>
    <w:pPr>
      <w:widowControl/>
      <w:suppressAutoHyphens w:val="true"/>
      <w:bidi w:val="0"/>
      <w:spacing w:before="0" w:after="0"/>
      <w:ind w:hanging="0"/>
      <w:jc w:val="both"/>
    </w:pPr>
    <w:rPr>
      <w:rFonts w:ascii="Times New Roman" w:hAnsi="Times New Roman" w:eastAsia="Times New Roman" w:cs="Times New Roman"/>
      <w:color w:val="auto"/>
      <w:kern w:val="0"/>
      <w:sz w:val="20"/>
      <w:szCs w:val="20"/>
      <w:lang w:val="ru-RU" w:eastAsia="ru-RU" w:bidi="ar-SA"/>
    </w:rPr>
  </w:style>
  <w:style w:type="paragraph" w:styleId="Style21" w:customStyle="1">
    <w:name w:val="Таблица_заголовок"/>
    <w:basedOn w:val="Style20"/>
    <w:qFormat/>
    <w:rsid w:val="00797523"/>
    <w:pPr>
      <w:jc w:val="center"/>
    </w:pPr>
    <w:rPr>
      <w:b/>
    </w:rPr>
  </w:style>
  <w:style w:type="paragraph" w:styleId="15" w:customStyle="1">
    <w:name w:val="МаркСпис_1"/>
    <w:basedOn w:val="ListBullet"/>
    <w:qFormat/>
    <w:rsid w:val="00d117b6"/>
    <w:pPr>
      <w:ind w:left="1134"/>
    </w:pPr>
    <w:rPr/>
  </w:style>
  <w:style w:type="paragraph" w:styleId="16" w:customStyle="1">
    <w:name w:val="МаркСписок_1"/>
    <w:basedOn w:val="ListBullet"/>
    <w:qFormat/>
    <w:rsid w:val="00637429"/>
    <w:pPr>
      <w:tabs>
        <w:tab w:val="clear" w:pos="1134"/>
        <w:tab w:val="left" w:pos="924" w:leader="none"/>
      </w:tabs>
    </w:pPr>
    <w:rPr/>
  </w:style>
  <w:style w:type="paragraph" w:styleId="23" w:customStyle="1">
    <w:name w:val="МаркСписок_2"/>
    <w:basedOn w:val="ListBullet"/>
    <w:qFormat/>
    <w:rsid w:val="00d117b6"/>
    <w:pPr>
      <w:ind w:hanging="425" w:left="1134"/>
    </w:pPr>
    <w:rPr/>
  </w:style>
  <w:style w:type="paragraph" w:styleId="32" w:customStyle="1">
    <w:name w:val="МаркСписок_3"/>
    <w:basedOn w:val="23"/>
    <w:qFormat/>
    <w:rsid w:val="00715893"/>
    <w:pPr>
      <w:tabs>
        <w:tab w:val="left" w:pos="1134" w:leader="none"/>
        <w:tab w:val="left" w:pos="1440" w:leader="none"/>
      </w:tabs>
      <w:ind w:hanging="425" w:left="1559"/>
    </w:pPr>
    <w:rPr/>
  </w:style>
  <w:style w:type="paragraph" w:styleId="41" w:customStyle="1">
    <w:name w:val="МаркСписок_4"/>
    <w:basedOn w:val="32"/>
    <w:qFormat/>
    <w:rsid w:val="004f4ab3"/>
    <w:pPr>
      <w:tabs>
        <w:tab w:val="left" w:pos="1134" w:leader="none"/>
        <w:tab w:val="left" w:pos="1440" w:leader="none"/>
        <w:tab w:val="left" w:pos="2160" w:leader="none"/>
      </w:tabs>
      <w:ind w:hanging="425" w:left="1984"/>
    </w:pPr>
    <w:rPr/>
  </w:style>
  <w:style w:type="paragraph" w:styleId="Style22" w:customStyle="1">
    <w:name w:val="Таблица_Заголовок"/>
    <w:basedOn w:val="Style20"/>
    <w:qFormat/>
    <w:rsid w:val="001e420f"/>
    <w:pPr>
      <w:jc w:val="center"/>
    </w:pPr>
    <w:rPr>
      <w:b/>
    </w:rPr>
  </w:style>
  <w:style w:type="paragraph" w:styleId="24" w:customStyle="1">
    <w:name w:val="Таблица_МаркСпис_2"/>
    <w:basedOn w:val="23"/>
    <w:qFormat/>
    <w:rsid w:val="00394466"/>
    <w:pPr>
      <w:ind w:hanging="283" w:left="489"/>
    </w:pPr>
    <w:rPr>
      <w:sz w:val="20"/>
    </w:rPr>
  </w:style>
  <w:style w:type="paragraph" w:styleId="Style23" w:customStyle="1">
    <w:name w:val="Рисунок_Название"/>
    <w:qFormat/>
    <w:rsid w:val="00b41962"/>
    <w:pPr>
      <w:widowControl/>
      <w:suppressAutoHyphens w:val="true"/>
      <w:bidi w:val="0"/>
      <w:spacing w:lineRule="auto" w:line="259" w:before="0" w:after="0"/>
      <w:ind w:hanging="0"/>
      <w:jc w:val="center"/>
    </w:pPr>
    <w:rPr>
      <w:rFonts w:ascii="Times New Roman" w:hAnsi="Times New Roman" w:eastAsia="Calibri" w:cs="Times New Roman"/>
      <w:b/>
      <w:color w:val="auto"/>
      <w:kern w:val="0"/>
      <w:sz w:val="20"/>
      <w:szCs w:val="18"/>
      <w:lang w:val="ru-RU" w:eastAsia="ru-RU" w:bidi="ar-SA"/>
    </w:rPr>
  </w:style>
  <w:style w:type="paragraph" w:styleId="51" w:customStyle="1">
    <w:name w:val="МаркСписок_5"/>
    <w:basedOn w:val="41"/>
    <w:qFormat/>
    <w:rsid w:val="00343dfa"/>
    <w:pPr>
      <w:tabs>
        <w:tab w:val="left" w:pos="1134" w:leader="none"/>
        <w:tab w:val="left" w:pos="1440" w:leader="none"/>
        <w:tab w:val="left" w:pos="2160" w:leader="none"/>
        <w:tab w:val="left" w:pos="2880" w:leader="none"/>
      </w:tabs>
      <w:ind w:hanging="425" w:left="2410"/>
    </w:pPr>
    <w:rPr/>
  </w:style>
  <w:style w:type="paragraph" w:styleId="33" w:customStyle="1">
    <w:name w:val="Таблица_МаркСпис_3"/>
    <w:basedOn w:val="32"/>
    <w:qFormat/>
    <w:rsid w:val="00314d71"/>
    <w:pPr>
      <w:ind w:left="745"/>
    </w:pPr>
    <w:rPr>
      <w:sz w:val="20"/>
    </w:rPr>
  </w:style>
  <w:style w:type="paragraph" w:styleId="Style24" w:customStyle="1">
    <w:name w:val="Приложение_номер"/>
    <w:basedOn w:val="Caption"/>
    <w:qFormat/>
    <w:rsid w:val="001e420f"/>
    <w:pPr/>
    <w:rPr/>
  </w:style>
  <w:style w:type="paragraph" w:styleId="Style25" w:customStyle="1">
    <w:name w:val="Приложение_название"/>
    <w:qFormat/>
    <w:rsid w:val="00e0787d"/>
    <w:pPr>
      <w:widowControl/>
      <w:suppressAutoHyphens w:val="true"/>
      <w:bidi w:val="0"/>
      <w:spacing w:before="0" w:after="0"/>
      <w:ind w:hanging="0"/>
      <w:jc w:val="center"/>
    </w:pPr>
    <w:rPr>
      <w:rFonts w:ascii="Times New Roman" w:hAnsi="Times New Roman" w:eastAsia="Times New Roman" w:cs="Times New Roman"/>
      <w:b/>
      <w:color w:val="auto"/>
      <w:kern w:val="0"/>
      <w:sz w:val="24"/>
      <w:szCs w:val="24"/>
      <w:lang w:val="ru-RU" w:eastAsia="ru-RU" w:bidi="ar-SA"/>
    </w:rPr>
  </w:style>
  <w:style w:type="paragraph" w:styleId="17" w:customStyle="1">
    <w:name w:val="Приложение_номер1"/>
    <w:next w:val="Style25"/>
    <w:link w:val="13"/>
    <w:qFormat/>
    <w:rsid w:val="00e0787d"/>
    <w:pPr>
      <w:widowControl/>
      <w:suppressAutoHyphens w:val="true"/>
      <w:bidi w:val="0"/>
      <w:spacing w:before="0" w:after="0"/>
      <w:ind w:hanging="709" w:left="709"/>
      <w:jc w:val="right"/>
    </w:pPr>
    <w:rPr>
      <w:rFonts w:ascii="Times New Roman" w:hAnsi="Times New Roman" w:eastAsia="Times New Roman" w:cs="Times New Roman"/>
      <w:color w:val="auto"/>
      <w:kern w:val="0"/>
      <w:sz w:val="24"/>
      <w:szCs w:val="24"/>
      <w:lang w:val="ru-RU" w:eastAsia="ru-RU" w:bidi="ar-SA"/>
    </w:rPr>
  </w:style>
  <w:style w:type="paragraph" w:styleId="0" w:customStyle="1">
    <w:name w:val="Заголовок 0"/>
    <w:qFormat/>
    <w:rsid w:val="00f62327"/>
    <w:pPr>
      <w:widowControl/>
      <w:suppressAutoHyphens w:val="true"/>
      <w:bidi w:val="0"/>
      <w:spacing w:before="0" w:after="0"/>
      <w:ind w:hanging="0"/>
      <w:jc w:val="both"/>
    </w:pPr>
    <w:rPr>
      <w:rFonts w:ascii="Times New Roman" w:hAnsi="Times New Roman" w:eastAsia="Times New Roman" w:cs="Times New Roman"/>
      <w:color w:val="auto"/>
      <w:kern w:val="0"/>
      <w:sz w:val="24"/>
      <w:szCs w:val="24"/>
      <w:lang w:val="ru-RU" w:eastAsia="ru-RU" w:bidi="ar-SA"/>
    </w:rPr>
  </w:style>
  <w:style w:type="paragraph" w:styleId="msonormal" w:customStyle="1">
    <w:name w:val="msonormal"/>
    <w:qFormat/>
    <w:rsid w:val="00470886"/>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page-metadata-modification-info" w:customStyle="1">
    <w:name w:val="page-metadata-modification-info"/>
    <w:qFormat/>
    <w:rsid w:val="00470886"/>
    <w:pPr>
      <w:widowControl/>
      <w:suppressAutoHyphens w:val="true"/>
      <w:bidi w:val="0"/>
      <w:spacing w:beforeAutospacing="1" w:afterAutospacing="1"/>
      <w:ind w:hanging="0"/>
      <w:jc w:val="left"/>
    </w:pPr>
    <w:rPr>
      <w:rFonts w:ascii="Times New Roman" w:hAnsi="Times New Roman" w:eastAsia="Times New Roman" w:cs="Times New Roman"/>
      <w:color w:val="auto"/>
      <w:kern w:val="0"/>
      <w:sz w:val="24"/>
      <w:szCs w:val="24"/>
      <w:lang w:val="ru-RU" w:eastAsia="ru-RU" w:bidi="ar-SA"/>
    </w:rPr>
  </w:style>
  <w:style w:type="paragraph" w:styleId="xl63" w:customStyle="1">
    <w:name w:val="xl63"/>
    <w:qFormat/>
    <w:rsid w:val="007758a5"/>
    <w:pPr>
      <w:widowControl/>
      <w:suppressAutoHyphens w:val="true"/>
      <w:bidi w:val="0"/>
      <w:spacing w:beforeAutospacing="1" w:afterAutospacing="1"/>
      <w:ind w:hanging="0"/>
      <w:jc w:val="both"/>
      <w:textAlignment w:val="center"/>
    </w:pPr>
    <w:rPr>
      <w:rFonts w:ascii="Times New Roman" w:hAnsi="Times New Roman" w:eastAsia="Times New Roman" w:cs="Times New Roman"/>
      <w:b/>
      <w:bCs/>
      <w:color w:val="auto"/>
      <w:kern w:val="0"/>
      <w:sz w:val="24"/>
      <w:szCs w:val="24"/>
      <w:lang w:val="ru-RU" w:eastAsia="ru-RU" w:bidi="ar-SA"/>
    </w:rPr>
  </w:style>
  <w:style w:type="paragraph" w:styleId="Subtitle">
    <w:name w:val="Subtitle"/>
    <w:basedOn w:val="Normal"/>
    <w:next w:val="Normal"/>
    <w:qFormat/>
    <w:pPr>
      <w:spacing w:lineRule="auto" w:line="276" w:before="0" w:after="200"/>
      <w:jc w:val="left"/>
    </w:pPr>
    <w:rPr>
      <w:rFonts w:ascii="Calibri" w:hAnsi="Calibri" w:eastAsia="Calibri" w:cs="Calibri"/>
      <w:color w:val="595959"/>
      <w:sz w:val="28"/>
      <w:szCs w:val="28"/>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normal1">
    <w:name w:val="normal1"/>
    <w:qFormat/>
    <w:pPr>
      <w:keepNext w:val="false"/>
      <w:keepLines w:val="false"/>
      <w:widowControl/>
      <w:suppressAutoHyphens w:val="true"/>
      <w:bidi w:val="0"/>
      <w:spacing w:lineRule="auto" w:line="319" w:before="0" w:after="0"/>
      <w:ind w:hanging="0" w:left="0" w:right="0"/>
      <w:jc w:val="left"/>
    </w:pPr>
    <w:rPr>
      <w:rFonts w:ascii="Times New Roman" w:hAnsi="Times New Roman" w:eastAsia="Times New Roman" w:cs="Times New Roman"/>
      <w:color w:val="auto"/>
      <w:kern w:val="0"/>
      <w:sz w:val="24"/>
      <w:szCs w:val="24"/>
      <w:lang w:val="ru-RU" w:eastAsia="ru-RU" w:bidi="ar-SA"/>
    </w:rPr>
  </w:style>
  <w:style w:type="numbering" w:styleId="NoList" w:default="1">
    <w:name w:val="No List"/>
    <w:uiPriority w:val="99"/>
    <w:semiHidden/>
    <w:unhideWhenUsed/>
    <w:qFormat/>
  </w:style>
  <w:style w:type="numbering" w:styleId="Style26" w:customStyle="1">
    <w:name w:val="Список для Приложения"/>
    <w:uiPriority w:val="99"/>
    <w:qFormat/>
    <w:rsid w:val="00922c95"/>
  </w:style>
  <w:style w:type="numbering" w:styleId="Style27" w:customStyle="1">
    <w:name w:val="Список многоуровневый"/>
    <w:uiPriority w:val="99"/>
    <w:qFormat/>
    <w:rsid w:val="004844db"/>
  </w:style>
  <w:style w:type="numbering" w:styleId="18" w:customStyle="1">
    <w:name w:val="Список многоуровневый1"/>
    <w:uiPriority w:val="99"/>
    <w:qFormat/>
    <w:rsid w:val="004844db"/>
  </w:style>
  <w:style w:type="numbering" w:styleId="Style28" w:customStyle="1">
    <w:name w:val="Список_маркированный"/>
    <w:uiPriority w:val="99"/>
    <w:qFormat/>
    <w:rsid w:val="004844db"/>
  </w:style>
  <w:style w:type="numbering" w:styleId="25" w:customStyle="1">
    <w:name w:val="Стиль_многоуровневый 2"/>
    <w:uiPriority w:val="99"/>
    <w:qFormat/>
    <w:rsid w:val="004844db"/>
  </w:style>
  <w:style w:type="numbering" w:styleId="4110OutlineNumbering1" w:customStyle="1">
    <w:name w:val="4_1_10 Outline Numbering1"/>
    <w:qFormat/>
    <w:rsid w:val="00216670"/>
  </w:style>
  <w:style w:type="numbering" w:styleId="26" w:customStyle="1">
    <w:name w:val="Нет списка2"/>
    <w:uiPriority w:val="99"/>
    <w:semiHidden/>
    <w:unhideWhenUsed/>
    <w:qFormat/>
    <w:rsid w:val="00e46e00"/>
  </w:style>
  <w:style w:type="numbering" w:styleId="34" w:customStyle="1">
    <w:name w:val="Нет списка3"/>
    <w:uiPriority w:val="99"/>
    <w:semiHidden/>
    <w:unhideWhenUsed/>
    <w:qFormat/>
    <w:rsid w:val="00e46e00"/>
  </w:style>
  <w:style w:type="numbering" w:styleId="211" w:customStyle="1">
    <w:name w:val="Нет списка21"/>
    <w:uiPriority w:val="99"/>
    <w:semiHidden/>
    <w:unhideWhenUsed/>
    <w:qFormat/>
    <w:rsid w:val="00e46e00"/>
  </w:style>
  <w:style w:type="numbering" w:styleId="42" w:customStyle="1">
    <w:name w:val="Нет списка4"/>
    <w:uiPriority w:val="99"/>
    <w:semiHidden/>
    <w:unhideWhenUsed/>
    <w:qFormat/>
    <w:rsid w:val="00e46e00"/>
  </w:style>
  <w:style w:type="numbering" w:styleId="221" w:customStyle="1">
    <w:name w:val="Нет списка22"/>
    <w:uiPriority w:val="99"/>
    <w:semiHidden/>
    <w:unhideWhenUsed/>
    <w:qFormat/>
    <w:rsid w:val="00e46e00"/>
  </w:style>
  <w:style w:type="numbering" w:styleId="311" w:customStyle="1">
    <w:name w:val="Нет списка31"/>
    <w:uiPriority w:val="99"/>
    <w:semiHidden/>
    <w:unhideWhenUsed/>
    <w:qFormat/>
    <w:rsid w:val="00e46e00"/>
  </w:style>
  <w:style w:type="numbering" w:styleId="2111" w:customStyle="1">
    <w:name w:val="Нет списка211"/>
    <w:uiPriority w:val="99"/>
    <w:semiHidden/>
    <w:unhideWhenUsed/>
    <w:qFormat/>
    <w:rsid w:val="00e46e00"/>
  </w:style>
  <w:style w:type="numbering" w:styleId="52" w:customStyle="1">
    <w:name w:val="Нет списка5"/>
    <w:uiPriority w:val="99"/>
    <w:semiHidden/>
    <w:unhideWhenUsed/>
    <w:qFormat/>
    <w:rsid w:val="00e46e00"/>
  </w:style>
  <w:style w:type="numbering" w:styleId="19" w:customStyle="1">
    <w:name w:val="Список для Приложения1"/>
    <w:uiPriority w:val="99"/>
    <w:qFormat/>
    <w:rsid w:val="00e46e00"/>
  </w:style>
  <w:style w:type="numbering" w:styleId="27" w:customStyle="1">
    <w:name w:val="Список многоуровневый2"/>
    <w:uiPriority w:val="99"/>
    <w:qFormat/>
    <w:rsid w:val="00e46e00"/>
  </w:style>
  <w:style w:type="numbering" w:styleId="111" w:customStyle="1">
    <w:name w:val="Список многоуровневый11"/>
    <w:uiPriority w:val="99"/>
    <w:qFormat/>
    <w:rsid w:val="00e46e00"/>
  </w:style>
  <w:style w:type="numbering" w:styleId="110" w:customStyle="1">
    <w:name w:val="Список_маркированный1"/>
    <w:uiPriority w:val="99"/>
    <w:qFormat/>
    <w:rsid w:val="00e46e00"/>
  </w:style>
  <w:style w:type="numbering" w:styleId="231" w:customStyle="1">
    <w:name w:val="Нет списка23"/>
    <w:uiPriority w:val="99"/>
    <w:semiHidden/>
    <w:unhideWhenUsed/>
    <w:qFormat/>
    <w:rsid w:val="00e46e00"/>
  </w:style>
  <w:style w:type="numbering" w:styleId="321" w:customStyle="1">
    <w:name w:val="Нет списка32"/>
    <w:uiPriority w:val="99"/>
    <w:semiHidden/>
    <w:unhideWhenUsed/>
    <w:qFormat/>
    <w:rsid w:val="00e46e00"/>
  </w:style>
  <w:style w:type="numbering" w:styleId="212" w:customStyle="1">
    <w:name w:val="Нет списка212"/>
    <w:uiPriority w:val="99"/>
    <w:semiHidden/>
    <w:unhideWhenUsed/>
    <w:qFormat/>
    <w:rsid w:val="00e46e00"/>
  </w:style>
  <w:style w:type="numbering" w:styleId="411" w:customStyle="1">
    <w:name w:val="Нет списка41"/>
    <w:uiPriority w:val="99"/>
    <w:semiHidden/>
    <w:unhideWhenUsed/>
    <w:qFormat/>
    <w:rsid w:val="00e46e00"/>
  </w:style>
  <w:style w:type="numbering" w:styleId="2211" w:customStyle="1">
    <w:name w:val="Нет списка221"/>
    <w:uiPriority w:val="99"/>
    <w:semiHidden/>
    <w:unhideWhenUsed/>
    <w:qFormat/>
    <w:rsid w:val="00e46e00"/>
  </w:style>
  <w:style w:type="numbering" w:styleId="3111" w:customStyle="1">
    <w:name w:val="Нет списка311"/>
    <w:uiPriority w:val="99"/>
    <w:semiHidden/>
    <w:unhideWhenUsed/>
    <w:qFormat/>
    <w:rsid w:val="00e46e00"/>
  </w:style>
  <w:style w:type="numbering" w:styleId="21111" w:customStyle="1">
    <w:name w:val="Нет списка2111"/>
    <w:uiPriority w:val="99"/>
    <w:semiHidden/>
    <w:unhideWhenUsed/>
    <w:qFormat/>
    <w:rsid w:val="00e46e00"/>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ae">
    <w:name w:val="Table Grid"/>
    <w:basedOn w:val="a2"/>
    <w:uiPriority w:val="39"/>
    <w:rsid w:val="004844db"/>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Light">
    <w:name w:val="Table Grid Light"/>
    <w:basedOn w:val="a2"/>
    <w:uiPriority w:val="59"/>
    <w:rsid w:val="00561172"/>
    <w:rPr>
      <w:rFonts w:eastAsiaTheme="minorHAnsi"/>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3">
    <w:name w:val="Plain Table 1"/>
    <w:basedOn w:val="a2"/>
    <w:uiPriority w:val="59"/>
    <w:rsid w:val="00561172"/>
    <w:rPr>
      <w:rFonts w:eastAsiaTheme="minorHAnsi"/>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24">
    <w:name w:val="Plain Table 2"/>
    <w:basedOn w:val="a2"/>
    <w:uiPriority w:val="59"/>
    <w:rsid w:val="00561172"/>
    <w:rPr>
      <w:rFonts w:eastAsiaTheme="minorHAnsi"/>
    </w:r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33">
    <w:name w:val="Plain Table 3"/>
    <w:basedOn w:val="a2"/>
    <w:uiPriority w:val="99"/>
    <w:rsid w:val="00561172"/>
    <w:rPr>
      <w:rFonts w:eastAsiaTheme="minorHAnsi"/>
    </w:rPr>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43">
    <w:name w:val="Plain Table 4"/>
    <w:basedOn w:val="a2"/>
    <w:uiPriority w:val="99"/>
    <w:rsid w:val="00561172"/>
    <w:rPr>
      <w:rFonts w:eastAsiaTheme="minorHAnsi"/>
    </w:rPr>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53">
    <w:name w:val="Plain Table 5"/>
    <w:basedOn w:val="a2"/>
    <w:uiPriority w:val="99"/>
    <w:rsid w:val="00561172"/>
    <w:rPr>
      <w:rFonts w:eastAsiaTheme="minorHAnsi"/>
    </w:rPr>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1">
    <w:name w:val="Grid Table 1 Light"/>
    <w:basedOn w:val="a2"/>
    <w:uiPriority w:val="99"/>
    <w:rsid w:val="00561172"/>
    <w:rPr>
      <w:rFonts w:eastAsiaTheme="minorHAnsi"/>
    </w:r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2"/>
    <w:uiPriority w:val="99"/>
    <w:rsid w:val="00561172"/>
    <w:rPr>
      <w:rFonts w:eastAsiaTheme="minorHAnsi"/>
    </w:r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rPr>
      <w:tblPr/>
      <w:tcPr>
        <w:tcBorders>
          <w:bottom w:val="single" w:color="9EC4E6"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GridTable1Light-Accent2">
    <w:name w:val="Grid Table 1 Light - Accent 2"/>
    <w:basedOn w:val="a2"/>
    <w:uiPriority w:val="99"/>
    <w:rsid w:val="00561172"/>
    <w:rPr>
      <w:rFonts w:eastAsiaTheme="minorHAnsi"/>
    </w:r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2"/>
    <w:uiPriority w:val="99"/>
    <w:rsid w:val="00561172"/>
    <w:rPr>
      <w:rFonts w:eastAsiaTheme="minorHAnsi"/>
    </w:r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2"/>
    <w:uiPriority w:val="99"/>
    <w:rsid w:val="00561172"/>
    <w:rPr>
      <w:rFonts w:eastAsiaTheme="minorHAnsi"/>
    </w:r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2"/>
    <w:uiPriority w:val="99"/>
    <w:rsid w:val="00561172"/>
    <w:rPr>
      <w:rFonts w:eastAsiaTheme="minorHAnsi"/>
    </w:r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rPr>
      <w:tblPr/>
      <w:tcPr>
        <w:tcBorders>
          <w:bottom w:val="single" w:color="91ACDC"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GridTable1Light-Accent6">
    <w:name w:val="Grid Table 1 Light - Accent 6"/>
    <w:basedOn w:val="a2"/>
    <w:uiPriority w:val="99"/>
    <w:rsid w:val="00561172"/>
    <w:rPr>
      <w:rFonts w:eastAsiaTheme="minorHAnsi"/>
    </w:r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2">
    <w:name w:val="Grid Table 2"/>
    <w:basedOn w:val="a2"/>
    <w:uiPriority w:val="99"/>
    <w:rsid w:val="00561172"/>
    <w:rPr>
      <w:rFonts w:eastAsiaTheme="minorHAnsi"/>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2"/>
    <w:uiPriority w:val="99"/>
    <w:rsid w:val="00561172"/>
    <w:rPr>
      <w:rFonts w:eastAsiaTheme="minorHAnsi"/>
    </w:r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rPr>
      <w:tblPr/>
      <w:tcPr>
        <w:tcBorders>
          <w:top w:val="none" w:color="000000" w:sz="4" w:space="0"/>
          <w:left w:val="none" w:color="000000" w:sz="4" w:space="0"/>
          <w:bottom w:val="single" w:color="68A2D8" w:themeColor="accent1" w:sz="12" w:space="0"/>
          <w:right w:val="none" w:color="000000" w:sz="4" w:space="0"/>
        </w:tcBorders>
        <w:shd w:val="clear" w:color="FFFFFF" w:fill="auto"/>
      </w:tcPr>
    </w:tblStylePr>
    <w:tblStylePr w:type="lastRow">
      <w:rPr>
        <w:b/>
      </w:rPr>
      <w:tblPr/>
      <w:tcPr>
        <w:tcBorders>
          <w:top w:val="single" w:color="68A2D8"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2-Accent2">
    <w:name w:val="Grid Table 2 - Accent 2"/>
    <w:basedOn w:val="a2"/>
    <w:uiPriority w:val="99"/>
    <w:rsid w:val="00561172"/>
    <w:rPr>
      <w:rFonts w:eastAsiaTheme="minorHAnsi"/>
    </w:r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Row">
      <w:rPr>
        <w:b/>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2"/>
    <w:uiPriority w:val="99"/>
    <w:rsid w:val="00561172"/>
    <w:rPr>
      <w:rFonts w:eastAsiaTheme="minorHAnsi"/>
    </w:r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2"/>
    <w:uiPriority w:val="99"/>
    <w:rsid w:val="00561172"/>
    <w:rPr>
      <w:rFonts w:eastAsiaTheme="minorHAnsi"/>
    </w:r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Row">
      <w:rPr>
        <w:b/>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2"/>
    <w:uiPriority w:val="99"/>
    <w:rsid w:val="00561172"/>
    <w:rPr>
      <w:rFonts w:eastAsiaTheme="minorHAnsi"/>
    </w:r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2-Accent6">
    <w:name w:val="Grid Table 2 - Accent 6"/>
    <w:basedOn w:val="a2"/>
    <w:uiPriority w:val="99"/>
    <w:rsid w:val="00561172"/>
    <w:rPr>
      <w:rFonts w:eastAsiaTheme="minorHAnsi"/>
    </w:r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3">
    <w:name w:val="Grid Table 3"/>
    <w:basedOn w:val="a2"/>
    <w:uiPriority w:val="99"/>
    <w:rsid w:val="00561172"/>
    <w:rPr>
      <w:rFonts w:eastAsiaTheme="minorHAnsi"/>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2"/>
    <w:uiPriority w:val="99"/>
    <w:rsid w:val="00561172"/>
    <w:rPr>
      <w:rFonts w:eastAsiaTheme="minorHAnsi"/>
    </w:r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3-Accent2">
    <w:name w:val="Grid Table 3 - Accent 2"/>
    <w:basedOn w:val="a2"/>
    <w:uiPriority w:val="99"/>
    <w:rsid w:val="00561172"/>
    <w:rPr>
      <w:rFonts w:eastAsiaTheme="minorHAnsi"/>
    </w:r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2"/>
    <w:uiPriority w:val="99"/>
    <w:rsid w:val="00561172"/>
    <w:rPr>
      <w:rFonts w:eastAsiaTheme="minorHAnsi"/>
    </w:r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2"/>
    <w:uiPriority w:val="99"/>
    <w:rsid w:val="00561172"/>
    <w:rPr>
      <w:rFonts w:eastAsiaTheme="minorHAnsi"/>
    </w:r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2"/>
    <w:uiPriority w:val="99"/>
    <w:rsid w:val="00561172"/>
    <w:rPr>
      <w:rFonts w:eastAsiaTheme="minorHAnsi"/>
    </w:r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3-Accent6">
    <w:name w:val="Grid Table 3 - Accent 6"/>
    <w:basedOn w:val="a2"/>
    <w:uiPriority w:val="99"/>
    <w:rsid w:val="00561172"/>
    <w:rPr>
      <w:rFonts w:eastAsiaTheme="minorHAnsi"/>
    </w:r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4">
    <w:name w:val="Grid Table 4"/>
    <w:basedOn w:val="a2"/>
    <w:uiPriority w:val="59"/>
    <w:rsid w:val="00561172"/>
    <w:rPr>
      <w:rFonts w:eastAsiaTheme="minorHAnsi"/>
    </w:r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2"/>
    <w:uiPriority w:val="59"/>
    <w:rsid w:val="00561172"/>
    <w:rPr>
      <w:rFonts w:eastAsiaTheme="minorHAnsi"/>
    </w:r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b/>
        <w:sz w:val="22"/>
      </w:rPr>
      <w:tblPr/>
      <w:tcPr>
        <w:tcBorders>
          <w:top w:val="single" w:color="68A2D8" w:themeColor="accent1" w:sz="4" w:space="0"/>
          <w:left w:val="single" w:color="68A2D8" w:themeColor="accent1" w:sz="4" w:space="0"/>
          <w:bottom w:val="single" w:color="68A2D8" w:themeColor="accent1" w:sz="4" w:space="0"/>
          <w:right w:val="single" w:color="68A2D8" w:themeColor="accent1" w:sz="4" w:space="0"/>
        </w:tcBorders>
        <w:shd w:val="clear" w:color="68A2D8" w:fill="68A2D8" w:themeFill="accent1" w:themeFillTint="ea"/>
      </w:tcPr>
    </w:tblStylePr>
    <w:tblStylePr w:type="lastRow">
      <w:rPr>
        <w:b/>
      </w:rPr>
      <w:tblPr/>
      <w:tcPr>
        <w:tcBorders>
          <w:top w:val="single" w:color="68A2D8" w:themeColor="accent1" w:sz="4" w:space="0"/>
        </w:tcBorders>
      </w:tcPr>
    </w:tblStylePr>
    <w:tblStylePr w:type="firstCol">
      <w:rPr>
        <w:b/>
      </w:rPr>
      <w:tblPr/>
    </w:tblStylePr>
    <w:tblStylePr w:type="lastCol">
      <w:rPr>
        <w:b/>
      </w:rPr>
      <w:tblPr/>
    </w:tblStylePr>
    <w:tblStylePr w:type="band1Vert">
      <w:rPr>
        <w:sz w:val="22"/>
      </w:rPr>
      <w:tblPr/>
      <w:tcPr>
        <w:shd w:val="clear" w:color="DEEBF6" w:fill="DEEBF6" w:themeFill="accent1" w:themeFillTint="32"/>
      </w:tcPr>
    </w:tblStylePr>
    <w:tblStylePr w:type="band1Horz">
      <w:rPr>
        <w:sz w:val="22"/>
      </w:rPr>
      <w:tblPr/>
      <w:tcPr>
        <w:shd w:val="clear" w:color="DEEBF6" w:fill="DEEBF6" w:themeFill="accent1" w:themeFillTint="32"/>
      </w:tcPr>
    </w:tblStylePr>
  </w:style>
  <w:style w:type="table" w:customStyle="1" w:styleId="GridTable4-Accent2">
    <w:name w:val="Grid Table 4 - Accent 2"/>
    <w:basedOn w:val="a2"/>
    <w:uiPriority w:val="59"/>
    <w:rsid w:val="00561172"/>
    <w:rPr>
      <w:rFonts w:eastAsiaTheme="minorHAnsi"/>
    </w:r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2"/>
    <w:uiPriority w:val="59"/>
    <w:rsid w:val="00561172"/>
    <w:rPr>
      <w:rFonts w:eastAsiaTheme="minorHAnsi"/>
    </w:r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2"/>
    <w:uiPriority w:val="59"/>
    <w:rsid w:val="00561172"/>
    <w:rPr>
      <w:rFonts w:eastAsiaTheme="minorHAnsi"/>
    </w:r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2"/>
    <w:uiPriority w:val="59"/>
    <w:rsid w:val="00561172"/>
    <w:rPr>
      <w:rFonts w:eastAsiaTheme="minorHAnsi"/>
    </w:r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fill="4472C4" w:themeFill="accent5"/>
      </w:tcPr>
    </w:tblStylePr>
    <w:tblStylePr w:type="lastRow">
      <w:rPr>
        <w:b/>
      </w:rPr>
      <w:tblPr/>
      <w:tcPr>
        <w:tcBorders>
          <w:top w:val="single" w:color="4472C4" w:themeColor="accent5" w:sz="4" w:space="0"/>
        </w:tcBorders>
      </w:tcPr>
    </w:tblStylePr>
    <w:tblStylePr w:type="firstCol">
      <w:rPr>
        <w:b/>
      </w:rPr>
      <w:tblPr/>
    </w:tblStylePr>
    <w:tblStylePr w:type="lastCol">
      <w:rPr>
        <w:b/>
      </w:rPr>
      <w:tbl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4-Accent6">
    <w:name w:val="Grid Table 4 - Accent 6"/>
    <w:basedOn w:val="a2"/>
    <w:uiPriority w:val="59"/>
    <w:rsid w:val="00561172"/>
    <w:rPr>
      <w:rFonts w:eastAsiaTheme="minorHAnsi"/>
    </w:r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5">
    <w:name w:val="Grid Table 5 Dark"/>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1"/>
      </w:tcPr>
    </w:tblStylePr>
    <w:tblStylePr w:type="lastRow">
      <w:rPr>
        <w:b/>
        <w:sz w:val="22"/>
      </w:rPr>
      <w:tblPr/>
      <w:tcPr>
        <w:tcBorders>
          <w:top w:val="single" w:color="FFFFFF" w:themeColor="light1" w:sz="4" w:space="0"/>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5"/>
      </w:tcPr>
    </w:tblStylePr>
    <w:tblStylePr w:type="lastRow">
      <w:rPr>
        <w:b/>
        <w:sz w:val="22"/>
      </w:rPr>
      <w:tblPr/>
      <w:tcPr>
        <w:tcBorders>
          <w:top w:val="single" w:color="FFFFFF" w:themeColor="light1" w:sz="4" w:space="0"/>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a2"/>
    <w:uiPriority w:val="99"/>
    <w:rsid w:val="00561172"/>
    <w:rPr>
      <w:rFonts w:eastAsiaTheme="minorHAnsi"/>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6">
    <w:name w:val="Grid Table 6 Colorful"/>
    <w:basedOn w:val="a2"/>
    <w:uiPriority w:val="99"/>
    <w:rsid w:val="00561172"/>
    <w:rPr>
      <w:rFonts w:eastAsiaTheme="minorHAnsi"/>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rPr>
      <w:tblPr/>
      <w:tcPr>
        <w:tcBorders>
          <w:bottom w:val="single" w:color="7F7F7F" w:themeColor="text1" w:sz="12" w:space="0"/>
        </w:tcBorders>
      </w:tcPr>
    </w:tblStylePr>
    <w:tblStylePr w:type="lastRow">
      <w:rPr>
        <w:b/>
        <w:color w:themeColor="text1" w:themeTint="80" w:themeShade="95"/>
      </w:rPr>
      <w:tblPr/>
    </w:tblStylePr>
    <w:tblStylePr w:type="firstCol">
      <w:rPr>
        <w:b/>
        <w:color w:themeColor="text1" w:themeTint="80" w:themeShade="95"/>
      </w:rPr>
      <w:tblPr/>
    </w:tblStylePr>
    <w:tblStylePr w:type="lastCol">
      <w:rPr>
        <w:b/>
        <w:color w:themeColor="text1" w:themeTint="80" w:themeShade="95"/>
      </w:rPr>
      <w:tblPr/>
    </w:tblStylePr>
    <w:tblStylePr w:type="band1Vert">
      <w:tblPr/>
      <w:tcPr>
        <w:shd w:val="clear" w:color="CBCBCB" w:fill="CBCBCB" w:themeFill="text1" w:themeFillTint="34"/>
      </w:tcPr>
    </w:tblStylePr>
    <w:tblStylePr w:type="band1Horz">
      <w:rPr>
        <w:color w:themeColor="text1" w:themeTint="80" w:themeShade="95"/>
        <w:sz w:val="22"/>
      </w:rPr>
      <w:tblPr/>
      <w:tcPr>
        <w:shd w:val="clear" w:color="CBCBCB" w:fill="CBCBCB" w:themeFill="text1" w:themeFillTint="34"/>
      </w:tcPr>
    </w:tblStylePr>
    <w:tblStylePr w:type="band2Horz">
      <w:rPr>
        <w:color w:themeColor="text1" w:themeTint="80" w:themeShade="95"/>
        <w:sz w:val="22"/>
      </w:rPr>
      <w:tblPr/>
    </w:tblStylePr>
  </w:style>
  <w:style w:type="table" w:customStyle="1" w:styleId="GridTable6Colorful-Accent1">
    <w:name w:val="Grid Table 6 Colorful - Accent 1"/>
    <w:basedOn w:val="a2"/>
    <w:uiPriority w:val="99"/>
    <w:rsid w:val="00561172"/>
    <w:rPr>
      <w:rFonts w:eastAsiaTheme="minorHAnsi"/>
    </w:r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themeColor="accent1" w:themeTint="80" w:themeShade="95"/>
      </w:rPr>
      <w:tblPr/>
      <w:tcPr>
        <w:tcBorders>
          <w:bottom w:val="single" w:color="ACCCEA" w:themeColor="accent1" w:sz="12" w:space="0"/>
        </w:tcBorders>
      </w:tcPr>
    </w:tblStylePr>
    <w:tblStylePr w:type="lastRow">
      <w:rPr>
        <w:b/>
        <w:color w:themeColor="accent1" w:themeTint="80" w:themeShade="95"/>
      </w:rPr>
      <w:tblPr/>
    </w:tblStylePr>
    <w:tblStylePr w:type="firstCol">
      <w:rPr>
        <w:b/>
        <w:color w:themeColor="accent1" w:themeTint="80" w:themeShade="95"/>
      </w:rPr>
      <w:tblPr/>
    </w:tblStylePr>
    <w:tblStylePr w:type="lastCol">
      <w:rPr>
        <w:b/>
        <w:color w:themeColor="accent1" w:themeTint="80" w:themeShade="95"/>
      </w:rPr>
      <w:tblPr/>
    </w:tblStylePr>
    <w:tblStylePr w:type="band1Vert">
      <w:tblPr/>
      <w:tcPr>
        <w:shd w:val="clear" w:color="DDEAF6" w:fill="DDEAF6" w:themeFill="accent1" w:themeFillTint="34"/>
      </w:tcPr>
    </w:tblStylePr>
    <w:tblStylePr w:type="band1Horz">
      <w:rPr>
        <w:color w:themeColor="accent1" w:themeTint="80" w:themeShade="95"/>
        <w:sz w:val="22"/>
      </w:rPr>
      <w:tblPr/>
      <w:tcPr>
        <w:shd w:val="clear" w:color="DDEAF6" w:fill="DDEAF6" w:themeFill="accent1" w:themeFillTint="34"/>
      </w:tcPr>
    </w:tblStylePr>
    <w:tblStylePr w:type="band2Horz">
      <w:rPr>
        <w:color w:themeColor="accent1" w:themeTint="80" w:themeShade="95"/>
        <w:sz w:val="22"/>
      </w:rPr>
      <w:tblPr/>
    </w:tblStylePr>
  </w:style>
  <w:style w:type="table" w:customStyle="1" w:styleId="GridTable6Colorful-Accent2">
    <w:name w:val="Grid Table 6 Colorful - Accent 2"/>
    <w:basedOn w:val="a2"/>
    <w:uiPriority w:val="99"/>
    <w:rsid w:val="00561172"/>
    <w:rPr>
      <w:rFonts w:eastAsiaTheme="minorHAnsi"/>
    </w:r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themeColor="accent2" w:themeTint="97" w:themeShade="95"/>
      </w:rPr>
      <w:tblPr/>
      <w:tcPr>
        <w:tcBorders>
          <w:bottom w:val="single" w:color="F4B184" w:themeColor="accent2" w:sz="12" w:space="0"/>
        </w:tcBorders>
      </w:tcPr>
    </w:tblStylePr>
    <w:tblStylePr w:type="lastRow">
      <w:rPr>
        <w:b/>
        <w:color w:themeColor="accent2" w:themeTint="97" w:themeShade="95"/>
      </w:rPr>
      <w:tbl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BE5D6" w:fill="FBE5D6" w:themeFill="accent2" w:themeFillTint="32"/>
      </w:tcPr>
    </w:tblStylePr>
    <w:tblStylePr w:type="band1Horz">
      <w:rPr>
        <w:color w:themeColor="accent2" w:themeTint="97" w:themeShade="95"/>
        <w:sz w:val="22"/>
      </w:rPr>
      <w:tblPr/>
      <w:tcPr>
        <w:shd w:val="clear" w:color="FBE5D6" w:fill="FBE5D6" w:themeFill="accent2" w:themeFillTint="32"/>
      </w:tcPr>
    </w:tblStylePr>
    <w:tblStylePr w:type="band2Horz">
      <w:rPr>
        <w:color w:themeColor="accent2" w:themeTint="97" w:themeShade="95"/>
        <w:sz w:val="22"/>
      </w:rPr>
      <w:tblPr/>
    </w:tblStylePr>
  </w:style>
  <w:style w:type="table" w:customStyle="1" w:styleId="GridTable6Colorful-Accent3">
    <w:name w:val="Grid Table 6 Colorful - Accent 3"/>
    <w:basedOn w:val="a2"/>
    <w:uiPriority w:val="99"/>
    <w:rsid w:val="00561172"/>
    <w:rPr>
      <w:rFonts w:eastAsiaTheme="minorHAnsi"/>
    </w:r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themeColor="accent3" w:themeTint="fe" w:themeShade="95"/>
      </w:rPr>
      <w:tblPr/>
      <w:tcPr>
        <w:tcBorders>
          <w:bottom w:val="single" w:color="A5A5A5" w:themeColor="accent3" w:sz="12" w:space="0"/>
        </w:tcBorders>
      </w:tcPr>
    </w:tblStylePr>
    <w:tblStylePr w:type="lastRow">
      <w:rPr>
        <w:b/>
        <w:color w:themeColor="accent3" w:themeTint="fe" w:themeShade="95"/>
      </w:rPr>
      <w:tblPr/>
    </w:tblStylePr>
    <w:tblStylePr w:type="firstCol">
      <w:rPr>
        <w:b/>
        <w:color w:themeColor="accent3" w:themeTint="fe" w:themeShade="95"/>
      </w:rPr>
      <w:tblPr/>
    </w:tblStylePr>
    <w:tblStylePr w:type="lastCol">
      <w:rPr>
        <w:b/>
        <w:color w:themeColor="accent3" w:themeTint="fe" w:themeShade="95"/>
      </w:rPr>
      <w:tblPr/>
    </w:tblStylePr>
    <w:tblStylePr w:type="band1Vert">
      <w:tblPr/>
      <w:tcPr>
        <w:shd w:val="clear" w:color="ECECEC" w:fill="ECECEC" w:themeFill="accent3" w:themeFillTint="34"/>
      </w:tcPr>
    </w:tblStylePr>
    <w:tblStylePr w:type="band1Horz">
      <w:rPr>
        <w:color w:themeColor="accent3" w:themeTint="fe" w:themeShade="95"/>
        <w:sz w:val="22"/>
      </w:rPr>
      <w:tblPr/>
      <w:tcPr>
        <w:shd w:val="clear" w:color="ECECEC" w:fill="ECECEC" w:themeFill="accent3" w:themeFillTint="34"/>
      </w:tcPr>
    </w:tblStylePr>
    <w:tblStylePr w:type="band2Horz">
      <w:rPr>
        <w:color w:themeColor="accent3" w:themeTint="fe" w:themeShade="95"/>
        <w:sz w:val="22"/>
      </w:rPr>
      <w:tblPr/>
    </w:tblStylePr>
  </w:style>
  <w:style w:type="table" w:customStyle="1" w:styleId="GridTable6Colorful-Accent4">
    <w:name w:val="Grid Table 6 Colorful - Accent 4"/>
    <w:basedOn w:val="a2"/>
    <w:uiPriority w:val="99"/>
    <w:rsid w:val="00561172"/>
    <w:rPr>
      <w:rFonts w:eastAsiaTheme="minorHAnsi"/>
    </w:r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themeColor="accent4" w:themeTint="9a" w:themeShade="95"/>
      </w:rPr>
      <w:tblPr/>
      <w:tcPr>
        <w:tcBorders>
          <w:bottom w:val="single" w:color="FFD865" w:themeColor="accent4" w:sz="12" w:space="0"/>
        </w:tcBorders>
      </w:tcPr>
    </w:tblStylePr>
    <w:tblStylePr w:type="lastRow">
      <w:rPr>
        <w:b/>
        <w:color w:themeColor="accent4" w:themeTint="9a" w:themeShade="95"/>
      </w:rPr>
      <w:tbl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FF2CB" w:fill="FFF2CB" w:themeFill="accent4" w:themeFillTint="34"/>
      </w:tcPr>
    </w:tblStylePr>
    <w:tblStylePr w:type="band1Horz">
      <w:rPr>
        <w:color w:themeColor="accent4" w:themeTint="9a" w:themeShade="95"/>
        <w:sz w:val="22"/>
      </w:rPr>
      <w:tblPr/>
      <w:tcPr>
        <w:shd w:val="clear" w:color="FFF2CB" w:fill="FFF2CB" w:themeFill="accent4" w:themeFillTint="34"/>
      </w:tcPr>
    </w:tblStylePr>
    <w:tblStylePr w:type="band2Horz">
      <w:rPr>
        <w:color w:themeColor="accent4" w:themeTint="9a" w:themeShade="95"/>
        <w:sz w:val="22"/>
      </w:rPr>
      <w:tblPr/>
    </w:tblStylePr>
  </w:style>
  <w:style w:type="table" w:customStyle="1" w:styleId="GridTable6Colorful-Accent5">
    <w:name w:val="Grid Table 6 Colorful - Accent 5"/>
    <w:basedOn w:val="a2"/>
    <w:uiPriority w:val="99"/>
    <w:rsid w:val="00561172"/>
    <w:rPr>
      <w:rFonts w:eastAsiaTheme="minorHAnsi"/>
    </w:r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themeColor="accent5" w:themeShade="95"/>
      </w:rPr>
      <w:tblPr/>
      <w:tcPr>
        <w:tcBorders>
          <w:bottom w:val="single" w:color="4472C4" w:themeColor="accent5"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D8E2F3" w:fill="D8E2F3" w:themeFill="accent5" w:themeFillTint="34"/>
      </w:tcPr>
    </w:tblStylePr>
    <w:tblStylePr w:type="band1Horz">
      <w:rPr>
        <w:color w:themeColor="accent5" w:themeShade="95"/>
        <w:sz w:val="22"/>
      </w:rPr>
      <w:tblPr/>
      <w:tcPr>
        <w:shd w:val="clear" w:color="D8E2F3" w:fill="D8E2F3" w:themeFill="accent5" w:themeFillTint="34"/>
      </w:tcPr>
    </w:tblStylePr>
    <w:tblStylePr w:type="band2Horz">
      <w:rPr>
        <w:color w:themeColor="accent5" w:themeShade="95"/>
        <w:sz w:val="22"/>
      </w:rPr>
      <w:tblPr/>
    </w:tblStylePr>
  </w:style>
  <w:style w:type="table" w:customStyle="1" w:styleId="GridTable6Colorful-Accent6">
    <w:name w:val="Grid Table 6 Colorful - Accent 6"/>
    <w:basedOn w:val="a2"/>
    <w:uiPriority w:val="99"/>
    <w:rsid w:val="00561172"/>
    <w:rPr>
      <w:rFonts w:eastAsiaTheme="minorHAnsi"/>
    </w:r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themeColor="accent5" w:themeShade="95"/>
      </w:rPr>
      <w:tblPr/>
      <w:tcPr>
        <w:tcBorders>
          <w:bottom w:val="single" w:color="70AD47" w:themeColor="accent6"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E1EFD8" w:fill="E1EFD8" w:themeFill="accent6" w:themeFillTint="34"/>
      </w:tcPr>
    </w:tblStylePr>
    <w:tblStylePr w:type="band1Horz">
      <w:rPr>
        <w:color w:themeColor="accent5" w:themeShade="95"/>
        <w:sz w:val="22"/>
      </w:rPr>
      <w:tblPr/>
      <w:tcPr>
        <w:shd w:val="clear" w:color="E1EFD8" w:fill="E1EFD8" w:themeFill="accent6" w:themeFillTint="34"/>
      </w:tcPr>
    </w:tblStylePr>
    <w:tblStylePr w:type="band2Horz">
      <w:rPr>
        <w:color w:themeColor="accent5" w:themeShade="95"/>
        <w:sz w:val="22"/>
      </w:rPr>
      <w:tblPr/>
    </w:tblStylePr>
  </w:style>
  <w:style w:type="table" w:styleId="-7">
    <w:name w:val="Grid Table 7 Colorful"/>
    <w:basedOn w:val="a2"/>
    <w:uiPriority w:val="99"/>
    <w:rsid w:val="00561172"/>
    <w:rPr>
      <w:rFonts w:eastAsiaTheme="minorHAnsi"/>
    </w:r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Row">
      <w:rPr>
        <w:b/>
        <w:color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band1Vert">
      <w:tblPr/>
      <w:tcPr>
        <w:shd w:val="clear" w:color="F2F2F2" w:fill="F2F2F2" w:themeFill="text1" w:themeFillTint="d"/>
      </w:tcPr>
    </w:tblStylePr>
    <w:tblStylePr w:type="band1Horz">
      <w:rPr>
        <w:color w:themeColor="text1" w:themeTint="80" w:themeShade="95"/>
        <w:sz w:val="22"/>
      </w:rPr>
      <w:tblPr/>
      <w:tcPr>
        <w:shd w:val="clear" w:color="F2F2F2" w:fill="F2F2F2" w:themeFill="text1" w:themeFillTint="d"/>
      </w:tcPr>
    </w:tblStylePr>
    <w:tblStylePr w:type="band2Horz">
      <w:rPr>
        <w:color w:themeColor="text1" w:themeTint="80" w:themeShade="95"/>
        <w:sz w:val="22"/>
      </w:rPr>
      <w:tblPr/>
    </w:tblStylePr>
  </w:style>
  <w:style w:type="table" w:customStyle="1" w:styleId="GridTable7Colorful-Accent1">
    <w:name w:val="Grid Table 7 Colorful - Accent 1"/>
    <w:basedOn w:val="a2"/>
    <w:uiPriority w:val="99"/>
    <w:rsid w:val="00561172"/>
    <w:rPr>
      <w:rFonts w:eastAsiaTheme="minorHAnsi"/>
    </w:r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themeColor="accent1" w:themeTint="80" w:themeShade="95"/>
        <w:sz w:val="22"/>
      </w:rPr>
      <w:tblPr/>
      <w:tcPr>
        <w:tcBorders>
          <w:top w:val="none" w:color="000000" w:sz="4" w:space="0"/>
          <w:left w:val="none" w:color="000000" w:sz="4" w:space="0"/>
          <w:bottom w:val="single" w:color="ACCCEA" w:themeColor="accent1" w:sz="4" w:space="0"/>
          <w:right w:val="none" w:color="000000" w:sz="4" w:space="0"/>
        </w:tcBorders>
        <w:shd w:val="clear" w:color="FFFFFF" w:fill="FFFFFF" w:themeFill="light1"/>
      </w:tcPr>
    </w:tblStylePr>
    <w:tblStylePr w:type="lastRow">
      <w:rPr>
        <w:b/>
        <w:color w:themeColor="accent1" w:themeTint="80" w:themeShade="95"/>
        <w:sz w:val="22"/>
      </w:rPr>
      <w:tblPr/>
      <w:tcPr>
        <w:tcBorders>
          <w:top w:val="single" w:color="ACCCEA" w:themeColor="accen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ACCCEA" w:themeColor="accent1" w:sz="4" w:space="0"/>
        </w:tcBorders>
        <w:shd w:val="clear" w:color="FFFFFF" w:fill="auto"/>
      </w:tcPr>
    </w:tblStylePr>
    <w:tblStylePr w:type="lastCol">
      <w:rPr>
        <w:i/>
        <w:color w:themeColor="accent1" w:themeTint="80" w:themeShade="95"/>
        <w:sz w:val="22"/>
      </w:rPr>
      <w:tblPr/>
      <w:tcPr>
        <w:tcBorders>
          <w:top w:val="none" w:color="000000" w:sz="4" w:space="0"/>
          <w:left w:val="single" w:color="ACCCEA" w:themeColor="accent1" w:sz="4" w:space="0"/>
          <w:bottom w:val="none" w:color="000000" w:sz="4" w:space="0"/>
          <w:right w:val="none" w:color="000000" w:sz="4" w:space="0"/>
        </w:tcBorders>
        <w:shd w:val="clear" w:color="FFFFFF" w:fill="auto"/>
      </w:tcPr>
    </w:tblStylePr>
    <w:tblStylePr w:type="band1Vert">
      <w:tblPr/>
      <w:tcPr>
        <w:shd w:val="clear" w:color="DDEAF6" w:fill="DDEAF6" w:themeFill="accent1" w:themeFillTint="34"/>
      </w:tcPr>
    </w:tblStylePr>
    <w:tblStylePr w:type="band1Horz">
      <w:rPr>
        <w:color w:themeColor="accent1" w:themeTint="80" w:themeShade="95"/>
        <w:sz w:val="22"/>
      </w:rPr>
      <w:tblPr/>
      <w:tcPr>
        <w:shd w:val="clear" w:color="DDEAF6" w:fill="DDEAF6" w:themeFill="accent1" w:themeFillTint="34"/>
      </w:tcPr>
    </w:tblStylePr>
    <w:tblStylePr w:type="band2Horz">
      <w:rPr>
        <w:color w:themeColor="accent1" w:themeTint="80" w:themeShade="95"/>
        <w:sz w:val="22"/>
      </w:rPr>
      <w:tblPr/>
    </w:tblStylePr>
  </w:style>
  <w:style w:type="table" w:customStyle="1" w:styleId="GridTable7Colorful-Accent2">
    <w:name w:val="Grid Table 7 Colorful - Accent 2"/>
    <w:basedOn w:val="a2"/>
    <w:uiPriority w:val="99"/>
    <w:rsid w:val="00561172"/>
    <w:rPr>
      <w:rFonts w:eastAsiaTheme="minorHAnsi"/>
    </w:r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Row">
      <w:rPr>
        <w:b/>
        <w:color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lastCol">
      <w:rPr>
        <w:i/>
        <w:color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band1Vert">
      <w:tblPr/>
      <w:tcPr>
        <w:shd w:val="clear" w:color="FBE5D6" w:fill="FBE5D6" w:themeFill="accent2" w:themeFillTint="32"/>
      </w:tcPr>
    </w:tblStylePr>
    <w:tblStylePr w:type="band1Horz">
      <w:rPr>
        <w:color w:themeColor="accent2" w:themeTint="97" w:themeShade="95"/>
        <w:sz w:val="22"/>
      </w:rPr>
      <w:tblPr/>
      <w:tcPr>
        <w:shd w:val="clear" w:color="FBE5D6" w:fill="FBE5D6" w:themeFill="accent2" w:themeFillTint="32"/>
      </w:tcPr>
    </w:tblStylePr>
    <w:tblStylePr w:type="band2Horz">
      <w:rPr>
        <w:color w:themeColor="accent2" w:themeTint="97" w:themeShade="95"/>
        <w:sz w:val="22"/>
      </w:rPr>
      <w:tblPr/>
    </w:tblStylePr>
  </w:style>
  <w:style w:type="table" w:customStyle="1" w:styleId="GridTable7Colorful-Accent3">
    <w:name w:val="Grid Table 7 Colorful - Accent 3"/>
    <w:basedOn w:val="a2"/>
    <w:uiPriority w:val="99"/>
    <w:rsid w:val="00561172"/>
    <w:rPr>
      <w:rFonts w:eastAsiaTheme="minorHAnsi"/>
    </w:r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themeColor="accent3" w:themeTint="fe" w:themeShade="95"/>
        <w:sz w:val="22"/>
      </w:rPr>
      <w:tblPr/>
      <w:tcPr>
        <w:tcBorders>
          <w:top w:val="none" w:color="000000" w:sz="4" w:space="0"/>
          <w:left w:val="none" w:color="000000" w:sz="4" w:space="0"/>
          <w:bottom w:val="single" w:color="A5A5A5" w:themeColor="accent3" w:sz="4" w:space="0"/>
          <w:right w:val="none" w:color="000000" w:sz="4" w:space="0"/>
        </w:tcBorders>
        <w:shd w:val="clear" w:color="FFFFFF" w:fill="FFFFFF" w:themeFill="light1"/>
      </w:tcPr>
    </w:tblStylePr>
    <w:tblStylePr w:type="lastRow">
      <w:rPr>
        <w:b/>
        <w:color w:themeColor="accent3" w:themeTint="fe" w:themeShade="95"/>
        <w:sz w:val="22"/>
      </w:rPr>
      <w:tblPr/>
      <w:tcPr>
        <w:tcBorders>
          <w:top w:val="single" w:color="A5A5A5" w:themeColor="accent3"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A5A5A5" w:themeColor="accent3" w:sz="4" w:space="0"/>
        </w:tcBorders>
        <w:shd w:val="clear" w:color="FFFFFF" w:fill="auto"/>
      </w:tcPr>
    </w:tblStylePr>
    <w:tblStylePr w:type="lastCol">
      <w:rPr>
        <w:i/>
        <w:color w:themeColor="accent3" w:themeTint="fe" w:themeShade="95"/>
        <w:sz w:val="22"/>
      </w:rPr>
      <w:tblPr/>
      <w:tcPr>
        <w:tcBorders>
          <w:top w:val="none" w:color="000000" w:sz="4" w:space="0"/>
          <w:left w:val="single" w:color="A5A5A5" w:themeColor="accent3" w:sz="4" w:space="0"/>
          <w:bottom w:val="none" w:color="000000" w:sz="4" w:space="0"/>
          <w:right w:val="none" w:color="000000" w:sz="4" w:space="0"/>
        </w:tcBorders>
        <w:shd w:val="clear" w:color="FFFFFF" w:fill="auto"/>
      </w:tcPr>
    </w:tblStylePr>
    <w:tblStylePr w:type="band1Vert">
      <w:tblPr/>
      <w:tcPr>
        <w:shd w:val="clear" w:color="ECECEC" w:fill="ECECEC" w:themeFill="accent3" w:themeFillTint="34"/>
      </w:tcPr>
    </w:tblStylePr>
    <w:tblStylePr w:type="band1Horz">
      <w:rPr>
        <w:color w:themeColor="accent3" w:themeTint="fe" w:themeShade="95"/>
        <w:sz w:val="22"/>
      </w:rPr>
      <w:tblPr/>
      <w:tcPr>
        <w:shd w:val="clear" w:color="ECECEC" w:fill="ECECEC" w:themeFill="accent3" w:themeFillTint="34"/>
      </w:tcPr>
    </w:tblStylePr>
    <w:tblStylePr w:type="band2Horz">
      <w:rPr>
        <w:color w:themeColor="accent3" w:themeTint="fe" w:themeShade="95"/>
        <w:sz w:val="22"/>
      </w:rPr>
      <w:tblPr/>
    </w:tblStylePr>
  </w:style>
  <w:style w:type="table" w:customStyle="1" w:styleId="GridTable7Colorful-Accent4">
    <w:name w:val="Grid Table 7 Colorful - Accent 4"/>
    <w:basedOn w:val="a2"/>
    <w:uiPriority w:val="99"/>
    <w:rsid w:val="00561172"/>
    <w:rPr>
      <w:rFonts w:eastAsiaTheme="minorHAnsi"/>
    </w:r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Row">
      <w:rPr>
        <w:b/>
        <w:color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lastCol">
      <w:rPr>
        <w:i/>
        <w:color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band1Vert">
      <w:tblPr/>
      <w:tcPr>
        <w:shd w:val="clear" w:color="FFF2CB" w:fill="FFF2CB" w:themeFill="accent4" w:themeFillTint="34"/>
      </w:tcPr>
    </w:tblStylePr>
    <w:tblStylePr w:type="band1Horz">
      <w:rPr>
        <w:color w:themeColor="accent4" w:themeTint="9a" w:themeShade="95"/>
        <w:sz w:val="22"/>
      </w:rPr>
      <w:tblPr/>
      <w:tcPr>
        <w:shd w:val="clear" w:color="FFF2CB" w:fill="FFF2CB" w:themeFill="accent4" w:themeFillTint="34"/>
      </w:tcPr>
    </w:tblStylePr>
    <w:tblStylePr w:type="band2Horz">
      <w:rPr>
        <w:color w:themeColor="accent4" w:themeTint="9a" w:themeShade="95"/>
        <w:sz w:val="22"/>
      </w:rPr>
      <w:tblPr/>
    </w:tblStylePr>
  </w:style>
  <w:style w:type="table" w:customStyle="1" w:styleId="GridTable7Colorful-Accent5">
    <w:name w:val="Grid Table 7 Colorful - Accent 5"/>
    <w:basedOn w:val="a2"/>
    <w:uiPriority w:val="99"/>
    <w:rsid w:val="00561172"/>
    <w:rPr>
      <w:rFonts w:eastAsiaTheme="minorHAnsi"/>
    </w:r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color w:themeColor="accent5" w:themeShade="95"/>
        <w:sz w:val="22"/>
      </w:rPr>
      <w:tblPr/>
      <w:tcPr>
        <w:tcBorders>
          <w:top w:val="none" w:color="000000" w:sz="4" w:space="0"/>
          <w:left w:val="none" w:color="000000" w:sz="4" w:space="0"/>
          <w:bottom w:val="single" w:color="95AFDD" w:themeColor="accent5" w:sz="4" w:space="0"/>
          <w:right w:val="none" w:color="000000" w:sz="4" w:space="0"/>
        </w:tcBorders>
        <w:shd w:val="clear" w:color="FFFFFF" w:fill="FFFFFF" w:themeFill="light1"/>
      </w:tcPr>
    </w:tblStylePr>
    <w:tblStylePr w:type="lastRow">
      <w:rPr>
        <w:b/>
        <w:color w:themeColor="accent5" w:themeShade="95"/>
        <w:sz w:val="22"/>
      </w:rPr>
      <w:tblPr/>
      <w:tcPr>
        <w:tcBorders>
          <w:top w:val="single" w:color="95AFDD" w:themeColor="accent5"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95AFDD" w:themeColor="accent5" w:sz="4" w:space="0"/>
        </w:tcBorders>
        <w:shd w:val="clear" w:color="FFFFFF" w:fill="auto"/>
      </w:tcPr>
    </w:tblStylePr>
    <w:tblStylePr w:type="lastCol">
      <w:rPr>
        <w:i/>
        <w:color w:themeColor="accent5" w:themeShade="95"/>
        <w:sz w:val="22"/>
      </w:rPr>
      <w:tblPr/>
      <w:tcPr>
        <w:tcBorders>
          <w:top w:val="none" w:color="000000" w:sz="4" w:space="0"/>
          <w:left w:val="single" w:color="95AFDD" w:themeColor="accent5" w:sz="4" w:space="0"/>
          <w:bottom w:val="none" w:color="000000" w:sz="4" w:space="0"/>
          <w:right w:val="none" w:color="000000" w:sz="4" w:space="0"/>
        </w:tcBorders>
        <w:shd w:val="clear" w:color="FFFFFF" w:fill="auto"/>
      </w:tcPr>
    </w:tblStylePr>
    <w:tblStylePr w:type="band1Vert">
      <w:tblPr/>
      <w:tcPr>
        <w:shd w:val="clear" w:color="D8E2F3" w:fill="D8E2F3" w:themeFill="accent5" w:themeFillTint="34"/>
      </w:tcPr>
    </w:tblStylePr>
    <w:tblStylePr w:type="band1Horz">
      <w:rPr>
        <w:color w:themeColor="accent5" w:themeShade="95"/>
        <w:sz w:val="22"/>
      </w:rPr>
      <w:tblPr/>
      <w:tcPr>
        <w:shd w:val="clear" w:color="D8E2F3" w:fill="D8E2F3" w:themeFill="accent5" w:themeFillTint="34"/>
      </w:tcPr>
    </w:tblStylePr>
    <w:tblStylePr w:type="band2Horz">
      <w:rPr>
        <w:color w:themeColor="accent5" w:themeShade="95"/>
        <w:sz w:val="22"/>
      </w:rPr>
      <w:tblPr/>
    </w:tblStylePr>
  </w:style>
  <w:style w:type="table" w:customStyle="1" w:styleId="GridTable7Colorful-Accent6">
    <w:name w:val="Grid Table 7 Colorful - Accent 6"/>
    <w:basedOn w:val="a2"/>
    <w:uiPriority w:val="99"/>
    <w:rsid w:val="00561172"/>
    <w:rPr>
      <w:rFonts w:eastAsiaTheme="minorHAnsi"/>
    </w:r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themeColor="accent6" w:themeShade="95"/>
        <w:sz w:val="22"/>
      </w:rPr>
      <w:tblPr/>
      <w:tcPr>
        <w:tcBorders>
          <w:top w:val="none" w:color="000000" w:sz="4" w:space="0"/>
          <w:left w:val="none" w:color="000000" w:sz="4" w:space="0"/>
          <w:bottom w:val="single" w:color="ADD394" w:themeColor="accent6" w:sz="4" w:space="0"/>
          <w:right w:val="none" w:color="000000" w:sz="4" w:space="0"/>
        </w:tcBorders>
        <w:shd w:val="clear" w:color="FFFFFF" w:fill="FFFFFF" w:themeFill="light1"/>
      </w:tcPr>
    </w:tblStylePr>
    <w:tblStylePr w:type="lastRow">
      <w:rPr>
        <w:b/>
        <w:color w:themeColor="accent6" w:themeShade="95"/>
        <w:sz w:val="22"/>
      </w:rPr>
      <w:tblPr/>
      <w:tcPr>
        <w:tcBorders>
          <w:top w:val="single" w:color="ADD394" w:themeColor="accent6"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ADD394" w:themeColor="accent6" w:sz="4" w:space="0"/>
        </w:tcBorders>
        <w:shd w:val="clear" w:color="FFFFFF" w:fill="auto"/>
      </w:tcPr>
    </w:tblStylePr>
    <w:tblStylePr w:type="lastCol">
      <w:rPr>
        <w:i/>
        <w:color w:themeColor="accent6" w:themeShade="95"/>
        <w:sz w:val="22"/>
      </w:rPr>
      <w:tblPr/>
      <w:tcPr>
        <w:tcBorders>
          <w:top w:val="none" w:color="000000" w:sz="4" w:space="0"/>
          <w:left w:val="single" w:color="ADD394" w:themeColor="accent6" w:sz="4" w:space="0"/>
          <w:bottom w:val="none" w:color="000000" w:sz="4" w:space="0"/>
          <w:right w:val="none" w:color="000000" w:sz="4" w:space="0"/>
        </w:tcBorders>
        <w:shd w:val="clear" w:color="FFFFFF" w:fill="auto"/>
      </w:tcPr>
    </w:tblStylePr>
    <w:tblStylePr w:type="band1Vert">
      <w:tblPr/>
      <w:tcPr>
        <w:shd w:val="clear" w:color="E1EFD8" w:fill="E1EFD8" w:themeFill="accent6" w:themeFillTint="34"/>
      </w:tcPr>
    </w:tblStylePr>
    <w:tblStylePr w:type="band1Horz">
      <w:rPr>
        <w:color w:themeColor="accent6" w:themeShade="95"/>
        <w:sz w:val="22"/>
      </w:rPr>
      <w:tblPr/>
      <w:tcPr>
        <w:shd w:val="clear" w:color="E1EFD8" w:fill="E1EFD8" w:themeFill="accent6" w:themeFillTint="34"/>
      </w:tcPr>
    </w:tblStylePr>
    <w:tblStylePr w:type="band2Horz">
      <w:rPr>
        <w:color w:themeColor="accent6" w:themeShade="95"/>
        <w:sz w:val="22"/>
      </w:rPr>
      <w:tblPr/>
    </w:tblStylePr>
  </w:style>
  <w:style w:type="table" w:styleId="-10">
    <w:name w:val="List Table 1 Light"/>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a2"/>
    <w:uiPriority w:val="99"/>
    <w:rsid w:val="00561172"/>
    <w:rPr>
      <w:rFonts w:eastAsiaTheme="minorHAnsi"/>
    </w:rPr>
    <w:tblPr>
      <w:tblStyleRowBandSize w:val="1"/>
      <w:tblStyleColBandSize w:val="1"/>
    </w:tblPr>
    <w:tblStylePr w:type="firstRow">
      <w:rPr>
        <w:b/>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20">
    <w:name w:val="List Table 2"/>
    <w:basedOn w:val="a2"/>
    <w:uiPriority w:val="99"/>
    <w:rsid w:val="00561172"/>
    <w:rPr>
      <w:rFonts w:eastAsiaTheme="minorHAnsi"/>
    </w:r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2"/>
    <w:uiPriority w:val="99"/>
    <w:rsid w:val="00561172"/>
    <w:rPr>
      <w:rFonts w:eastAsiaTheme="minorHAnsi"/>
    </w:r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b/>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lastRow">
      <w:rPr>
        <w:b/>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2-Accent2">
    <w:name w:val="List Table 2 - Accent 2"/>
    <w:basedOn w:val="a2"/>
    <w:uiPriority w:val="99"/>
    <w:rsid w:val="00561172"/>
    <w:rPr>
      <w:rFonts w:eastAsiaTheme="minorHAnsi"/>
    </w:r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2"/>
    <w:uiPriority w:val="99"/>
    <w:rsid w:val="00561172"/>
    <w:rPr>
      <w:rFonts w:eastAsiaTheme="minorHAnsi"/>
    </w:r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2"/>
    <w:uiPriority w:val="99"/>
    <w:rsid w:val="00561172"/>
    <w:rPr>
      <w:rFonts w:eastAsiaTheme="minorHAnsi"/>
    </w:r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2"/>
    <w:uiPriority w:val="99"/>
    <w:rsid w:val="00561172"/>
    <w:rPr>
      <w:rFonts w:eastAsiaTheme="minorHAnsi"/>
    </w:r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b/>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lastRow">
      <w:rPr>
        <w:b/>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2-Accent6">
    <w:name w:val="List Table 2 - Accent 6"/>
    <w:basedOn w:val="a2"/>
    <w:uiPriority w:val="99"/>
    <w:rsid w:val="00561172"/>
    <w:rPr>
      <w:rFonts w:eastAsiaTheme="minorHAnsi"/>
    </w:r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30">
    <w:name w:val="List Table 3"/>
    <w:basedOn w:val="a2"/>
    <w:uiPriority w:val="99"/>
    <w:rsid w:val="00561172"/>
    <w:rPr>
      <w:rFonts w:eastAsiaTheme="minorHAnsi"/>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2"/>
    <w:uiPriority w:val="99"/>
    <w:rsid w:val="00561172"/>
    <w:rPr>
      <w:rFonts w:eastAsiaTheme="minorHAnsi"/>
    </w:r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5B9BD5" w:themeColor="accent1" w:sz="4" w:space="0"/>
          <w:right w:val="single" w:color="5B9BD5" w:themeColor="accent1" w:sz="4" w:space="0"/>
        </w:tcBorders>
      </w:tcPr>
    </w:tblStylePr>
    <w:tblStylePr w:type="band1Horz">
      <w:rPr>
        <w:sz w:val="22"/>
      </w:rPr>
      <w:tblPr/>
      <w:tcPr>
        <w:tcBorders>
          <w:top w:val="single" w:color="5B9BD5" w:themeColor="accent1" w:sz="4" w:space="0"/>
          <w:bottom w:val="single" w:color="5B9BD5" w:themeColor="accent1" w:sz="4" w:space="0"/>
        </w:tcBorders>
      </w:tcPr>
    </w:tblStylePr>
  </w:style>
  <w:style w:type="table" w:customStyle="1" w:styleId="ListTable3-Accent2">
    <w:name w:val="List Table 3 - Accent 2"/>
    <w:basedOn w:val="a2"/>
    <w:uiPriority w:val="99"/>
    <w:rsid w:val="00561172"/>
    <w:rPr>
      <w:rFonts w:eastAsiaTheme="minorHAnsi"/>
    </w:r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2"/>
    <w:uiPriority w:val="99"/>
    <w:rsid w:val="00561172"/>
    <w:rPr>
      <w:rFonts w:eastAsiaTheme="minorHAnsi"/>
    </w:r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2"/>
    <w:uiPriority w:val="99"/>
    <w:rsid w:val="00561172"/>
    <w:rPr>
      <w:rFonts w:eastAsiaTheme="minorHAnsi"/>
    </w:r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2"/>
    <w:uiPriority w:val="99"/>
    <w:rsid w:val="00561172"/>
    <w:rPr>
      <w:rFonts w:eastAsiaTheme="minorHAnsi"/>
    </w:r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b/>
        <w:sz w:val="22"/>
      </w:rPr>
      <w:tblPr/>
      <w:tcPr>
        <w:shd w:val="clear" w:color="8DA9DB" w:fill="8DA9DB"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8DA9DB" w:themeColor="accent5" w:sz="4" w:space="0"/>
          <w:right w:val="single" w:color="8DA9DB" w:themeColor="accent5" w:sz="4" w:space="0"/>
        </w:tcBorders>
      </w:tcPr>
    </w:tblStylePr>
    <w:tblStylePr w:type="band1Horz">
      <w:rPr>
        <w:sz w:val="22"/>
      </w:rPr>
      <w:tblPr/>
      <w:tcPr>
        <w:tcBorders>
          <w:top w:val="single" w:color="8DA9DB" w:themeColor="accent5" w:sz="4" w:space="0"/>
          <w:bottom w:val="single" w:color="8DA9DB" w:themeColor="accent5" w:sz="4" w:space="0"/>
        </w:tcBorders>
      </w:tcPr>
    </w:tblStylePr>
  </w:style>
  <w:style w:type="table" w:customStyle="1" w:styleId="ListTable3-Accent6">
    <w:name w:val="List Table 3 - Accent 6"/>
    <w:basedOn w:val="a2"/>
    <w:uiPriority w:val="99"/>
    <w:rsid w:val="00561172"/>
    <w:rPr>
      <w:rFonts w:eastAsiaTheme="minorHAnsi"/>
    </w:r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styleId="-40">
    <w:name w:val="List Table 4"/>
    <w:basedOn w:val="a2"/>
    <w:uiPriority w:val="99"/>
    <w:rsid w:val="00561172"/>
    <w:rPr>
      <w:rFonts w:eastAsiaTheme="minorHAnsi"/>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2"/>
    <w:uiPriority w:val="99"/>
    <w:rsid w:val="00561172"/>
    <w:rPr>
      <w:rFonts w:eastAsiaTheme="minorHAnsi"/>
    </w:r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b/>
        <w:sz w:val="22"/>
      </w:rPr>
      <w:tblPr/>
      <w:tcPr>
        <w:shd w:val="clear" w:color="5B9BD5" w:fill="5B9BD5"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4-Accent2">
    <w:name w:val="List Table 4 - Accent 2"/>
    <w:basedOn w:val="a2"/>
    <w:uiPriority w:val="99"/>
    <w:rsid w:val="00561172"/>
    <w:rPr>
      <w:rFonts w:eastAsiaTheme="minorHAnsi"/>
    </w:r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2"/>
    <w:uiPriority w:val="99"/>
    <w:rsid w:val="00561172"/>
    <w:rPr>
      <w:rFonts w:eastAsiaTheme="minorHAnsi"/>
    </w:r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2"/>
    <w:uiPriority w:val="99"/>
    <w:rsid w:val="00561172"/>
    <w:rPr>
      <w:rFonts w:eastAsiaTheme="minorHAnsi"/>
    </w:r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2"/>
    <w:uiPriority w:val="99"/>
    <w:rsid w:val="00561172"/>
    <w:rPr>
      <w:rFonts w:eastAsiaTheme="minorHAnsi"/>
    </w:r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b/>
        <w:sz w:val="22"/>
      </w:rPr>
      <w:tblPr/>
      <w:tcPr>
        <w:shd w:val="clear" w:color="4472C4" w:fill="4472C4"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4-Accent6">
    <w:name w:val="List Table 4 - Accent 6"/>
    <w:basedOn w:val="a2"/>
    <w:uiPriority w:val="99"/>
    <w:rsid w:val="00561172"/>
    <w:rPr>
      <w:rFonts w:eastAsiaTheme="minorHAnsi"/>
    </w:r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50">
    <w:name w:val="List Table 5 Dark"/>
    <w:basedOn w:val="a2"/>
    <w:uiPriority w:val="99"/>
    <w:rsid w:val="00561172"/>
    <w:rPr>
      <w:rFonts w:eastAsiaTheme="minorHAnsi"/>
    </w:r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themeColor="light1"/>
        <w:sz w:val="22"/>
      </w:rPr>
      <w:tblPr/>
    </w:tblStylePr>
    <w:tblStylePr w:type="firstCol">
      <w:rPr>
        <w:b/>
        <w:color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2"/>
    <w:uiPriority w:val="99"/>
    <w:rsid w:val="00561172"/>
    <w:rPr>
      <w:rFonts w:eastAsiaTheme="minorHAnsi"/>
    </w:r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b/>
        <w:color w:themeColor="light1"/>
        <w:sz w:val="22"/>
      </w:rPr>
      <w:tblPr/>
      <w:tcPr>
        <w:tcBorders>
          <w:top w:val="single" w:color="5B9BD5" w:themeColor="accent1" w:sz="32" w:space="0"/>
          <w:bottom w:val="single" w:color="FFFFFF" w:themeColor="light1" w:sz="12" w:space="0"/>
        </w:tcBorders>
        <w:shd w:val="clear" w:color="5B9BD5" w:fill="5B9BD5" w:themeFill="accent1"/>
      </w:tcPr>
    </w:tblStylePr>
    <w:tblStylePr w:type="lastRow">
      <w:rPr>
        <w:b/>
        <w:color w:themeColor="light1"/>
        <w:sz w:val="22"/>
      </w:rPr>
      <w:tblPr/>
    </w:tblStylePr>
    <w:tblStylePr w:type="firstCol">
      <w:rPr>
        <w:b/>
        <w:color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fill="5B9BD5" w:themeFill="accent1"/>
      </w:tcPr>
    </w:tblStylePr>
    <w:tblStylePr w:type="band2Horz">
      <w:tblPr/>
      <w:tcPr>
        <w:tcBorders>
          <w:top w:val="single" w:color="FFFFFF" w:themeColor="light1" w:sz="4" w:space="0"/>
          <w:bottom w:val="single" w:color="FFFFFF" w:themeColor="light1" w:sz="4" w:space="0"/>
        </w:tcBorders>
        <w:shd w:val="clear" w:color="5B9BD5" w:fill="5B9BD5" w:themeFill="accent1"/>
      </w:tcPr>
    </w:tblStylePr>
  </w:style>
  <w:style w:type="table" w:customStyle="1" w:styleId="ListTable5Dark-Accent2">
    <w:name w:val="List Table 5 Dark - Accent 2"/>
    <w:basedOn w:val="a2"/>
    <w:uiPriority w:val="99"/>
    <w:rsid w:val="00561172"/>
    <w:rPr>
      <w:rFonts w:eastAsiaTheme="minorHAnsi"/>
    </w:r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themeColor="light1"/>
        <w:sz w:val="22"/>
      </w:rPr>
      <w:tblPr/>
    </w:tblStylePr>
    <w:tblStylePr w:type="firstCol">
      <w:rPr>
        <w:b/>
        <w:color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2"/>
    <w:uiPriority w:val="99"/>
    <w:rsid w:val="00561172"/>
    <w:rPr>
      <w:rFonts w:eastAsiaTheme="minorHAnsi"/>
    </w:r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themeColor="light1"/>
        <w:sz w:val="22"/>
      </w:rPr>
      <w:tblPr/>
    </w:tblStylePr>
    <w:tblStylePr w:type="firstCol">
      <w:rPr>
        <w:b/>
        <w:color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2"/>
    <w:uiPriority w:val="99"/>
    <w:rsid w:val="00561172"/>
    <w:rPr>
      <w:rFonts w:eastAsiaTheme="minorHAnsi"/>
    </w:r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themeColor="light1"/>
        <w:sz w:val="22"/>
      </w:rPr>
      <w:tblPr/>
    </w:tblStylePr>
    <w:tblStylePr w:type="firstCol">
      <w:rPr>
        <w:b/>
        <w:color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2"/>
    <w:uiPriority w:val="99"/>
    <w:rsid w:val="00561172"/>
    <w:rPr>
      <w:rFonts w:eastAsiaTheme="minorHAnsi"/>
    </w:r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tblPr>
    <w:tblStylePr w:type="firstRow">
      <w:rPr>
        <w:b/>
        <w:color w:themeColor="light1"/>
        <w:sz w:val="22"/>
      </w:rPr>
      <w:tblPr/>
      <w:tcPr>
        <w:tcBorders>
          <w:top w:val="single" w:color="8DA9DB" w:themeColor="accent5" w:sz="32" w:space="0"/>
          <w:bottom w:val="single" w:color="FFFFFF" w:themeColor="light1" w:sz="12" w:space="0"/>
        </w:tcBorders>
        <w:shd w:val="clear" w:color="8DA9DB" w:fill="8DA9DB" w:themeFill="accent5" w:themeFillTint="9a"/>
      </w:tcPr>
    </w:tblStylePr>
    <w:tblStylePr w:type="lastRow">
      <w:rPr>
        <w:b/>
        <w:color w:themeColor="light1"/>
        <w:sz w:val="22"/>
      </w:rPr>
      <w:tblPr/>
    </w:tblStylePr>
    <w:tblStylePr w:type="firstCol">
      <w:rPr>
        <w:b/>
        <w:color w:themeColor="light1"/>
        <w:sz w:val="22"/>
      </w:rPr>
      <w:tblPr/>
      <w:tcPr>
        <w:tcBorders>
          <w:left w:val="single" w:color="8DA9DB" w:themeColor="accent5" w:sz="32" w:space="0"/>
          <w:right w:val="single" w:color="FFFFFF" w:themeColor="light1" w:sz="4" w:space="0"/>
        </w:tcBorders>
      </w:tcPr>
    </w:tblStylePr>
    <w:tblStylePr w:type="lastCol">
      <w:tblPr/>
      <w:tcPr>
        <w:tcBorders>
          <w:left w:val="single" w:color="FFFFFF" w:themeColor="light1" w:sz="4" w:space="0"/>
          <w:right w:val="single" w:color="8DA9DB" w:themeColor="accent5" w:sz="32" w:space="0"/>
        </w:tcBorders>
      </w:tcPr>
    </w:tblStylePr>
    <w:tblStylePr w:type="band1Vert">
      <w:tblPr/>
      <w:tcPr>
        <w:tcBorders>
          <w:left w:val="single" w:color="FFFFFF" w:themeColor="light1" w:sz="4" w:space="0"/>
          <w:right w:val="single" w:color="FFFFFF" w:themeColor="light1" w:sz="4" w:space="0"/>
        </w:tcBorders>
        <w:shd w:val="clear" w:color="8DA9DB"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fill="8DA9DB" w:themeFill="accent5" w:themeFillTint="9a"/>
      </w:tcPr>
    </w:tblStylePr>
  </w:style>
  <w:style w:type="table" w:customStyle="1" w:styleId="ListTable5Dark-Accent6">
    <w:name w:val="List Table 5 Dark - Accent 6"/>
    <w:basedOn w:val="a2"/>
    <w:uiPriority w:val="99"/>
    <w:rsid w:val="00561172"/>
    <w:rPr>
      <w:rFonts w:eastAsiaTheme="minorHAnsi"/>
    </w:r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themeColor="light1"/>
        <w:sz w:val="22"/>
      </w:rPr>
      <w:tblPr/>
    </w:tblStylePr>
    <w:tblStylePr w:type="firstCol">
      <w:rPr>
        <w:b/>
        <w:color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styleId="-60">
    <w:name w:val="List Table 6 Colorful"/>
    <w:basedOn w:val="a2"/>
    <w:uiPriority w:val="99"/>
    <w:rsid w:val="00561172"/>
    <w:rPr>
      <w:rFonts w:eastAsiaTheme="minorHAnsi"/>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themeColor="text1"/>
      </w:rPr>
      <w:tblPr/>
      <w:tcPr>
        <w:tcBorders>
          <w:bottom w:val="single" w:color="7F7F7F" w:themeColor="text1" w:sz="4" w:space="0"/>
        </w:tcBorders>
      </w:tcPr>
    </w:tblStylePr>
    <w:tblStylePr w:type="lastRow">
      <w:rPr>
        <w:b/>
        <w:color w:themeColor="text1"/>
      </w:rPr>
      <w:tblPr/>
      <w:tcPr>
        <w:tcBorders>
          <w:top w:val="single" w:color="7F7F7F" w:themeColor="text1" w:sz="4" w:space="0"/>
        </w:tcBorders>
      </w:tcPr>
    </w:tblStylePr>
    <w:tblStylePr w:type="firstCol">
      <w:rPr>
        <w:b/>
        <w:color w:themeColor="text1"/>
      </w:rPr>
      <w:tblPr/>
    </w:tblStylePr>
    <w:tblStylePr w:type="lastCol">
      <w:rPr>
        <w:b/>
        <w:color w:themeColor="text1"/>
      </w:rPr>
      <w:tblPr/>
    </w:tblStylePr>
    <w:tblStylePr w:type="band1Vert">
      <w:tblPr/>
      <w:tcPr>
        <w:shd w:val="clear" w:color="BFBFBF" w:fill="BFBFBF" w:themeFill="text1" w:themeFillTint="40"/>
      </w:tcPr>
    </w:tblStylePr>
    <w:tblStylePr w:type="band1Horz">
      <w:rPr>
        <w:color w:themeColor="text1"/>
        <w:sz w:val="22"/>
      </w:rPr>
      <w:tblPr/>
      <w:tcPr>
        <w:shd w:val="clear" w:color="BFBFBF" w:fill="BFBFBF" w:themeFill="text1" w:themeFillTint="40"/>
      </w:tcPr>
    </w:tblStylePr>
    <w:tblStylePr w:type="band2Horz">
      <w:rPr>
        <w:color w:themeColor="text1"/>
        <w:sz w:val="22"/>
      </w:rPr>
      <w:tblPr/>
    </w:tblStylePr>
  </w:style>
  <w:style w:type="table" w:customStyle="1" w:styleId="ListTable6Colorful-Accent1">
    <w:name w:val="List Table 6 Colorful - Accent 1"/>
    <w:basedOn w:val="a2"/>
    <w:uiPriority w:val="99"/>
    <w:rsid w:val="00561172"/>
    <w:rPr>
      <w:rFonts w:eastAsiaTheme="minorHAnsi"/>
    </w:rPr>
    <w:tblPr>
      <w:tblStyleRowBandSize w:val="1"/>
      <w:tblStyleColBandSize w:val="1"/>
      <w:tblBorders>
        <w:top w:val="single" w:color="5B9BD5" w:themeColor="accent1" w:sz="4" w:space="0"/>
        <w:bottom w:val="single" w:color="5B9BD5" w:themeColor="accent1" w:sz="4" w:space="0"/>
      </w:tblBorders>
    </w:tblPr>
    <w:tblStylePr w:type="firstRow">
      <w:rPr>
        <w:b/>
        <w:color w:themeColor="accent1" w:themeShade="95"/>
      </w:rPr>
      <w:tblPr/>
      <w:tcPr>
        <w:tcBorders>
          <w:bottom w:val="single" w:color="5B9BD5" w:themeColor="accent1" w:sz="4" w:space="0"/>
        </w:tcBorders>
      </w:tcPr>
    </w:tblStylePr>
    <w:tblStylePr w:type="lastRow">
      <w:rPr>
        <w:b/>
        <w:color w:themeColor="accent1" w:themeShade="95"/>
      </w:rPr>
      <w:tblPr/>
      <w:tcPr>
        <w:tcBorders>
          <w:top w:val="single" w:color="5B9BD5" w:themeColor="accent1" w:sz="4" w:space="0"/>
        </w:tcBorders>
      </w:tcPr>
    </w:tblStylePr>
    <w:tblStylePr w:type="firstCol">
      <w:rPr>
        <w:b/>
        <w:color w:themeColor="accent1" w:themeShade="95"/>
      </w:rPr>
      <w:tblPr/>
    </w:tblStylePr>
    <w:tblStylePr w:type="lastCol">
      <w:rPr>
        <w:b/>
        <w:color w:themeColor="accent1" w:themeShade="95"/>
      </w:rPr>
      <w:tblPr/>
    </w:tblStylePr>
    <w:tblStylePr w:type="band1Vert">
      <w:tblPr/>
      <w:tcPr>
        <w:shd w:val="clear" w:color="D5E5F4" w:fill="D5E5F4" w:themeFill="accent1" w:themeFillTint="40"/>
      </w:tcPr>
    </w:tblStylePr>
    <w:tblStylePr w:type="band1Horz">
      <w:rPr>
        <w:color w:themeColor="accent1" w:themeShade="95"/>
        <w:sz w:val="22"/>
      </w:rPr>
      <w:tblPr/>
      <w:tcPr>
        <w:shd w:val="clear" w:color="D5E5F4" w:fill="D5E5F4" w:themeFill="accent1" w:themeFillTint="40"/>
      </w:tcPr>
    </w:tblStylePr>
    <w:tblStylePr w:type="band2Horz">
      <w:rPr>
        <w:color w:themeColor="accent1" w:themeShade="95"/>
        <w:sz w:val="22"/>
      </w:rPr>
      <w:tblPr/>
    </w:tblStylePr>
  </w:style>
  <w:style w:type="table" w:customStyle="1" w:styleId="ListTable6Colorful-Accent2">
    <w:name w:val="List Table 6 Colorful - Accent 2"/>
    <w:basedOn w:val="a2"/>
    <w:uiPriority w:val="99"/>
    <w:rsid w:val="00561172"/>
    <w:rPr>
      <w:rFonts w:eastAsiaTheme="minorHAnsi"/>
    </w:r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themeColor="accent2" w:themeTint="97" w:themeShade="95"/>
      </w:rPr>
      <w:tblPr/>
      <w:tcPr>
        <w:tcBorders>
          <w:bottom w:val="single" w:color="F4B184" w:themeColor="accent2" w:sz="4" w:space="0"/>
        </w:tcBorders>
      </w:tcPr>
    </w:tblStylePr>
    <w:tblStylePr w:type="lastRow">
      <w:rPr>
        <w:b/>
        <w:color w:themeColor="accent2" w:themeTint="97" w:themeShade="95"/>
      </w:rPr>
      <w:tblPr/>
      <w:tcPr>
        <w:tcBorders>
          <w:top w:val="single" w:color="F4B184" w:themeColor="accent2" w:sz="4" w:space="0"/>
        </w:tcBorders>
      </w:tc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ADECB" w:fill="FADECB" w:themeFill="accent2" w:themeFillTint="40"/>
      </w:tcPr>
    </w:tblStylePr>
    <w:tblStylePr w:type="band1Horz">
      <w:rPr>
        <w:color w:themeColor="accent2" w:themeTint="97" w:themeShade="95"/>
        <w:sz w:val="22"/>
      </w:rPr>
      <w:tblPr/>
      <w:tcPr>
        <w:shd w:val="clear" w:color="FADECB" w:fill="FADECB" w:themeFill="accent2" w:themeFillTint="40"/>
      </w:tcPr>
    </w:tblStylePr>
    <w:tblStylePr w:type="band2Horz">
      <w:rPr>
        <w:color w:themeColor="accent2" w:themeTint="97" w:themeShade="95"/>
        <w:sz w:val="22"/>
      </w:rPr>
      <w:tblPr/>
    </w:tblStylePr>
  </w:style>
  <w:style w:type="table" w:customStyle="1" w:styleId="ListTable6Colorful-Accent3">
    <w:name w:val="List Table 6 Colorful - Accent 3"/>
    <w:basedOn w:val="a2"/>
    <w:uiPriority w:val="99"/>
    <w:rsid w:val="00561172"/>
    <w:rPr>
      <w:rFonts w:eastAsiaTheme="minorHAnsi"/>
    </w:r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themeColor="accent3" w:themeTint="98" w:themeShade="95"/>
      </w:rPr>
      <w:tblPr/>
      <w:tcPr>
        <w:tcBorders>
          <w:bottom w:val="single" w:color="C9C9C9" w:themeColor="accent3" w:sz="4" w:space="0"/>
        </w:tcBorders>
      </w:tcPr>
    </w:tblStylePr>
    <w:tblStylePr w:type="lastRow">
      <w:rPr>
        <w:b/>
        <w:color w:themeColor="accent3" w:themeTint="98" w:themeShade="95"/>
      </w:rPr>
      <w:tblPr/>
      <w:tcPr>
        <w:tcBorders>
          <w:top w:val="single" w:color="C9C9C9" w:themeColor="accent3" w:sz="4" w:space="0"/>
        </w:tcBorders>
      </w:tcPr>
    </w:tblStylePr>
    <w:tblStylePr w:type="firstCol">
      <w:rPr>
        <w:b/>
        <w:color w:themeColor="accent3" w:themeTint="98" w:themeShade="95"/>
      </w:rPr>
      <w:tblPr/>
    </w:tblStylePr>
    <w:tblStylePr w:type="lastCol">
      <w:rPr>
        <w:b/>
        <w:color w:themeColor="accent3" w:themeTint="98" w:themeShade="95"/>
      </w:rPr>
      <w:tblPr/>
    </w:tblStylePr>
    <w:tblStylePr w:type="band1Vert">
      <w:tblPr/>
      <w:tcPr>
        <w:shd w:val="clear" w:color="E8E8E8" w:fill="E8E8E8" w:themeFill="accent3" w:themeFillTint="40"/>
      </w:tcPr>
    </w:tblStylePr>
    <w:tblStylePr w:type="band1Horz">
      <w:rPr>
        <w:color w:themeColor="accent3" w:themeTint="98" w:themeShade="95"/>
        <w:sz w:val="22"/>
      </w:rPr>
      <w:tblPr/>
      <w:tcPr>
        <w:shd w:val="clear" w:color="E8E8E8" w:fill="E8E8E8" w:themeFill="accent3" w:themeFillTint="40"/>
      </w:tcPr>
    </w:tblStylePr>
    <w:tblStylePr w:type="band2Horz">
      <w:rPr>
        <w:color w:themeColor="accent3" w:themeTint="98" w:themeShade="95"/>
        <w:sz w:val="22"/>
      </w:rPr>
      <w:tblPr/>
    </w:tblStylePr>
  </w:style>
  <w:style w:type="table" w:customStyle="1" w:styleId="ListTable6Colorful-Accent4">
    <w:name w:val="List Table 6 Colorful - Accent 4"/>
    <w:basedOn w:val="a2"/>
    <w:uiPriority w:val="99"/>
    <w:rsid w:val="00561172"/>
    <w:rPr>
      <w:rFonts w:eastAsiaTheme="minorHAnsi"/>
    </w:r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themeColor="accent4" w:themeTint="9a" w:themeShade="95"/>
      </w:rPr>
      <w:tblPr/>
      <w:tcPr>
        <w:tcBorders>
          <w:bottom w:val="single" w:color="FFD865" w:themeColor="accent4" w:sz="4" w:space="0"/>
        </w:tcBorders>
      </w:tcPr>
    </w:tblStylePr>
    <w:tblStylePr w:type="lastRow">
      <w:rPr>
        <w:b/>
        <w:color w:themeColor="accent4" w:themeTint="9a" w:themeShade="95"/>
      </w:rPr>
      <w:tblPr/>
      <w:tcPr>
        <w:tcBorders>
          <w:top w:val="single" w:color="FFD865" w:themeColor="accent4" w:sz="4" w:space="0"/>
        </w:tcBorders>
      </w:tc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FEFBF" w:fill="FFEFBF" w:themeFill="accent4" w:themeFillTint="40"/>
      </w:tcPr>
    </w:tblStylePr>
    <w:tblStylePr w:type="band1Horz">
      <w:rPr>
        <w:color w:themeColor="accent4" w:themeTint="9a" w:themeShade="95"/>
        <w:sz w:val="22"/>
      </w:rPr>
      <w:tblPr/>
      <w:tcPr>
        <w:shd w:val="clear" w:color="FFEFBF" w:fill="FFEFBF" w:themeFill="accent4" w:themeFillTint="40"/>
      </w:tcPr>
    </w:tblStylePr>
    <w:tblStylePr w:type="band2Horz">
      <w:rPr>
        <w:color w:themeColor="accent4" w:themeTint="9a" w:themeShade="95"/>
        <w:sz w:val="22"/>
      </w:rPr>
      <w:tblPr/>
    </w:tblStylePr>
  </w:style>
  <w:style w:type="table" w:customStyle="1" w:styleId="ListTable6Colorful-Accent5">
    <w:name w:val="List Table 6 Colorful - Accent 5"/>
    <w:basedOn w:val="a2"/>
    <w:uiPriority w:val="99"/>
    <w:rsid w:val="00561172"/>
    <w:rPr>
      <w:rFonts w:eastAsiaTheme="minorHAnsi"/>
    </w:r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themeColor="accent5" w:themeTint="9a" w:themeShade="95"/>
      </w:rPr>
      <w:tblPr/>
      <w:tcPr>
        <w:tcBorders>
          <w:bottom w:val="single" w:color="8DA9DB" w:themeColor="accent5" w:sz="4" w:space="0"/>
        </w:tcBorders>
      </w:tcPr>
    </w:tblStylePr>
    <w:tblStylePr w:type="lastRow">
      <w:rPr>
        <w:b/>
        <w:color w:themeColor="accent5" w:themeTint="9a" w:themeShade="95"/>
      </w:rPr>
      <w:tblPr/>
      <w:tcPr>
        <w:tcBorders>
          <w:top w:val="single" w:color="8DA9DB" w:themeColor="accent5" w:sz="4" w:space="0"/>
        </w:tcBorders>
      </w:tcPr>
    </w:tblStylePr>
    <w:tblStylePr w:type="firstCol">
      <w:rPr>
        <w:b/>
        <w:color w:themeColor="accent5" w:themeTint="9a" w:themeShade="95"/>
      </w:rPr>
      <w:tblPr/>
    </w:tblStylePr>
    <w:tblStylePr w:type="lastCol">
      <w:rPr>
        <w:b/>
        <w:color w:themeColor="accent5" w:themeTint="9a" w:themeShade="95"/>
      </w:rPr>
      <w:tblPr/>
    </w:tblStylePr>
    <w:tblStylePr w:type="band1Vert">
      <w:tblPr/>
      <w:tcPr>
        <w:shd w:val="clear" w:color="CFDBF0" w:fill="CFDBF0" w:themeFill="accent5" w:themeFillTint="40"/>
      </w:tcPr>
    </w:tblStylePr>
    <w:tblStylePr w:type="band1Horz">
      <w:rPr>
        <w:color w:themeColor="accent5" w:themeTint="9a" w:themeShade="95"/>
        <w:sz w:val="22"/>
      </w:rPr>
      <w:tblPr/>
      <w:tcPr>
        <w:shd w:val="clear" w:color="CFDBF0" w:fill="CFDBF0" w:themeFill="accent5" w:themeFillTint="40"/>
      </w:tcPr>
    </w:tblStylePr>
    <w:tblStylePr w:type="band2Horz">
      <w:rPr>
        <w:color w:themeColor="accent5" w:themeTint="9a" w:themeShade="95"/>
        <w:sz w:val="22"/>
      </w:rPr>
      <w:tblPr/>
    </w:tblStylePr>
  </w:style>
  <w:style w:type="table" w:customStyle="1" w:styleId="ListTable6Colorful-Accent6">
    <w:name w:val="List Table 6 Colorful - Accent 6"/>
    <w:basedOn w:val="a2"/>
    <w:uiPriority w:val="99"/>
    <w:rsid w:val="00561172"/>
    <w:rPr>
      <w:rFonts w:eastAsiaTheme="minorHAnsi"/>
    </w:r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themeColor="accent6" w:themeTint="98" w:themeShade="95"/>
      </w:rPr>
      <w:tblPr/>
      <w:tcPr>
        <w:tcBorders>
          <w:bottom w:val="single" w:color="A9D08E" w:themeColor="accent6" w:sz="4" w:space="0"/>
        </w:tcBorders>
      </w:tcPr>
    </w:tblStylePr>
    <w:tblStylePr w:type="lastRow">
      <w:rPr>
        <w:b/>
        <w:color w:themeColor="accent6" w:themeTint="98" w:themeShade="95"/>
      </w:rPr>
      <w:tblPr/>
      <w:tcPr>
        <w:tcBorders>
          <w:top w:val="single" w:color="A9D08E" w:themeColor="accent6" w:sz="4" w:space="0"/>
        </w:tcBorders>
      </w:tcPr>
    </w:tblStylePr>
    <w:tblStylePr w:type="firstCol">
      <w:rPr>
        <w:b/>
        <w:color w:themeColor="accent6" w:themeTint="98" w:themeShade="95"/>
      </w:rPr>
      <w:tblPr/>
    </w:tblStylePr>
    <w:tblStylePr w:type="lastCol">
      <w:rPr>
        <w:b/>
        <w:color w:themeColor="accent6" w:themeTint="98" w:themeShade="95"/>
      </w:rPr>
      <w:tblPr/>
    </w:tblStylePr>
    <w:tblStylePr w:type="band1Vert">
      <w:tblPr/>
      <w:tcPr>
        <w:shd w:val="clear" w:color="DAEBCF" w:fill="DAEBCF" w:themeFill="accent6" w:themeFillTint="40"/>
      </w:tcPr>
    </w:tblStylePr>
    <w:tblStylePr w:type="band1Horz">
      <w:rPr>
        <w:color w:themeColor="accent6" w:themeTint="98" w:themeShade="95"/>
        <w:sz w:val="22"/>
      </w:rPr>
      <w:tblPr/>
      <w:tcPr>
        <w:shd w:val="clear" w:color="DAEBCF" w:fill="DAEBCF" w:themeFill="accent6" w:themeFillTint="40"/>
      </w:tcPr>
    </w:tblStylePr>
    <w:tblStylePr w:type="band2Horz">
      <w:rPr>
        <w:color w:themeColor="accent6" w:themeTint="98" w:themeShade="95"/>
        <w:sz w:val="22"/>
      </w:rPr>
      <w:tblPr/>
    </w:tblStylePr>
  </w:style>
  <w:style w:type="table" w:styleId="-70">
    <w:name w:val="List Table 7 Colorful"/>
    <w:basedOn w:val="a2"/>
    <w:uiPriority w:val="99"/>
    <w:rsid w:val="00561172"/>
    <w:rPr>
      <w:rFonts w:eastAsiaTheme="minorHAnsi"/>
    </w:rPr>
    <w:tblPr>
      <w:tblStyleRowBandSize w:val="1"/>
      <w:tblStyleColBandSize w:val="1"/>
      <w:tblBorders>
        <w:right w:val="single" w:color="7F7F7F" w:themeColor="text1" w:themeTint="80" w:sz="4" w:space="0"/>
      </w:tblBorders>
    </w:tblPr>
    <w:tblStylePr w:type="firstRow">
      <w:rPr>
        <w:i/>
        <w:color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Row">
      <w:rPr>
        <w:i/>
        <w:color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lastCol">
      <w:rPr>
        <w:i/>
        <w:color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band1Vert">
      <w:tblPr/>
      <w:tcPr>
        <w:shd w:val="clear" w:color="BFBFBF" w:fill="BFBFBF" w:themeFill="text1" w:themeFillTint="40"/>
      </w:tcPr>
    </w:tblStylePr>
    <w:tblStylePr w:type="band1Horz">
      <w:rPr>
        <w:color w:themeColor="text1" w:themeTint="80" w:themeShade="95"/>
        <w:sz w:val="22"/>
      </w:rPr>
      <w:tblPr/>
      <w:tcPr>
        <w:shd w:val="clear" w:color="BFBFBF" w:fill="BFBFBF" w:themeFill="text1" w:themeFillTint="40"/>
      </w:tcPr>
    </w:tblStylePr>
    <w:tblStylePr w:type="band2Horz">
      <w:rPr>
        <w:color w:themeColor="text1" w:themeTint="80" w:themeShade="95"/>
        <w:sz w:val="22"/>
      </w:rPr>
      <w:tblPr/>
    </w:tblStylePr>
  </w:style>
  <w:style w:type="table" w:customStyle="1" w:styleId="ListTable7Colorful-Accent1">
    <w:name w:val="List Table 7 Colorful - Accent 1"/>
    <w:basedOn w:val="a2"/>
    <w:uiPriority w:val="99"/>
    <w:rsid w:val="00561172"/>
    <w:rPr>
      <w:rFonts w:eastAsiaTheme="minorHAnsi"/>
    </w:rPr>
    <w:tblPr>
      <w:tblStyleRowBandSize w:val="1"/>
      <w:tblStyleColBandSize w:val="1"/>
      <w:tblBorders>
        <w:right w:val="single" w:color="5B9BD5" w:themeColor="accent1" w:sz="4" w:space="0"/>
      </w:tblBorders>
    </w:tblPr>
    <w:tblStylePr w:type="firstRow">
      <w:rPr>
        <w:i/>
        <w:color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fill="FFFFFF" w:themeFill="light1"/>
      </w:tcPr>
    </w:tblStylePr>
    <w:tblStylePr w:type="lastRow">
      <w:rPr>
        <w:i/>
        <w:color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i/>
        <w:color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fill="D5E5F4" w:themeFill="accent1" w:themeFillTint="40"/>
      </w:tcPr>
    </w:tblStylePr>
    <w:tblStylePr w:type="band1Horz">
      <w:rPr>
        <w:color w:themeColor="accent1" w:themeShade="95"/>
        <w:sz w:val="22"/>
      </w:rPr>
      <w:tblPr/>
      <w:tcPr>
        <w:shd w:val="clear" w:color="D5E5F4" w:fill="D5E5F4" w:themeFill="accent1" w:themeFillTint="40"/>
      </w:tcPr>
    </w:tblStylePr>
    <w:tblStylePr w:type="band2Horz">
      <w:rPr>
        <w:color w:themeColor="accent1" w:themeShade="95"/>
        <w:sz w:val="22"/>
      </w:rPr>
      <w:tblPr/>
    </w:tblStylePr>
  </w:style>
  <w:style w:type="table" w:customStyle="1" w:styleId="ListTable7Colorful-Accent2">
    <w:name w:val="List Table 7 Colorful - Accent 2"/>
    <w:basedOn w:val="a2"/>
    <w:uiPriority w:val="99"/>
    <w:rsid w:val="00561172"/>
    <w:rPr>
      <w:rFonts w:eastAsiaTheme="minorHAnsi"/>
    </w:rPr>
    <w:tblPr>
      <w:tblStyleRowBandSize w:val="1"/>
      <w:tblStyleColBandSize w:val="1"/>
      <w:tblBorders>
        <w:right w:val="single" w:color="F4B184" w:themeColor="accent2" w:themeTint="97" w:sz="4" w:space="0"/>
      </w:tblBorders>
    </w:tblPr>
    <w:tblStylePr w:type="firstRow">
      <w:rPr>
        <w:i/>
        <w:color w:themeColor="accent2" w:themeTint="97" w:themeShade="95"/>
        <w:sz w:val="22"/>
      </w:rPr>
      <w:tblPr/>
      <w:tcPr>
        <w:tcBorders>
          <w:top w:val="none" w:color="000000" w:sz="4" w:space="0"/>
          <w:left w:val="none" w:color="000000" w:sz="4" w:space="0"/>
          <w:bottom w:val="single" w:color="F4B184" w:themeColor="accent2" w:sz="4" w:space="0"/>
          <w:right w:val="none" w:color="000000" w:sz="4" w:space="0"/>
        </w:tcBorders>
        <w:shd w:val="clear" w:color="FFFFFF" w:fill="FFFFFF" w:themeFill="light1"/>
      </w:tcPr>
    </w:tblStylePr>
    <w:tblStylePr w:type="lastRow">
      <w:rPr>
        <w:i/>
        <w:color w:themeColor="accent2" w:themeTint="97" w:themeShade="95"/>
        <w:sz w:val="22"/>
      </w:rPr>
      <w:tblPr/>
      <w:tcPr>
        <w:tcBorders>
          <w:top w:val="single" w:color="F4B184" w:themeColor="accent2"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F4B184" w:themeColor="accent2" w:sz="4" w:space="0"/>
        </w:tcBorders>
        <w:shd w:val="clear" w:color="FFFFFF" w:fill="auto"/>
      </w:tcPr>
    </w:tblStylePr>
    <w:tblStylePr w:type="lastCol">
      <w:rPr>
        <w:i/>
        <w:color w:themeColor="accent2" w:themeTint="97" w:themeShade="95"/>
        <w:sz w:val="22"/>
      </w:rPr>
      <w:tblPr/>
      <w:tcPr>
        <w:tcBorders>
          <w:top w:val="none" w:color="000000" w:sz="4" w:space="0"/>
          <w:left w:val="single" w:color="F4B184" w:themeColor="accent2" w:sz="4" w:space="0"/>
          <w:bottom w:val="none" w:color="000000" w:sz="4" w:space="0"/>
          <w:right w:val="none" w:color="000000" w:sz="4" w:space="0"/>
        </w:tcBorders>
        <w:shd w:val="clear" w:color="FFFFFF" w:fill="auto"/>
      </w:tcPr>
    </w:tblStylePr>
    <w:tblStylePr w:type="band1Vert">
      <w:tblPr/>
      <w:tcPr>
        <w:shd w:val="clear" w:color="FADECB" w:fill="FADECB" w:themeFill="accent2" w:themeFillTint="40"/>
      </w:tcPr>
    </w:tblStylePr>
    <w:tblStylePr w:type="band1Horz">
      <w:rPr>
        <w:color w:themeColor="accent2" w:themeTint="97" w:themeShade="95"/>
        <w:sz w:val="22"/>
      </w:rPr>
      <w:tblPr/>
      <w:tcPr>
        <w:shd w:val="clear" w:color="FADECB" w:fill="FADECB" w:themeFill="accent2" w:themeFillTint="40"/>
      </w:tcPr>
    </w:tblStylePr>
    <w:tblStylePr w:type="band2Horz">
      <w:rPr>
        <w:color w:themeColor="accent2" w:themeTint="97" w:themeShade="95"/>
        <w:sz w:val="22"/>
      </w:rPr>
      <w:tblPr/>
    </w:tblStylePr>
  </w:style>
  <w:style w:type="table" w:customStyle="1" w:styleId="ListTable7Colorful-Accent3">
    <w:name w:val="List Table 7 Colorful - Accent 3"/>
    <w:basedOn w:val="a2"/>
    <w:uiPriority w:val="99"/>
    <w:rsid w:val="00561172"/>
    <w:rPr>
      <w:rFonts w:eastAsiaTheme="minorHAnsi"/>
    </w:rPr>
    <w:tblPr>
      <w:tblStyleRowBandSize w:val="1"/>
      <w:tblStyleColBandSize w:val="1"/>
      <w:tblBorders>
        <w:right w:val="single" w:color="C9C9C9" w:themeColor="accent3" w:themeTint="98" w:sz="4" w:space="0"/>
      </w:tblBorders>
    </w:tblPr>
    <w:tblStylePr w:type="firstRow">
      <w:rPr>
        <w:i/>
        <w:color w:themeColor="accent3" w:themeTint="98" w:themeShade="95"/>
        <w:sz w:val="22"/>
      </w:rPr>
      <w:tblPr/>
      <w:tcPr>
        <w:tcBorders>
          <w:top w:val="none" w:color="000000" w:sz="4" w:space="0"/>
          <w:left w:val="none" w:color="000000" w:sz="4" w:space="0"/>
          <w:bottom w:val="single" w:color="C9C9C9" w:themeColor="accent3" w:sz="4" w:space="0"/>
          <w:right w:val="none" w:color="000000" w:sz="4" w:space="0"/>
        </w:tcBorders>
        <w:shd w:val="clear" w:color="FFFFFF" w:fill="FFFFFF" w:themeFill="light1"/>
      </w:tcPr>
    </w:tblStylePr>
    <w:tblStylePr w:type="lastRow">
      <w:rPr>
        <w:i/>
        <w:color w:themeColor="accent3" w:themeTint="98" w:themeShade="95"/>
        <w:sz w:val="22"/>
      </w:rPr>
      <w:tblPr/>
      <w:tcPr>
        <w:tcBorders>
          <w:top w:val="single" w:color="C9C9C9" w:themeColor="accent3"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C9C9C9" w:themeColor="accent3" w:sz="4" w:space="0"/>
        </w:tcBorders>
        <w:shd w:val="clear" w:color="FFFFFF" w:fill="auto"/>
      </w:tcPr>
    </w:tblStylePr>
    <w:tblStylePr w:type="lastCol">
      <w:rPr>
        <w:i/>
        <w:color w:themeColor="accent3" w:themeTint="98" w:themeShade="95"/>
        <w:sz w:val="22"/>
      </w:rPr>
      <w:tblPr/>
      <w:tcPr>
        <w:tcBorders>
          <w:top w:val="none" w:color="000000" w:sz="4" w:space="0"/>
          <w:left w:val="single" w:color="C9C9C9" w:themeColor="accent3" w:sz="4" w:space="0"/>
          <w:bottom w:val="none" w:color="000000" w:sz="4" w:space="0"/>
          <w:right w:val="none" w:color="000000" w:sz="4" w:space="0"/>
        </w:tcBorders>
        <w:shd w:val="clear" w:color="FFFFFF" w:fill="auto"/>
      </w:tcPr>
    </w:tblStylePr>
    <w:tblStylePr w:type="band1Vert">
      <w:tblPr/>
      <w:tcPr>
        <w:shd w:val="clear" w:color="E8E8E8" w:fill="E8E8E8" w:themeFill="accent3" w:themeFillTint="40"/>
      </w:tcPr>
    </w:tblStylePr>
    <w:tblStylePr w:type="band1Horz">
      <w:rPr>
        <w:color w:themeColor="accent3" w:themeTint="98" w:themeShade="95"/>
        <w:sz w:val="22"/>
      </w:rPr>
      <w:tblPr/>
      <w:tcPr>
        <w:shd w:val="clear" w:color="E8E8E8" w:fill="E8E8E8" w:themeFill="accent3" w:themeFillTint="40"/>
      </w:tcPr>
    </w:tblStylePr>
    <w:tblStylePr w:type="band2Horz">
      <w:rPr>
        <w:color w:themeColor="accent3" w:themeTint="98" w:themeShade="95"/>
        <w:sz w:val="22"/>
      </w:rPr>
      <w:tblPr/>
    </w:tblStylePr>
  </w:style>
  <w:style w:type="table" w:customStyle="1" w:styleId="ListTable7Colorful-Accent4">
    <w:name w:val="List Table 7 Colorful - Accent 4"/>
    <w:basedOn w:val="a2"/>
    <w:uiPriority w:val="99"/>
    <w:rsid w:val="00561172"/>
    <w:rPr>
      <w:rFonts w:eastAsiaTheme="minorHAnsi"/>
    </w:rPr>
    <w:tblPr>
      <w:tblStyleRowBandSize w:val="1"/>
      <w:tblStyleColBandSize w:val="1"/>
      <w:tblBorders>
        <w:right w:val="single" w:color="FFD865" w:themeColor="accent4" w:themeTint="9a" w:sz="4" w:space="0"/>
      </w:tblBorders>
    </w:tblPr>
    <w:tblStylePr w:type="firstRow">
      <w:rPr>
        <w:i/>
        <w:color w:themeColor="accent4" w:themeTint="9a" w:themeShade="95"/>
        <w:sz w:val="22"/>
      </w:rPr>
      <w:tblPr/>
      <w:tcPr>
        <w:tcBorders>
          <w:top w:val="none" w:color="000000" w:sz="4" w:space="0"/>
          <w:left w:val="none" w:color="000000" w:sz="4" w:space="0"/>
          <w:bottom w:val="single" w:color="FFD865" w:themeColor="accent4" w:sz="4" w:space="0"/>
          <w:right w:val="none" w:color="000000" w:sz="4" w:space="0"/>
        </w:tcBorders>
        <w:shd w:val="clear" w:color="FFFFFF" w:fill="FFFFFF" w:themeFill="light1"/>
      </w:tcPr>
    </w:tblStylePr>
    <w:tblStylePr w:type="lastRow">
      <w:rPr>
        <w:i/>
        <w:color w:themeColor="accent4" w:themeTint="9a" w:themeShade="95"/>
        <w:sz w:val="22"/>
      </w:rPr>
      <w:tblPr/>
      <w:tcPr>
        <w:tcBorders>
          <w:top w:val="single" w:color="FFD865" w:themeColor="accent4"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FFD865" w:themeColor="accent4" w:sz="4" w:space="0"/>
        </w:tcBorders>
        <w:shd w:val="clear" w:color="FFFFFF" w:fill="auto"/>
      </w:tcPr>
    </w:tblStylePr>
    <w:tblStylePr w:type="lastCol">
      <w:rPr>
        <w:i/>
        <w:color w:themeColor="accent4" w:themeTint="9a" w:themeShade="95"/>
        <w:sz w:val="22"/>
      </w:rPr>
      <w:tblPr/>
      <w:tcPr>
        <w:tcBorders>
          <w:top w:val="none" w:color="000000" w:sz="4" w:space="0"/>
          <w:left w:val="single" w:color="FFD865" w:themeColor="accent4" w:sz="4" w:space="0"/>
          <w:bottom w:val="none" w:color="000000" w:sz="4" w:space="0"/>
          <w:right w:val="none" w:color="000000" w:sz="4" w:space="0"/>
        </w:tcBorders>
        <w:shd w:val="clear" w:color="FFFFFF" w:fill="auto"/>
      </w:tcPr>
    </w:tblStylePr>
    <w:tblStylePr w:type="band1Vert">
      <w:tblPr/>
      <w:tcPr>
        <w:shd w:val="clear" w:color="FFEFBF" w:fill="FFEFBF" w:themeFill="accent4" w:themeFillTint="40"/>
      </w:tcPr>
    </w:tblStylePr>
    <w:tblStylePr w:type="band1Horz">
      <w:rPr>
        <w:color w:themeColor="accent4" w:themeTint="9a" w:themeShade="95"/>
        <w:sz w:val="22"/>
      </w:rPr>
      <w:tblPr/>
      <w:tcPr>
        <w:shd w:val="clear" w:color="FFEFBF" w:fill="FFEFBF" w:themeFill="accent4" w:themeFillTint="40"/>
      </w:tcPr>
    </w:tblStylePr>
    <w:tblStylePr w:type="band2Horz">
      <w:rPr>
        <w:color w:themeColor="accent4" w:themeTint="9a" w:themeShade="95"/>
        <w:sz w:val="22"/>
      </w:rPr>
      <w:tblPr/>
    </w:tblStylePr>
  </w:style>
  <w:style w:type="table" w:customStyle="1" w:styleId="ListTable7Colorful-Accent5">
    <w:name w:val="List Table 7 Colorful - Accent 5"/>
    <w:basedOn w:val="a2"/>
    <w:uiPriority w:val="99"/>
    <w:rsid w:val="00561172"/>
    <w:rPr>
      <w:rFonts w:eastAsiaTheme="minorHAnsi"/>
    </w:rPr>
    <w:tblPr>
      <w:tblStyleRowBandSize w:val="1"/>
      <w:tblStyleColBandSize w:val="1"/>
      <w:tblBorders>
        <w:right w:val="single" w:color="8DA9DB" w:themeColor="accent5" w:themeTint="9a" w:sz="4" w:space="0"/>
      </w:tblBorders>
    </w:tblPr>
    <w:tblStylePr w:type="firstRow">
      <w:rPr>
        <w:i/>
        <w:color w:themeColor="accent5" w:themeTint="9a" w:themeShade="95"/>
        <w:sz w:val="22"/>
      </w:rPr>
      <w:tblPr/>
      <w:tcPr>
        <w:tcBorders>
          <w:top w:val="none" w:color="000000" w:sz="4" w:space="0"/>
          <w:left w:val="none" w:color="000000" w:sz="4" w:space="0"/>
          <w:bottom w:val="single" w:color="8DA9DB" w:themeColor="accent5" w:sz="4" w:space="0"/>
          <w:right w:val="none" w:color="000000" w:sz="4" w:space="0"/>
        </w:tcBorders>
        <w:shd w:val="clear" w:color="FFFFFF" w:fill="FFFFFF" w:themeFill="light1"/>
      </w:tcPr>
    </w:tblStylePr>
    <w:tblStylePr w:type="lastRow">
      <w:rPr>
        <w:i/>
        <w:color w:themeColor="accent5" w:themeTint="9a" w:themeShade="95"/>
        <w:sz w:val="22"/>
      </w:rPr>
      <w:tblPr/>
      <w:tcPr>
        <w:tcBorders>
          <w:top w:val="single" w:color="8DA9DB" w:themeColor="accent5"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8DA9DB" w:themeColor="accent5" w:sz="4" w:space="0"/>
        </w:tcBorders>
        <w:shd w:val="clear" w:color="FFFFFF" w:fill="auto"/>
      </w:tcPr>
    </w:tblStylePr>
    <w:tblStylePr w:type="lastCol">
      <w:rPr>
        <w:i/>
        <w:color w:themeColor="accent5" w:themeTint="9a" w:themeShade="95"/>
        <w:sz w:val="22"/>
      </w:rPr>
      <w:tblPr/>
      <w:tcPr>
        <w:tcBorders>
          <w:top w:val="none" w:color="000000" w:sz="4" w:space="0"/>
          <w:left w:val="single" w:color="8DA9DB" w:themeColor="accent5" w:sz="4" w:space="0"/>
          <w:bottom w:val="none" w:color="000000" w:sz="4" w:space="0"/>
          <w:right w:val="none" w:color="000000" w:sz="4" w:space="0"/>
        </w:tcBorders>
        <w:shd w:val="clear" w:color="FFFFFF" w:fill="auto"/>
      </w:tcPr>
    </w:tblStylePr>
    <w:tblStylePr w:type="band1Vert">
      <w:tblPr/>
      <w:tcPr>
        <w:shd w:val="clear" w:color="CFDBF0" w:fill="CFDBF0" w:themeFill="accent5" w:themeFillTint="40"/>
      </w:tcPr>
    </w:tblStylePr>
    <w:tblStylePr w:type="band1Horz">
      <w:rPr>
        <w:color w:themeColor="accent5" w:themeTint="9a" w:themeShade="95"/>
        <w:sz w:val="22"/>
      </w:rPr>
      <w:tblPr/>
      <w:tcPr>
        <w:shd w:val="clear" w:color="CFDBF0" w:fill="CFDBF0" w:themeFill="accent5" w:themeFillTint="40"/>
      </w:tcPr>
    </w:tblStylePr>
    <w:tblStylePr w:type="band2Horz">
      <w:rPr>
        <w:color w:themeColor="accent5" w:themeTint="9a" w:themeShade="95"/>
        <w:sz w:val="22"/>
      </w:rPr>
      <w:tblPr/>
    </w:tblStylePr>
  </w:style>
  <w:style w:type="table" w:customStyle="1" w:styleId="ListTable7Colorful-Accent6">
    <w:name w:val="List Table 7 Colorful - Accent 6"/>
    <w:basedOn w:val="a2"/>
    <w:uiPriority w:val="99"/>
    <w:rsid w:val="00561172"/>
    <w:rPr>
      <w:rFonts w:eastAsiaTheme="minorHAnsi"/>
    </w:rPr>
    <w:tblPr>
      <w:tblStyleRowBandSize w:val="1"/>
      <w:tblStyleColBandSize w:val="1"/>
      <w:tblBorders>
        <w:right w:val="single" w:color="A9D08E" w:themeColor="accent6" w:themeTint="98" w:sz="4" w:space="0"/>
      </w:tblBorders>
    </w:tblPr>
    <w:tblStylePr w:type="firstRow">
      <w:rPr>
        <w:i/>
        <w:color w:themeColor="accent6" w:themeTint="98" w:themeShade="95"/>
        <w:sz w:val="22"/>
      </w:rPr>
      <w:tblPr/>
      <w:tcPr>
        <w:tcBorders>
          <w:top w:val="none" w:color="000000" w:sz="4" w:space="0"/>
          <w:left w:val="none" w:color="000000" w:sz="4" w:space="0"/>
          <w:bottom w:val="single" w:color="A9D08E" w:themeColor="accent6" w:sz="4" w:space="0"/>
          <w:right w:val="none" w:color="000000" w:sz="4" w:space="0"/>
        </w:tcBorders>
        <w:shd w:val="clear" w:color="FFFFFF" w:fill="FFFFFF" w:themeFill="light1"/>
      </w:tcPr>
    </w:tblStylePr>
    <w:tblStylePr w:type="lastRow">
      <w:rPr>
        <w:i/>
        <w:color w:themeColor="accent6" w:themeTint="98" w:themeShade="95"/>
        <w:sz w:val="22"/>
      </w:rPr>
      <w:tblPr/>
      <w:tcPr>
        <w:tcBorders>
          <w:top w:val="single" w:color="A9D08E" w:themeColor="accent6"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A9D08E" w:themeColor="accent6" w:sz="4" w:space="0"/>
        </w:tcBorders>
        <w:shd w:val="clear" w:color="FFFFFF" w:fill="auto"/>
      </w:tcPr>
    </w:tblStylePr>
    <w:tblStylePr w:type="lastCol">
      <w:rPr>
        <w:i/>
        <w:color w:themeColor="accent6" w:themeTint="98" w:themeShade="95"/>
        <w:sz w:val="22"/>
      </w:rPr>
      <w:tblPr/>
      <w:tcPr>
        <w:tcBorders>
          <w:top w:val="none" w:color="000000" w:sz="4" w:space="0"/>
          <w:left w:val="single" w:color="A9D08E" w:themeColor="accent6" w:sz="4" w:space="0"/>
          <w:bottom w:val="none" w:color="000000" w:sz="4" w:space="0"/>
          <w:right w:val="none" w:color="000000" w:sz="4" w:space="0"/>
        </w:tcBorders>
        <w:shd w:val="clear" w:color="FFFFFF" w:fill="auto"/>
      </w:tcPr>
    </w:tblStylePr>
    <w:tblStylePr w:type="band1Vert">
      <w:tblPr/>
      <w:tcPr>
        <w:shd w:val="clear" w:color="DAEBCF" w:fill="DAEBCF" w:themeFill="accent6" w:themeFillTint="40"/>
      </w:tcPr>
    </w:tblStylePr>
    <w:tblStylePr w:type="band1Horz">
      <w:rPr>
        <w:color w:themeColor="accent6" w:themeTint="98" w:themeShade="95"/>
        <w:sz w:val="22"/>
      </w:rPr>
      <w:tblPr/>
      <w:tcPr>
        <w:shd w:val="clear" w:color="DAEBCF" w:fill="DAEBCF" w:themeFill="accent6" w:themeFillTint="40"/>
      </w:tcPr>
    </w:tblStylePr>
    <w:tblStylePr w:type="band2Horz">
      <w:rPr>
        <w:color w:themeColor="accent6" w:themeTint="98" w:themeShade="95"/>
        <w:sz w:val="22"/>
      </w:rPr>
      <w:tblPr/>
    </w:tblStylePr>
  </w:style>
  <w:style w:type="table" w:customStyle="1" w:styleId="Lined-Accent">
    <w:name w:val="Lined - Accent"/>
    <w:basedOn w:val="a2"/>
    <w:uiPriority w:val="99"/>
    <w:rsid w:val="00561172"/>
    <w:rPr>
      <w:rFonts w:eastAsiaTheme="minorHAnsi"/>
      <w:sz w:val="20"/>
      <w:szCs w:val="20"/>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2"/>
    <w:uiPriority w:val="99"/>
    <w:rsid w:val="00561172"/>
    <w:rPr>
      <w:rFonts w:eastAsiaTheme="minorHAnsi"/>
      <w:sz w:val="20"/>
      <w:szCs w:val="20"/>
    </w:rPr>
    <w:tblPr>
      <w:tblStyleRowBandSize w:val="1"/>
      <w:tblStyleColBandSize w:val="1"/>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style>
  <w:style w:type="table" w:customStyle="1" w:styleId="Lined-Accent2">
    <w:name w:val="Lined - Accent 2"/>
    <w:basedOn w:val="a2"/>
    <w:uiPriority w:val="99"/>
    <w:rsid w:val="00561172"/>
    <w:rPr>
      <w:rFonts w:eastAsiaTheme="minorHAnsi"/>
      <w:sz w:val="20"/>
      <w:szCs w:val="20"/>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2"/>
    <w:uiPriority w:val="99"/>
    <w:rsid w:val="00561172"/>
    <w:rPr>
      <w:rFonts w:eastAsiaTheme="minorHAnsi"/>
      <w:sz w:val="20"/>
      <w:szCs w:val="20"/>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2"/>
    <w:uiPriority w:val="99"/>
    <w:rsid w:val="00561172"/>
    <w:rPr>
      <w:rFonts w:eastAsiaTheme="minorHAnsi"/>
      <w:sz w:val="20"/>
      <w:szCs w:val="20"/>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2"/>
    <w:uiPriority w:val="99"/>
    <w:rsid w:val="00561172"/>
    <w:rPr>
      <w:rFonts w:eastAsiaTheme="minorHAnsi"/>
      <w:sz w:val="20"/>
      <w:szCs w:val="20"/>
    </w:rPr>
    <w:tblPr>
      <w:tblStyleRowBandSize w:val="1"/>
      <w:tblStyleColBandSize w:val="1"/>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3" w:fill="D8E2F3" w:themeFill="accent5" w:themeFillTint="34"/>
      </w:tcPr>
    </w:tblStylePr>
    <w:tblStylePr w:type="band1Horz">
      <w:rPr>
        <w:sz w:val="22"/>
      </w:rPr>
      <w:tblPr/>
    </w:tblStylePr>
    <w:tblStylePr w:type="band2Horz">
      <w:rPr>
        <w:sz w:val="22"/>
      </w:rPr>
      <w:tblPr/>
      <w:tcPr>
        <w:shd w:val="clear" w:color="D8E2F3" w:fill="D8E2F3" w:themeFill="accent5" w:themeFillTint="34"/>
      </w:tcPr>
    </w:tblStylePr>
  </w:style>
  <w:style w:type="table" w:customStyle="1" w:styleId="Lined-Accent6">
    <w:name w:val="Lined - Accent 6"/>
    <w:basedOn w:val="a2"/>
    <w:uiPriority w:val="99"/>
    <w:rsid w:val="00561172"/>
    <w:rPr>
      <w:rFonts w:eastAsiaTheme="minorHAnsi"/>
      <w:sz w:val="20"/>
      <w:szCs w:val="20"/>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2"/>
    <w:uiPriority w:val="99"/>
    <w:rsid w:val="00561172"/>
    <w:rPr>
      <w:rFonts w:eastAsiaTheme="minorHAnsi"/>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2"/>
    <w:uiPriority w:val="99"/>
    <w:rsid w:val="00561172"/>
    <w:rPr>
      <w:rFonts w:eastAsiaTheme="minorHAnsi"/>
      <w:sz w:val="20"/>
      <w:szCs w:val="20"/>
    </w:rPr>
    <w:tblPr>
      <w:tblStyleRowBandSize w:val="1"/>
      <w:tblStyleColBandSize w:val="1"/>
      <w:tblBorders>
        <w:top w:val="single" w:color="245A8D" w:themeColor="accent1" w:sz="4" w:space="0"/>
        <w:left w:val="single" w:color="245A8D" w:themeColor="accent1" w:sz="4" w:space="0"/>
        <w:bottom w:val="single" w:color="245A8D" w:themeColor="accent1" w:sz="4" w:space="0"/>
        <w:right w:val="single" w:color="245A8D" w:themeColor="accent1" w:sz="4" w:space="0"/>
        <w:insideH w:val="single" w:color="245A8D" w:themeColor="accent1" w:sz="4" w:space="0"/>
        <w:insideV w:val="single" w:color="245A8D" w:themeColor="accent1" w:sz="4" w:space="0"/>
      </w:tblBorders>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Pr/>
    </w:tblStylePr>
    <w:tblStylePr w:type="band2Vert">
      <w:rPr>
        <w:sz w:val="22"/>
      </w:rPr>
      <w:tblPr/>
      <w:tcPr>
        <w:shd w:val="clear" w:color="CBDFF1" w:fill="CBDFF1" w:themeFill="accent1" w:themeFillTint="50"/>
      </w:tcPr>
    </w:tblStylePr>
    <w:tblStylePr w:type="band1Horz">
      <w:rPr>
        <w:sz w:val="22"/>
      </w:rPr>
      <w:tblPr/>
    </w:tblStylePr>
    <w:tblStylePr w:type="band2Horz">
      <w:rPr>
        <w:sz w:val="22"/>
      </w:rPr>
      <w:tblPr/>
      <w:tcPr>
        <w:shd w:val="clear" w:color="CBDFF1" w:fill="CBDFF1" w:themeFill="accent1" w:themeFillTint="50"/>
      </w:tcPr>
    </w:tblStylePr>
  </w:style>
  <w:style w:type="table" w:customStyle="1" w:styleId="BorderedLined-Accent2">
    <w:name w:val="Bordered &amp; Lined - Accent 2"/>
    <w:basedOn w:val="a2"/>
    <w:uiPriority w:val="99"/>
    <w:rsid w:val="00561172"/>
    <w:rPr>
      <w:rFonts w:eastAsiaTheme="minorHAnsi"/>
      <w:sz w:val="20"/>
      <w:szCs w:val="20"/>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2"/>
    <w:uiPriority w:val="99"/>
    <w:rsid w:val="00561172"/>
    <w:rPr>
      <w:rFonts w:eastAsiaTheme="minorHAnsi"/>
      <w:sz w:val="20"/>
      <w:szCs w:val="20"/>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2"/>
    <w:uiPriority w:val="99"/>
    <w:rsid w:val="00561172"/>
    <w:rPr>
      <w:rFonts w:eastAsiaTheme="minorHAnsi"/>
      <w:sz w:val="20"/>
      <w:szCs w:val="20"/>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2"/>
    <w:uiPriority w:val="99"/>
    <w:rsid w:val="00561172"/>
    <w:rPr>
      <w:rFonts w:eastAsiaTheme="minorHAnsi"/>
      <w:sz w:val="20"/>
      <w:szCs w:val="20"/>
    </w:rPr>
    <w:tblPr>
      <w:tblStyleRowBandSize w:val="1"/>
      <w:tblStyleColBandSize w:val="1"/>
      <w:tblBorders>
        <w:top w:val="single" w:color="254175" w:themeColor="accent5" w:sz="4" w:space="0"/>
        <w:left w:val="single" w:color="254175" w:themeColor="accent5" w:sz="4" w:space="0"/>
        <w:bottom w:val="single" w:color="254175" w:themeColor="accent5" w:sz="4" w:space="0"/>
        <w:right w:val="single" w:color="254175" w:themeColor="accent5" w:sz="4" w:space="0"/>
        <w:insideH w:val="single" w:color="254175" w:themeColor="accent5" w:sz="4" w:space="0"/>
        <w:insideV w:val="single" w:color="254175" w:themeColor="accent5" w:sz="4" w:space="0"/>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Pr/>
    </w:tblStylePr>
    <w:tblStylePr w:type="band2Vert">
      <w:rPr>
        <w:sz w:val="22"/>
      </w:rPr>
      <w:tblPr/>
      <w:tcPr>
        <w:shd w:val="clear" w:color="D8E2F3" w:fill="D8E2F3" w:themeFill="accent5" w:themeFillTint="34"/>
      </w:tcPr>
    </w:tblStylePr>
    <w:tblStylePr w:type="band1Horz">
      <w:rPr>
        <w:sz w:val="22"/>
      </w:rPr>
      <w:tblPr/>
    </w:tblStylePr>
    <w:tblStylePr w:type="band2Horz">
      <w:rPr>
        <w:sz w:val="22"/>
      </w:rPr>
      <w:tblPr/>
      <w:tcPr>
        <w:shd w:val="clear" w:color="D8E2F3" w:fill="D8E2F3" w:themeFill="accent5" w:themeFillTint="34"/>
      </w:tcPr>
    </w:tblStylePr>
  </w:style>
  <w:style w:type="table" w:customStyle="1" w:styleId="BorderedLined-Accent6">
    <w:name w:val="Bordered &amp; Lined - Accent 6"/>
    <w:basedOn w:val="a2"/>
    <w:uiPriority w:val="99"/>
    <w:rsid w:val="00561172"/>
    <w:rPr>
      <w:rFonts w:eastAsiaTheme="minorHAnsi"/>
      <w:sz w:val="20"/>
      <w:szCs w:val="20"/>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2"/>
    <w:uiPriority w:val="99"/>
    <w:rsid w:val="00561172"/>
    <w:rPr>
      <w:rFonts w:eastAsiaTheme="minorHAnsi"/>
    </w:r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2"/>
    <w:uiPriority w:val="99"/>
    <w:rsid w:val="00561172"/>
    <w:rPr>
      <w:rFonts w:eastAsiaTheme="minorHAnsi"/>
    </w:r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sz w:val="22"/>
      </w:rPr>
      <w:tblPr/>
      <w:tcPr>
        <w:tcBorders>
          <w:bottom w:val="single" w:color="5B9BD5" w:themeColor="accent1" w:sz="12" w:space="0"/>
        </w:tcBorders>
      </w:tcPr>
    </w:tblStylePr>
    <w:tblStylePr w:type="lastRow">
      <w:rPr>
        <w:sz w:val="22"/>
      </w:rPr>
      <w:tblPr/>
      <w:tcPr>
        <w:tcBorders>
          <w:top w:val="single" w:color="5B9BD5" w:themeColor="accent1" w:sz="12" w:space="0"/>
        </w:tcBorders>
      </w:tcPr>
    </w:tblStylePr>
    <w:tblStylePr w:type="firstCol">
      <w:rPr>
        <w:sz w:val="22"/>
      </w:rPr>
      <w:tblPr/>
    </w:tblStylePr>
    <w:tblStylePr w:type="lastCol">
      <w:rPr>
        <w:sz w:val="22"/>
      </w:rPr>
      <w:tblPr/>
      <w:tcPr>
        <w:tcBorders>
          <w:left w:val="single" w:color="5B9BD5" w:themeColor="accent1" w:sz="12" w:space="0"/>
        </w:tcBorders>
      </w:tcPr>
    </w:tblStylePr>
    <w:tblStylePr w:type="band1Horz">
      <w:rPr>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Bordered-Accent2">
    <w:name w:val="Bordered - Accent 2"/>
    <w:basedOn w:val="a2"/>
    <w:uiPriority w:val="99"/>
    <w:rsid w:val="00561172"/>
    <w:rPr>
      <w:rFonts w:eastAsiaTheme="minorHAnsi"/>
    </w:r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2"/>
    <w:uiPriority w:val="99"/>
    <w:rsid w:val="00561172"/>
    <w:rPr>
      <w:rFonts w:eastAsiaTheme="minorHAnsi"/>
    </w:r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2"/>
    <w:uiPriority w:val="99"/>
    <w:rsid w:val="00561172"/>
    <w:rPr>
      <w:rFonts w:eastAsiaTheme="minorHAnsi"/>
    </w:r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2"/>
    <w:uiPriority w:val="99"/>
    <w:rsid w:val="00561172"/>
    <w:rPr>
      <w:rFonts w:eastAsiaTheme="minorHAnsi"/>
    </w:r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sz w:val="22"/>
      </w:rPr>
      <w:tblPr/>
      <w:tcPr>
        <w:tcBorders>
          <w:bottom w:val="single" w:color="8DA9DB" w:themeColor="accent5" w:sz="12" w:space="0"/>
        </w:tcBorders>
      </w:tcPr>
    </w:tblStylePr>
    <w:tblStylePr w:type="lastRow">
      <w:rPr>
        <w:sz w:val="22"/>
      </w:rPr>
      <w:tblPr/>
      <w:tcPr>
        <w:tcBorders>
          <w:top w:val="single" w:color="8DA9DB" w:themeColor="accent5" w:sz="12" w:space="0"/>
        </w:tcBorders>
      </w:tcPr>
    </w:tblStylePr>
    <w:tblStylePr w:type="firstCol">
      <w:rPr>
        <w:sz w:val="22"/>
      </w:rPr>
      <w:tblPr/>
    </w:tblStylePr>
    <w:tblStylePr w:type="lastCol">
      <w:rPr>
        <w:sz w:val="22"/>
      </w:rPr>
      <w:tblPr/>
      <w:tcPr>
        <w:tcBorders>
          <w:left w:val="single" w:color="8DA9DB" w:themeColor="accent5" w:sz="12" w:space="0"/>
        </w:tcBorders>
      </w:tcPr>
    </w:tblStylePr>
    <w:tblStylePr w:type="band1Horz">
      <w:rPr>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Bordered-Accent6">
    <w:name w:val="Bordered - Accent 6"/>
    <w:basedOn w:val="a2"/>
    <w:uiPriority w:val="99"/>
    <w:rsid w:val="00561172"/>
    <w:rPr>
      <w:rFonts w:eastAsiaTheme="minorHAnsi"/>
    </w:r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afff1">
    <w:name w:val="Grid Table Light"/>
    <w:basedOn w:val="a2"/>
    <w:uiPriority w:val="40"/>
    <w:rsid w:val="00561172"/>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15">
    <w:name w:val="Сетка таблицы1"/>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29">
    <w:name w:val="Сетка таблицы2"/>
    <w:basedOn w:val="a2"/>
    <w:rsid w:val="00e46e00"/>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
    <w:name w:val="Сетка таблицы11"/>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35">
    <w:name w:val="Сетка таблицы3"/>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45">
    <w:name w:val="Сетка таблицы4"/>
    <w:basedOn w:val="a2"/>
    <w:rsid w:val="00e46e00"/>
    <w:pPr>
      <w:spacing w:before="40" w:after="40" w:line="288" w:lineRule="auto"/>
    </w:pPr>
    <w:tblPr>
      <w:tblStyleRowBandSiz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wordWrap/>
        <w:ind w:right="0" w:rightChars="0"/>
        <w:spacing w:before="60" w:beforeLines="0" w:after="60" w:afterLines="0" w:line="288" w:lineRule="auto"/>
        <w:jc w:val="center"/>
      </w:pPr>
      <w:rPr>
        <w:b/>
        <w:sz w:val="22"/>
      </w:rPr>
      <w:tblPr/>
      <w:trPr>
        <w:tblHeader/>
      </w:trPr>
      <w:tcPr>
        <w:shd w:val="clear" w:color="auto" w:fill="D9D9D9"/>
        <w:vAlign w:val="center"/>
      </w:tcPr>
    </w:tblStylePr>
  </w:style>
  <w:style w:type="table" w:customStyle="1" w:styleId="222">
    <w:name w:val="Сетка таблицы22"/>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13">
    <w:name w:val="Сетка таблицы21"/>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31">
    <w:name w:val="Сетка таблицы23"/>
    <w:basedOn w:val="a2"/>
    <w:uiPriority w:val="59"/>
    <w:rsid w:val="005c61c4"/>
    <w:rPr>
      <w:lang w:eastAsia="zh-CN" w:bidi="hi-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yperlink" Target="https://msk.arbitr.ru/" TargetMode="External"/><Relationship Id="rId21" Type="http://schemas.openxmlformats.org/officeDocument/2006/relationships/hyperlink" Target="mailto:info@msk.arbitr.ru" TargetMode="External"/><Relationship Id="rId22" Type="http://schemas.openxmlformats.org/officeDocument/2006/relationships/hyperlink" Target="https://fasmo.arbitr.ru/" TargetMode="External"/><Relationship Id="rId23" Type="http://schemas.openxmlformats.org/officeDocument/2006/relationships/hyperlink" Target="mailto:info@fasmo.arbitr.ru" TargetMode="Externa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header" Target="header16.xml"/><Relationship Id="rId39" Type="http://schemas.openxmlformats.org/officeDocument/2006/relationships/header" Target="header17.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20.xml"/><Relationship Id="rId49" Type="http://schemas.openxmlformats.org/officeDocument/2006/relationships/footer" Target="footer21.xml"/><Relationship Id="rId50" Type="http://schemas.openxmlformats.org/officeDocument/2006/relationships/header" Target="header22.xml"/><Relationship Id="rId51" Type="http://schemas.openxmlformats.org/officeDocument/2006/relationships/header" Target="header23.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image" Target="media/image3.png"/><Relationship Id="rId55" Type="http://schemas.openxmlformats.org/officeDocument/2006/relationships/header" Target="header24.xml"/><Relationship Id="rId56" Type="http://schemas.openxmlformats.org/officeDocument/2006/relationships/header" Target="header25.xml"/><Relationship Id="rId57" Type="http://schemas.openxmlformats.org/officeDocument/2006/relationships/footer" Target="footer24.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customXml" Target="../customXml/item1.xml"/><Relationship Id="rId68"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Relationship Id="rId34" Type="http://schemas.openxmlformats.org/officeDocument/2006/relationships/font" Target="fonts/font34.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gb2T04+MiGv9ujcJPuO23WvIT6g==">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</go:docsCustomData>
</go:gDocsCustomXmlDataStorage>
</file>

<file path=customXml/itemProps1.xml><?xml version="1.0" encoding="utf-8"?>
<ds:datastoreItem xmlns:ds="http://schemas.openxmlformats.org/officeDocument/2006/customXml" ds:itemID="{8D08D774-6710-498A-87AA-0CFAFFA828A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Application>LibreOffice/24.2.7.2$Linux_X86_64 LibreOffice_project/420$Build-2</Application>
  <AppVersion>15.0000</AppVersion>
  <Pages>222</Pages>
  <Words>43223</Words>
  <Characters>339007</Characters>
  <CharactersWithSpaces>372409</CharactersWithSpaces>
  <Paragraphs>9649</Paragraphs>
  <Company>sborka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2025-11-05T14:52:00Z</dcterms:created>
  <dc:creator>Косова Анна Сергеевна</dc:creator>
  <dc:description/>
  <dc:language>ru-RU</dc:language>
  <cp:lastModifiedBy/>
  <dcterms:modified xsi:type="dcterms:W3CDTF">2026-03-24T11:59:42Z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