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Heading3"/>
        <w:spacing w:before="120" w:after="160"/>
        <w:contextualSpacing w:val="false"/>
        <w:rPr/>
      </w:pPr>
      <w:r>
        <w:rPr/>
        <w:t>Реестр компонентов Системы с описанием реализуемых функций</w:t>
      </w:r>
    </w:p>
    <w:p>
      <w:pPr>
        <w:pStyle w:val="normal1"/>
        <w:spacing w:before="0" w:after="0"/>
        <w:rPr/>
      </w:pPr>
      <w:r>
        <w:rPr/>
      </w:r>
    </w:p>
    <w:tbl>
      <w:tblPr>
        <w:tblStyle w:val="DefaultTable"/>
        <w:tblW w:w="9360" w:type="dxa"/>
        <w:jc w:val="center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530"/>
        <w:gridCol w:w="2175"/>
        <w:gridCol w:w="990"/>
        <w:gridCol w:w="4664"/>
      </w:tblGrid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Код компонента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Наименование компонента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Реализуемые функции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К-ПД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«Подача документов»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legal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Обеспечивает единый шлюз для приема всех документов, подаваемых в суд внешними сторонами, отвечая за механику и регистрацию транзакции подачи.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К-ВП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«Возбуждение производства»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legal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Управляет процессом получения инициирующего документа (например, искового заявления) и принятия решения о его принятии к производству, возврате или оставлении без движения.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К-ОП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«Определение подсудности»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legal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Предоставляет сервис для определения надлежащей подсудности спора, инкапсулируя правила процессуальных кодексов о предметной и территориальной компетенции.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К-СП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«Судебное производство»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legal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Является основным компонентом для управления активным судебным делом с момента его принятия к производству, координируя все ключевые стадии от подготовки до вынесения итогового решения.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К-УС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«Урегулирование спора»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legal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Управляет процессом переговоров и заключения мировых соглашений, предоставляя сторонам инструменты для добровольного урегулирования спора.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К-УП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«Упрощенное производство»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legal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Управляет полным жизненным циклом дела, рассматриваемого в порядке упрощенного производства, включая особые правила вынесения решения и изготовления его мотивированной части.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К-УПД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«Управление портфелем дел»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legal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Обеспечивает управление совокупностью всех судебных дел, реализуя такие административные действия, как объединение дел в одно производство, выделение требований или передача дела по подсудности.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К-ИП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«Исполнительное производство»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legal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Отвечает за управление жизненным циклом исполнительных документов, включая их выдачу, отзыв и отслеживание статуса на основании итогового судебного акта.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К-АД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«Архивное делопроизводство»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legal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Управляет заключительным этапом жизненного цикла дела, обеспечивая его подготовку и передачу в долгосрочный архив в соответствии с нормативными требованиями.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К-ПА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«Партионная и частичная архивация»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operational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Модуль архивного делопроизводства, адаптированный под макро-дела. Позволяет инвентаризировать, списывать в архив или передавать в Госархив отдельные тома или обособленные споры без необходимости закрытия всего корневого дела о банкротстве или корпоративного спора.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К-ВДД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«Внутреннее движение документов»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supporting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Управляет отслеживаемой передачей пакетов документов между внутренними подразделениями суда (например, из канцелярии судье), обеспечивая контроль за «цепочкой ответственности».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К-ПСР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«Проверка на соответствие регламенту»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supporting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Централизованный сервис валидации документов на соответствие формальным и процедурным требованиям. Инкапсулирует логику проверки права на обращение (например, порог задолженности &gt;10% в банкротстве) и соблюдения периодов подозрительности.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К-ИПП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«Интеллектуальный помощник и поддержка принятия решений»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supporting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Предоставляет интеллектуальную помощь (ИИ) для конструирования документов и формирования правовой позиции по делу. Анализирует материалы спора, сопоставляет их с судебной практикой и готовит отчеты для судей (например, по оспариванию сделок) 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К-МД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«Материалы дела»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supporting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Управляет жизненным циклом официальных документов после их регистрации, обеспечивая их хранение, учет и организацию ознакомления с ними участников процесса.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К-ПЗ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«Планирование заседаний»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supporting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Отвечает за логистическую организацию судебных заседаний, управляя ресурсами, такими как календари судей и залы судебных заседаний.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К-ПСЗ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«Протоколирование судебного заседания»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supporting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Управляет созданием, подписанием и обработкой замечаний на официальный протокол судебного заседания, включая привязку аудиозаписи.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К-УСС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«Управление составом суда»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supporting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Управляет распределением дел между судьями в соответствии с установленными правилами (специализация, нагрузка), а также обрабатывает процедуры замены и отвода судей.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К-УДП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«Управление доступом и полномочиями»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supporting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Является единым источником для аутентификации и авторизации пользователей, управляя ролями и правами доступа в Системе.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К-УПС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«Управление процессуальными сроками»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supporting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Действует как централизованный хранитель времени для всех юридически значимых сроков, инкапсулируя правила их исчисления, приостановления и восстановления.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К-ПИ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«Подписки и информирование»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supporting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Предоставляет настраиваемую систему информационных (не юридически значимых) уведомлений, позволяя пользователям подписываться на интересующие их события по делам.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К-УФД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«Управление финансами и депозитами»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supporting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Отвечает за финансовые операции, связанные с судебными делами, включая проверку уплаты государственной пошлины и управление депозитным счетом суда.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К-ФДС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фидуциарными и депозитными средствами»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operational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Специализированный финансовый леджер для управления депозитным счетом арбитражного суда. Интегрирован с процессуальным ядром: блокирует средства под обеспечительные меры и автоматически санкционирует выплаты (экспертам, АУ, кредиторам) строго по факту вступления судебных актов в силу (событийная модель).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К-РИО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«Раскрытие информации о деятельности суда»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supporting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Управляет публикацией информации о делах и судебных актов на общедоступном сайте суда, обеспечивая при этом анонимизацию персональных данных.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К-СС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«Судебная статистика»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supporting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Отвечает за формирование обязательных, строго структурированных статистических отчетов (статистических карточек) по каждому делу для вышестоящих судебных органов.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К-САС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«Специфическая арбитражная статистика и нагрузка»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operational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Аналитический движок, умеющий обходить иерархические графы арбитражных дел. Рассчитывает реальную процессуальную нагрузку (Weight) с учетом обособленных споров, а также формирует сложные своды (Суммы заявленные vs Суммы взысканные) для форм № 1-АП, 1-АС, 1-Б.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К-УНСИ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«Управление нормативно-справочной информацией (НСИ)»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supporting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Является единым источником для всех официальных справочников, классификаторов и перечней, используемых в Системе, обеспечивая согласованность данных.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К-КР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«Коллегиальное рассмотрение»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legal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Управляет внутренним процессом принятия решения коллегией из нескольких судей, включая совещание, рецензирование проекта судебного акта и обработку особых мнений.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К-АП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«Апелляционное производство»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legal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Управляет полным жизненным циклом формального обжалования судебного акта в суде апелляционной инстанции.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К-КП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«Кассационное производство»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legal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Управляет жизненным циклом процедуры оспаривания вступивших в законную силу судебных актов в суде кассационной инстанции.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К-СУП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«Судебные поручения»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legal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Управляет жизненным циклом судебных поручений, направляемых внешним субъектам (например, банкам) для исполнения обеспечительных мер.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К-ПСН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«Пересмотр судебного акта по новым обстоятельствам»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legal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Управляет производством по пересмотру вступившего в законную силу судебного акта на основании обстоятельств, которые не были и не могли быть известны ранее.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К-ПВО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«Пересмотр по вновь открывшимся обстоятельствам»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legal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Управляет производством по пересмотру вступившего в законную силу судебного акта на основании фактов, которые существовали ранее, но не были известны заявителю.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К-ПП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«Приказное производство»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legal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Управляет ускоренным жизненным циклом приказного производства, от подачи заявления о выдаче судебного приказа до его выдачи или отмены.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К-ПСТ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«Производство по содействию третейским судам»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legal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Управляет процессом рассмотрения заявлений от внешних третейских судов о предоставлении судебного содействия (например, в получении доказательств).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К-ПДБ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«Производство по делам о банкротстве»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legal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Управляет уникальным жизненным циклом дела о банкротстве, включая специфические стадии (наблюдение, конкурсное производство) и управление деятельностью Арбитражного управляющего.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К-ПДБ-ФЛ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«Банкротство физических лиц»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legal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Управляет уникальными процедурами банкротства граждан (реструктуризация долгов, реализация имущества), включая интеграцию с ЕФРСБ, контроль планов реструктуризации и вынесение решений об освобождении от обязательств.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К-ПДБ-О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«Оркестрация процедуры банкротства»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legal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Управляет глобальным стейт-машиной процедуры (Lifecycle). Не хранит реестры или активы, только текущий статус, тип должника и переходы между процедурами (Наблюдение -&gt; Конкурсное).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К-КМ-А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«Конкурсная масса: Активы»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legal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Управляет жизненным циклом индивидуальных объектов имущества должника. Каждый актив — отдельный стрим событий.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К-Торги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«Реализация имущества (Торги)»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legal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Управляет процессом продажи активов. Агрегирует активы (EstateItems) в лоты и ведет их по стадиям торгов (Первые, Повторные, Публичное предложение).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К-СК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«Собрания кредиторов»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supporting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Отвечает за организацию волеизъявления кредиторов. Использует данные К-РТК для подсчета веса голосов, но сам процесс голосования инкапсулирован здесь.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К-ПВ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 восстановления (Реабилитация)»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legal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Управляет графиками погашения долгов в реабилитационных процедурах (Фин. оздоровление, Внешнее управление, План реструктуризации гражданина).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К-ДЗ-О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«Объекты долевого строительства (Застройщики)»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legal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Специфичный для KBP30 компонент. Управляет реестром жилых помещений (отличается от денежного реестра). Решает проблему Double Spending (двойных продаж).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К-ПДА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«Производство по делам об административных правонарушениях»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legal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Управляет судебным процессом по оспариванию решений, вынесенных государственными административными органами.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К-ПНА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«Приостановление ненормативных актов»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legal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Управляет автоматизированным механизмом мгновенного уведомления госорганов (ЦБ, ФНС, ФТС, ФАС) о приостановлении действия их актов или взысканий (например, блокировке инкассовых поручений) на период арбитражного спора.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К-ПОП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«Производство по оспариванию и приведению в исполнение решений третейских судов»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legal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Управляет особым производством, в котором одновременно рассматриваются заявления о принудительном исполнении и об отмене решения третейского суда.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К-ПДЗ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«Производство по делам о запрете рассмотрения спора в иностранном суде»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legal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Управляет процедурой рассмотрения заявлений о наложении судебного запрета (anti-suit injunction) на инициирование или продолжение разбирательства в иностранном суде.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К-УВД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«Управление вещественными доказательствами»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legal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Отвечает за учет, хранение, отслеживание перемещений и исполнение решения суда о судьбе материальных объектов, принятых в качестве вещественных доказательств.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К-ПК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«Процессуальный контроль»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supporting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Выполняет функции внутреннего аудита и контроля для обеспечения соответствия судебного процесса установленным процессуальным правилам и стандартам.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К-ОА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«Отчетность и аналитика»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supporting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Предоставляет гибкие, настраиваемые пользователем возможности по формированию нестандартных отчетов и анализу данных.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К-РШС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«Распределенная шина сообщений»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platform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Обеспечивает отказоустойчивый транспортный уровень для гарантированной и последовательной доставки юридически значимых событий всем подписчикам в Системе.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К-СДМ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«Система декларативной маршрутизации»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platform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Обеспечивает направление сообщений согласно утвержденным правилам и схемам, а также их валидацию и трансформацию на границах Системы.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К-РФД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«Регистр форматов данных»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platform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Является единым источником истины для форматов (схем) всех междоменных событий, обеспечивая исполнение контрактов данных и их принудительную валидацию.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К-СИД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«Система идентификации и доступа»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platform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Предоставляет централизованные сервисы аутентификации и авторизации на основе ролей (RBAC) для всех пользователей и компонентов Системы.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К-АЖС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«Аудитный журнал событий»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platform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Реализует криптографически защищённый, неизменяемый журнал для фиксации всех юридически значимых доменных событий, формируя основу для аудита и обеспечивая целостность данных.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К-РТК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«Реестр требований кредиторов»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legal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Владелец состояния реестра задолженности. Управляет логикой установления требований, правопреемства (замены) и исключения из реестра на основании событий из К-ОС.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К-РТК-Т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«Требования кредиторов (Claims)»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legal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Управляет жизненным циклом отдельного денежного требования. Источник прав голоса для собраний.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К-УАУ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«Управление Арбитражными Управляющими»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supporting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Владелец состояния и истории полномочий АУ. Реагирует на события финализации споров из К-ОС для автоматического изменения статуса доступа и полномочий в Системе.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К-АУ-Н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«Назначение Арбитражных Управляющих»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legal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Управляет связью между конкретным АУ и делом. Изолирует логику утверждения, отстранения и освобождения АУ от личности самого АУ.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К-ГСА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«Глобальный статус арбитражных управляющих»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access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Событийно-ориентированный механизм управления полномочиями спецсубъектов (АУ). При получении сигнала о дисквалификации из СРО мгновенно отзывает доверенности и доступы АУ по всем его активным делам во всех инстанциях.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К-ОС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«Обособленные споры»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legal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Оркестратор процессуального жизненного цикла споров в банкротстве (в т.ч. KBP45, KBP46). Управляет сроками принятия (5 дней) и вынесения актов (до 3 месяцев для разногласий), делегируя проверку прав владельцам доменов.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К-ОС-С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 (Disputes)»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legal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Универсальный контейнер для судебных разбирательств внутри дела о банкротстве (оспаривание сделок, жалобы, разногласия).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К-СУБ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«Субсидиарная ответственность»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legal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Управляет материально-правовой логикой привлечения КДЛ к ответственности, включая проверку оснований, презумпций контроля и расчет суммы дефицита имущества.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К-КДЛ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«Реестр контролирующих должника лиц»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legal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Выявление, связывание и ведение профилей лиц (КДЛ), потенциально подлежащих субсидиарной ответственности в рамках банкротства, анализ графа аффилированности. Дополняет базовый К-СУБ.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К-ОМ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«Обеспечительные меры»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legal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Управляет полным жизненным циклом обеспечительных мер, включая оценку оснований (риск ущерба, соразмерность), контроль встречного обеспечения через К-УФД, замену, отмену и фиксацию оснований для судебных актов.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К-СЭ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«Судебная экспертиза»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legal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Управляет процессами подбора экспертов, назначения экспертиз, контроля сроков их проведения и взаимодействия с экспертными учреждениями.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К-КС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«Корпоративные споры»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legal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Управляет логикой рассмотрения споров по Главе 28.1 АПК РФ, включая проверку легитимности корпоративных решений, соблюдение устава и процедур созыва собраний.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К-КИ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косвенным искам»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legal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Управление корпоративными делами, в которых участник (акционер) выступает истцом в интересах самой корпорации. Обеспечивает разделение процессуальных прав инициатора и реального выгодоприобретателя (юрлица).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К-ИР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«Признание и приведение в исполнение иностранных решений»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legal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Управляет процедурой экзекватуры актов иностранных государственных и арбитражных судов, обеспечивая проверку международного принципа взаимности и требований к легализации документов.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К-МПП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«Международная правовая помощь»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supporting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Обеспечивает техническую и правовую поддержку взаимодействия с иностранными лицами и судами, включая выбор конвенционного порядка извещения и управление переводами.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К-ЕФРСБ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«Шлюз интеграции с ЕФРСБ»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platform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Реализует слой защиты от коррупции данных (Anti-Corruption Layer) для двустороннего взаимодействия с Единым федеральным реестром сведений о банкротстве. Обеспечивает импорт профилей должников и гарантированную доставку сообщений о судебных актах.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К-ФЭК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«Финансовый и налоговый калькулятор»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legal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Специализированный математический аппарат для экономических споров. Обеспечивает расчет налогооблагаемой базы, НДС, пени по ст. 395 ГК РФ, сложных процентов, тарифов и кадастровой стоимости. Интегрируется с К-ПДА и К-КС.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К-ИРК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«Интеграция с реестрами корпоративных прав»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integration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Глубокая интеграция с ЕГРЮЛ, независимыми регистраторами и депозитариями для верификации структуры владения, полномочий и кворумов на исторические даты. Отвечает за обеспечение мгновенной (синхронной) блокировки регистрационных действий при обеспечительных мерах.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К-СР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«Управление судебными расходами»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legal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Обеспечивает сложный расчет и пропорциональное распределение понесенных судебных издержек (госпошлина, гонорары представителей, оплата экспертизы, транспорт) между сторонами на основе математической степени удовлетворения иска (KBP61).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К-ГИ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«Производство по групповым искам»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legal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Управляет процессом защиты прав и законных интересов группы лиц (Class Actions, гл. 28.2 АПК РФ). Поддерживает динамический реестр лиц, присоединившихся к требованию, и управляет правами «ведущего» истца.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К-ЭИЗ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«Надлежащее электронное извещение»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core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Реализует ключевую специфику арбитража (ч. 1 ст. 123 АПК РФ) — презумпцию надлежащего извещения. Контролирует факт публикации акта в картотеке и отсчет сроков, заменяя классическую почтовую рассылку СОЮ.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К-КТ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«Коммерческая тайна и ограничение доступа»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access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Обеспечивает гранулярное ограничение доступа к материалам арбитражного дела (ст. 11 АПК РФ). Позволяет скрывать конкретные документы (договоры, ноу-хау) даже от полноправных участников процесса, если они не подписали соглашение о неразглашении (NDA).</w:t>
            </w:r>
          </w:p>
        </w:tc>
      </w:tr>
    </w:tbl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Palatino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333333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keepNext w:val="false"/>
      <w:keepLines w:val="false"/>
      <w:widowControl/>
      <w:bidi w:val="0"/>
      <w:spacing w:lineRule="auto" w:line="319" w:before="0" w:after="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333333"/>
      <w:kern w:val="0"/>
      <w:position w:val="0"/>
      <w:sz w:val="20"/>
      <w:sz w:val="20"/>
      <w:szCs w:val="20"/>
      <w:u w:val="none"/>
      <w:vertAlign w:val="baseline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false"/>
      <w:keepLines w:val="false"/>
      <w:widowControl/>
      <w:spacing w:lineRule="auto" w:line="240" w:before="0" w:after="120"/>
      <w:contextualSpacing/>
    </w:pPr>
    <w:rPr>
      <w:rFonts w:ascii="Palatino" w:hAnsi="Palatino" w:eastAsia="Palatino" w:cs="Palatino"/>
      <w:sz w:val="36"/>
    </w:rPr>
  </w:style>
  <w:style w:type="paragraph" w:styleId="Heading2">
    <w:name w:val="Heading 2"/>
    <w:basedOn w:val="normal1"/>
    <w:next w:val="normal1"/>
    <w:qFormat/>
    <w:pPr>
      <w:keepNext w:val="false"/>
      <w:keepLines w:val="false"/>
      <w:widowControl/>
      <w:spacing w:lineRule="auto" w:line="240" w:before="120" w:after="160"/>
      <w:contextualSpacing/>
    </w:pPr>
    <w:rPr>
      <w:rFonts w:ascii="Arial" w:hAnsi="Arial" w:eastAsia="Arial" w:cs="Arial"/>
      <w:b/>
      <w:sz w:val="26"/>
    </w:rPr>
  </w:style>
  <w:style w:type="paragraph" w:styleId="Heading3">
    <w:name w:val="Heading 3"/>
    <w:basedOn w:val="normal1"/>
    <w:next w:val="normal1"/>
    <w:qFormat/>
    <w:pPr>
      <w:keepNext w:val="false"/>
      <w:keepLines w:val="false"/>
      <w:widowControl/>
      <w:spacing w:lineRule="auto" w:line="240" w:before="120" w:after="160"/>
      <w:contextualSpacing/>
    </w:pPr>
    <w:rPr>
      <w:rFonts w:ascii="Arial" w:hAnsi="Arial" w:eastAsia="Arial" w:cs="Arial"/>
      <w:b/>
      <w:i/>
      <w:color w:val="666666"/>
      <w:sz w:val="24"/>
    </w:rPr>
  </w:style>
  <w:style w:type="paragraph" w:styleId="Heading4">
    <w:name w:val="Heading 4"/>
    <w:basedOn w:val="normal1"/>
    <w:next w:val="normal1"/>
    <w:qFormat/>
    <w:pPr>
      <w:keepNext w:val="false"/>
      <w:keepLines w:val="false"/>
      <w:widowControl/>
      <w:spacing w:lineRule="auto" w:line="240" w:before="120" w:after="120"/>
      <w:contextualSpacing/>
    </w:pPr>
    <w:rPr>
      <w:rFonts w:ascii="Palatino" w:hAnsi="Palatino" w:eastAsia="Palatino" w:cs="Palatino"/>
      <w:b/>
      <w:sz w:val="24"/>
    </w:rPr>
  </w:style>
  <w:style w:type="paragraph" w:styleId="Heading5">
    <w:name w:val="Heading 5"/>
    <w:basedOn w:val="normal1"/>
    <w:next w:val="normal1"/>
    <w:qFormat/>
    <w:pPr>
      <w:keepNext w:val="false"/>
      <w:keepLines w:val="false"/>
      <w:widowControl/>
      <w:spacing w:lineRule="auto" w:line="240" w:before="120" w:after="120"/>
      <w:contextualSpacing/>
    </w:pPr>
    <w:rPr>
      <w:rFonts w:ascii="Arial" w:hAnsi="Arial" w:eastAsia="Arial" w:cs="Arial"/>
      <w:b/>
      <w:sz w:val="22"/>
    </w:rPr>
  </w:style>
  <w:style w:type="paragraph" w:styleId="Heading6">
    <w:name w:val="Heading 6"/>
    <w:basedOn w:val="normal1"/>
    <w:next w:val="normal1"/>
    <w:qFormat/>
    <w:pPr>
      <w:keepNext w:val="false"/>
      <w:keepLines w:val="false"/>
      <w:widowControl/>
      <w:spacing w:lineRule="auto" w:line="240" w:before="120" w:after="120"/>
      <w:contextualSpacing/>
    </w:pPr>
    <w:rPr>
      <w:rFonts w:ascii="Arial" w:hAnsi="Arial" w:eastAsia="Arial" w:cs="Arial"/>
      <w:i/>
      <w:color w:val="666666"/>
      <w:sz w:val="22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keepNext w:val="false"/>
      <w:keepLines w:val="false"/>
      <w:widowControl/>
      <w:bidi w:val="0"/>
      <w:spacing w:lineRule="auto" w:line="319" w:before="0" w:after="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333333"/>
      <w:kern w:val="0"/>
      <w:position w:val="0"/>
      <w:sz w:val="20"/>
      <w:sz w:val="20"/>
      <w:szCs w:val="20"/>
      <w:u w:val="none"/>
      <w:vertAlign w:val="baseline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false"/>
      <w:keepLines w:val="false"/>
      <w:widowControl/>
      <w:spacing w:before="0" w:after="0"/>
      <w:contextualSpacing/>
    </w:pPr>
    <w:rPr>
      <w:rFonts w:ascii="Palatino" w:hAnsi="Palatino" w:eastAsia="Palatino" w:cs="Palatino"/>
      <w:sz w:val="60"/>
    </w:rPr>
  </w:style>
  <w:style w:type="paragraph" w:styleId="subtitle">
    <w:name w:val="subtitle"/>
    <w:basedOn w:val="normal1"/>
    <w:next w:val="normal1"/>
    <w:qFormat/>
    <w:pPr>
      <w:keepNext w:val="false"/>
      <w:keepLines w:val="false"/>
      <w:widowControl/>
      <w:spacing w:lineRule="auto" w:line="240" w:before="60" w:after="0"/>
      <w:contextualSpacing/>
    </w:pPr>
    <w:rPr>
      <w:rFonts w:ascii="Arial" w:hAnsi="Arial" w:eastAsia="Arial" w:cs="Arial"/>
      <w:sz w:val="28"/>
    </w:rPr>
  </w:style>
  <w:style w:type="table" w:default="1" w:styleId="TableNormal">
    <w:name w:val="Table Normal"/>
    <w:pPr>
      <w:spacing w:before="0" w:after="0" w:line="459" w:lineRule="auto"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11</Pages>
  <Words>2015</Words>
  <Characters>15520</Characters>
  <CharactersWithSpaces>17228</CharactersWithSpaces>
  <Paragraphs>309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2026-03-24T09:27:16Z</dcterms:modified>
  <cp:revision>1</cp:revision>
  <dc:subject/>
  <dc:title>reestr_komponentov.docx</dc:title>
</cp:coreProperties>
</file>