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86569" w:rsidRDefault="006B0ECF">
      <w:pPr>
        <w:pStyle w:val="10"/>
      </w:pPr>
      <w:r>
        <w:t>Описание ОБП</w:t>
      </w:r>
      <w:proofErr w:type="gramStart"/>
      <w:r>
        <w:t>54:Организация</w:t>
      </w:r>
      <w:proofErr w:type="gramEnd"/>
      <w:r>
        <w:t xml:space="preserve"> приема товарно-материальных ценностей</w:t>
      </w:r>
    </w:p>
    <w:p w:rsidR="00186569" w:rsidRDefault="006B0ECF">
      <w:pPr>
        <w:pStyle w:val="2"/>
      </w:pPr>
      <w:r>
        <w:rPr>
          <w:rStyle w:val="a6"/>
          <w:b/>
        </w:rPr>
        <w:t>1. Нормативно-правовые акты (НПА)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90"/>
      </w:tblGrid>
      <w:tr w:rsidR="00186569">
        <w:trPr>
          <w:tblHeader/>
        </w:trPr>
        <w:tc>
          <w:tcPr>
            <w:tcW w:w="8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86569" w:rsidRDefault="006B0ECF">
            <w:pPr>
              <w:rPr>
                <w:b/>
              </w:rPr>
            </w:pPr>
            <w:r>
              <w:rPr>
                <w:b/>
              </w:rPr>
              <w:t>Название НПА с реквизитами</w:t>
            </w:r>
          </w:p>
        </w:tc>
      </w:tr>
      <w:tr w:rsidR="00186569">
        <w:tc>
          <w:tcPr>
            <w:tcW w:w="8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a4"/>
              <w:jc w:val="both"/>
            </w:pPr>
            <w:r>
              <w:t xml:space="preserve">Федеральный закон от 05.04.2013 N 44-ФЗ "О контрактной системе в сфере закупок товаров, работ, услуг для обеспечения </w:t>
            </w:r>
            <w:r>
              <w:t>государственных и муниципальных нужд" (ред. от 26.12.2024)</w:t>
            </w:r>
          </w:p>
        </w:tc>
      </w:tr>
      <w:tr w:rsidR="00186569">
        <w:tc>
          <w:tcPr>
            <w:tcW w:w="8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a4"/>
              <w:jc w:val="both"/>
            </w:pPr>
            <w:r>
              <w:t>Федеральный закон от 06.12.2011 N 402-ФЗ "О бухгалтерском учете" (ред. от 26.12.2024)</w:t>
            </w:r>
          </w:p>
        </w:tc>
      </w:tr>
      <w:tr w:rsidR="00186569">
        <w:tc>
          <w:tcPr>
            <w:tcW w:w="8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a4"/>
            </w:pPr>
            <w:r>
              <w:t xml:space="preserve">Приказ Судебного департамента при Верховном Суде РФ от 29.06.2010 N 135 "Об утверждении Положения о Главном </w:t>
            </w:r>
            <w:r>
              <w:t>финансово-экономическом управлении Судебного департамента при Верховном Суде Российской Федерации" (ред. от 25.12.2024)</w:t>
            </w:r>
          </w:p>
        </w:tc>
      </w:tr>
      <w:tr w:rsidR="00186569">
        <w:tc>
          <w:tcPr>
            <w:tcW w:w="8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a4"/>
            </w:pPr>
            <w:r>
              <w:t>Приказ Минфина России от 31.12.2016 N 256н (ред. от 13.09.2023) "Об утверждении федерального стандарта бухгалтерского учета для организ</w:t>
            </w:r>
            <w:r>
              <w:t>аций государственного сектора "Концептуальные основы бухгалтерского учета и отчетности организаций государственного сектора" (Зарегистрировано в Минюсте России 27.04.2017 N 46517)</w:t>
            </w:r>
          </w:p>
        </w:tc>
      </w:tr>
      <w:tr w:rsidR="00186569">
        <w:tc>
          <w:tcPr>
            <w:tcW w:w="8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a4"/>
            </w:pPr>
            <w:r>
              <w:t>Приказ Минфина России от 30.03.2015 N 52н (ред. от 15.06.2020) "Об утвержде</w:t>
            </w:r>
            <w:r>
              <w:t xml:space="preserve">нии форм первичных учетных документов и регистров бухгалтерского учета, применяемых органами государственной власти (государственными органами), органами местного самоуправления, органами управления государственными внебюджетными фондами, государственными </w:t>
            </w:r>
            <w:r>
              <w:t>(муниципальными) учреждениями, и Методических указаний по их применению" (Зарегистрировано в Минюсте России 02.06.2015 N 37519)</w:t>
            </w:r>
          </w:p>
        </w:tc>
      </w:tr>
      <w:tr w:rsidR="00186569">
        <w:tc>
          <w:tcPr>
            <w:tcW w:w="8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a4"/>
            </w:pPr>
            <w:r>
              <w:t>Приказ Минфина России от 15.04.2021 N 61н (ред. от 30.10.2023) "Об утверждении унифицированных форм электронных документов бухг</w:t>
            </w:r>
            <w:r>
              <w:t>алтерского учета, применяемых при ведении бюджетного учета, бухгалтерского учета государственных (муниципальных) учреждений, и Методических указаний по их формированию и применению" (Зарегистрировано в Минюсте России 28.06.2021 N 63995)</w:t>
            </w:r>
          </w:p>
        </w:tc>
      </w:tr>
      <w:tr w:rsidR="00186569">
        <w:tc>
          <w:tcPr>
            <w:tcW w:w="879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a4"/>
            </w:pPr>
            <w:r>
              <w:t>Приказ Минфина Рос</w:t>
            </w:r>
            <w:r>
              <w:t>сии от 30.12.2017 N 274н (ред. от 14.02.2025) "Об утверждении федерального стандарта бухгалтерского учета для организаций государственного сектора "Учетная политика, оценочные значения и ошибки" (Зарегистрировано в Минюсте России 18.05.2018 N 51123)</w:t>
            </w:r>
          </w:p>
        </w:tc>
      </w:tr>
    </w:tbl>
    <w:p w:rsidR="00186569" w:rsidRDefault="006B0ECF">
      <w:r>
        <w:rPr>
          <w:noProof/>
        </w:rPr>
        <mc:AlternateContent>
          <mc:Choice Requires="wps">
            <w:drawing>
              <wp:inline distT="0" distB="0" distL="0" distR="0">
                <wp:extent cx="0" cy="19050"/>
                <wp:effectExtent l="0" t="0" r="0" b="0"/>
                <wp:docPr id="1" name="Pictur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0" cy="1905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 lIns="91440" tIns="45720" rIns="91440" bIns="45720" anchor="t">
                        <a:noAutofit/>
                      </wps:bodyPr>
                    </wps:wsp>
                  </a:graphicData>
                </a:graphic>
              </wp:inline>
            </w:drawing>
          </mc:Choice>
          <mc:Fallback xmlns:xm="http://schemas.microsoft.com/office/excel/2006/main" xmlns:xdr="http://schemas.openxmlformats.org/drawingml/2006/spreadsheetDrawing" xmlns:x14="http://schemas.microsoft.com/office/spreadsheetml/2009/9/main" xmlns:x12ac="http://schemas.microsoft.com/office/spreadsheetml/2011/1/ac" xmlns:x="urn:schemas-microsoft-com:office:excel" xmlns:sl="http://schemas.openxmlformats.org/schemaLibrary/2006/main" xmlns:s="http://schemas.openxmlformats.org/officeDocument/2006/sharedTypes" xmlns:pic="http://schemas.openxmlformats.org/drawingml/2006/picture" xmlns:p="http://schemas.openxmlformats.org/presentationml/2006/main" xmlns:co-ooxml="http://ncloudtech.com/ooxml" xmlns:co="http://ncloudtech.com" xmlns:c="http://schemas.openxmlformats.org/drawingml/2006/chart" xmlns:asvg="http://schemas.microsoft.com/office/drawing/2016/SVG/main" xmlns:a15="http://schemas.microsoft.com/office/drawing/2012/main" xmlns:a="http://schemas.openxmlformats.org/drawingml/2006/main">
            <w:pict xmlns:a="http://schemas.openxmlformats.org/drawingml/2006/main" xmlns:a15="http://schemas.microsoft.com/office/drawing/2012/main" xmlns:asvg="http://schemas.microsoft.com/office/drawing/2016/SVG/main" xmlns:c="http://schemas.openxmlformats.org/drawingml/2006/chart" xmlns:co="http://ncloudtech.com" xmlns:co-ooxml="http://ncloudtech.com/ooxml" xmlns:m="http://schemas.openxmlformats.org/officeDocument/2006/math" xmlns:mc="http://schemas.openxmlformats.org/markup-compatibility/2006" xmlns:o="urn:schemas-microsoft-com:office:office" xmlns:p="http://schemas.openxmlformats.org/presentationml/2006/main" xmlns:pic="http://schemas.openxmlformats.org/drawingml/2006/picture" xmlns:r="http://schemas.openxmlformats.org/officeDocument/2006/relationships" xmlns:s="http://schemas.openxmlformats.org/officeDocument/2006/sharedType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p="http://schemas.openxmlformats.org/drawingml/2006/wordprocessingDrawing" xmlns:wpg="http://schemas.microsoft.com/office/word/2010/wordprocessingGroup" xmlns:wps="http://schemas.microsoft.com/office/word/2010/wordprocessingShape" xmlns:x="urn:schemas-microsoft-com:office:excel" xmlns:x12ac="http://schemas.microsoft.com/office/spreadsheetml/2011/1/ac" xmlns:x14="http://schemas.microsoft.com/office/spreadsheetml/2009/9/main" xmlns:xdr="http://schemas.openxmlformats.org/drawingml/2006/spreadsheetDrawing" xmlns:xm="http://schemas.microsoft.com/office/excel/2006/main"/>
          </mc:Fallback>
        </mc:AlternateContent>
      </w:r>
    </w:p>
    <w:p w:rsidR="00186569" w:rsidRDefault="006B0ECF">
      <w:pPr>
        <w:pStyle w:val="2"/>
      </w:pPr>
      <w:r>
        <w:rPr>
          <w:rStyle w:val="a6"/>
          <w:b/>
        </w:rPr>
        <w:t xml:space="preserve">2. </w:t>
      </w:r>
      <w:r>
        <w:rPr>
          <w:rStyle w:val="a6"/>
          <w:b/>
        </w:rPr>
        <w:t>Схема процесса</w:t>
      </w:r>
    </w:p>
    <w:p w:rsidR="00186569" w:rsidRDefault="006B0ECF">
      <w:pPr>
        <w:pStyle w:val="code-line"/>
      </w:pPr>
      <w:r>
        <w:t xml:space="preserve">BPMN-файл: </w:t>
      </w:r>
      <w:r>
        <w:t>OBP54_organizatsiya_priyema_materialnykh_tsennostey_bpmn_</w:t>
      </w:r>
      <w:proofErr w:type="gramStart"/>
      <w:r>
        <w:t>tobe.bpmn</w:t>
      </w:r>
      <w:proofErr w:type="gramEnd"/>
    </w:p>
    <w:p w:rsidR="00186569" w:rsidRDefault="006B0ECF">
      <w:pPr>
        <w:pStyle w:val="2"/>
      </w:pPr>
      <w:r>
        <w:rPr>
          <w:rStyle w:val="a6"/>
          <w:b/>
        </w:rPr>
        <w:t>3. Описание схемы бизнес-процессов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319"/>
        <w:gridCol w:w="1337"/>
        <w:gridCol w:w="1337"/>
        <w:gridCol w:w="1337"/>
        <w:gridCol w:w="1337"/>
        <w:gridCol w:w="1337"/>
        <w:gridCol w:w="1337"/>
      </w:tblGrid>
      <w:tr w:rsidR="00186569"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pPr>
              <w:jc w:val="center"/>
            </w:pPr>
            <w:r>
              <w:rPr>
                <w:b/>
                <w:sz w:val="20"/>
              </w:rPr>
              <w:t>№ действия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pPr>
              <w:jc w:val="center"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pPr>
              <w:jc w:val="center"/>
            </w:pPr>
            <w:r>
              <w:rPr>
                <w:b/>
                <w:sz w:val="20"/>
              </w:rPr>
              <w:t>Входящие материалы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pPr>
              <w:jc w:val="center"/>
            </w:pPr>
            <w:r>
              <w:rPr>
                <w:b/>
                <w:sz w:val="20"/>
              </w:rPr>
              <w:t>Исходящие материалы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pPr>
              <w:jc w:val="center"/>
            </w:pPr>
            <w:r>
              <w:rPr>
                <w:b/>
                <w:sz w:val="20"/>
              </w:rPr>
              <w:t>Наименование шага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pPr>
              <w:jc w:val="center"/>
            </w:pPr>
            <w:r>
              <w:rPr>
                <w:b/>
                <w:sz w:val="20"/>
              </w:rPr>
              <w:t>Срок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pPr>
              <w:jc w:val="center"/>
            </w:pPr>
            <w:r>
              <w:rPr>
                <w:b/>
                <w:sz w:val="20"/>
              </w:rPr>
              <w:t>Описание</w:t>
            </w:r>
          </w:p>
        </w:tc>
      </w:tr>
      <w:tr w:rsidR="00186569"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Поставщик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 xml:space="preserve">Заключен договор с </w:t>
            </w:r>
            <w:r>
              <w:rPr>
                <w:sz w:val="18"/>
              </w:rPr>
              <w:t>поставщиком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 xml:space="preserve">Поставщик поставил </w:t>
            </w:r>
            <w:proofErr w:type="gramStart"/>
            <w:r>
              <w:rPr>
                <w:sz w:val="18"/>
              </w:rPr>
              <w:t>ТМЦ  в</w:t>
            </w:r>
            <w:proofErr w:type="gramEnd"/>
            <w:r>
              <w:rPr>
                <w:sz w:val="18"/>
              </w:rPr>
              <w:t xml:space="preserve"> соответствии с договором.</w:t>
            </w:r>
          </w:p>
        </w:tc>
      </w:tr>
      <w:tr w:rsidR="00186569"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Поставщик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УПД, Счёт-фактура, ТОРГ-12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Поставить ТМЦ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Поставщик поставляет ТМЦ вместе с закрывающими документами</w:t>
            </w:r>
          </w:p>
        </w:tc>
      </w:tr>
      <w:tr w:rsidR="00186569"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Поставщик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ТМЦ поставлены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Завершение процесса</w:t>
            </w:r>
          </w:p>
        </w:tc>
      </w:tr>
      <w:tr w:rsidR="00186569"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Сотрудник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Поступили ТМЦ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 xml:space="preserve">Поставщик поставил </w:t>
            </w:r>
            <w:proofErr w:type="gramStart"/>
            <w:r>
              <w:rPr>
                <w:sz w:val="18"/>
              </w:rPr>
              <w:t>ТМЦ  в</w:t>
            </w:r>
            <w:proofErr w:type="gramEnd"/>
            <w:r>
              <w:rPr>
                <w:sz w:val="18"/>
              </w:rPr>
              <w:t xml:space="preserve"> соответствии с договором.</w:t>
            </w:r>
          </w:p>
        </w:tc>
      </w:tr>
      <w:tr w:rsidR="00186569"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Сотрудник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Создать сущность приемка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Сотрудник МТО создает сущность для приемки и контроля ТМЦ</w:t>
            </w:r>
          </w:p>
        </w:tc>
      </w:tr>
      <w:tr w:rsidR="00186569"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5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Сотрудник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ТОРГ-12 и счёт-фактура, УПД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Проверить ТМЦ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 xml:space="preserve">Сотрудник МТО проверяет </w:t>
            </w:r>
            <w:proofErr w:type="gramStart"/>
            <w:r>
              <w:rPr>
                <w:sz w:val="18"/>
              </w:rPr>
              <w:t>соответствует  ТМЦ</w:t>
            </w:r>
            <w:proofErr w:type="gramEnd"/>
            <w:r>
              <w:rPr>
                <w:sz w:val="18"/>
              </w:rPr>
              <w:t xml:space="preserve"> требованиям и сопроводительным документам</w:t>
            </w:r>
          </w:p>
        </w:tc>
      </w:tr>
      <w:tr w:rsidR="00186569">
        <w:trPr>
          <w:trHeight w:val="1892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6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Сотрудник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186569"/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ТМЦ соответствует требованиям и сопроводительным документам?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proofErr w:type="gramStart"/>
            <w:r>
              <w:rPr>
                <w:sz w:val="18"/>
              </w:rPr>
              <w:t>Эксклюзивный  шлюз</w:t>
            </w:r>
            <w:proofErr w:type="gramEnd"/>
          </w:p>
          <w:p w:rsidR="00186569" w:rsidRDefault="006B0ECF">
            <w:r>
              <w:rPr>
                <w:sz w:val="18"/>
              </w:rPr>
              <w:t xml:space="preserve">ТМЦ соответствует требованиям и сопроводительным </w:t>
            </w:r>
            <w:r>
              <w:rPr>
                <w:sz w:val="18"/>
              </w:rPr>
              <w:t>документам?</w:t>
            </w:r>
          </w:p>
          <w:p w:rsidR="00186569" w:rsidRDefault="006B0ECF">
            <w:r>
              <w:rPr>
                <w:sz w:val="18"/>
              </w:rPr>
              <w:t>Если да, то переход к шагу 9. Если нет, то переход к шагу 7</w:t>
            </w:r>
          </w:p>
        </w:tc>
      </w:tr>
      <w:tr w:rsidR="00186569"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7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Сотрудник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Оформить возврат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Сотрудник МТО выполняет задачу</w:t>
            </w:r>
            <w:proofErr w:type="gramStart"/>
            <w:r>
              <w:rPr>
                <w:sz w:val="18"/>
              </w:rPr>
              <w:t>: Оформить</w:t>
            </w:r>
            <w:proofErr w:type="gramEnd"/>
            <w:r>
              <w:rPr>
                <w:sz w:val="18"/>
              </w:rPr>
              <w:t xml:space="preserve"> возврат, результатом будет созданные акты возврата с отметками/причинами и фиксация в системе информации</w:t>
            </w:r>
          </w:p>
        </w:tc>
      </w:tr>
      <w:tr w:rsidR="00186569"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8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Система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Зафиксировать данные в системе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Система выполняет задачу</w:t>
            </w:r>
            <w:proofErr w:type="gramStart"/>
            <w:r>
              <w:rPr>
                <w:sz w:val="18"/>
              </w:rPr>
              <w:t>: Зафиксировать</w:t>
            </w:r>
            <w:proofErr w:type="gramEnd"/>
            <w:r>
              <w:rPr>
                <w:sz w:val="18"/>
              </w:rPr>
              <w:t xml:space="preserve"> данные</w:t>
            </w:r>
            <w:r>
              <w:rPr>
                <w:sz w:val="18"/>
              </w:rPr>
              <w:t xml:space="preserve"> в системе.</w:t>
            </w:r>
          </w:p>
        </w:tc>
      </w:tr>
      <w:tr w:rsidR="00186569"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pPr>
              <w:rPr>
                <w:sz w:val="18"/>
              </w:rPr>
            </w:pPr>
            <w:r>
              <w:rPr>
                <w:sz w:val="18"/>
              </w:rPr>
              <w:t>9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pPr>
              <w:rPr>
                <w:sz w:val="18"/>
              </w:rPr>
            </w:pPr>
            <w:r>
              <w:rPr>
                <w:sz w:val="18"/>
              </w:rPr>
              <w:t>Сотрудник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186569">
            <w:pPr>
              <w:rPr>
                <w:sz w:val="18"/>
              </w:rPr>
            </w:pP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186569">
            <w:pPr>
              <w:rPr>
                <w:sz w:val="18"/>
              </w:rPr>
            </w:pP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pPr>
              <w:rPr>
                <w:sz w:val="18"/>
              </w:rPr>
            </w:pPr>
            <w:r>
              <w:rPr>
                <w:sz w:val="18"/>
              </w:rPr>
              <w:t xml:space="preserve">Возврат оформлен 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186569">
            <w:pPr>
              <w:rPr>
                <w:sz w:val="18"/>
              </w:rPr>
            </w:pP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pPr>
              <w:rPr>
                <w:sz w:val="18"/>
              </w:rPr>
            </w:pPr>
            <w:r>
              <w:rPr>
                <w:sz w:val="18"/>
              </w:rPr>
              <w:t>Завершение процесса.</w:t>
            </w:r>
            <w:r>
              <w:rPr>
                <w:sz w:val="18"/>
              </w:rPr>
              <w:br/>
              <w:t>Сущность закрывается с определенным статусом после подписания акта возврата в системе.</w:t>
            </w:r>
          </w:p>
        </w:tc>
      </w:tr>
      <w:tr w:rsidR="00186569"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t>10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Сотрудник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Подписанный УПД, Подписанная ТОРГ-12 и счёт-фактура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Подписать документы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Сотрудник МТО подписывает документы</w:t>
            </w:r>
          </w:p>
        </w:tc>
      </w:tr>
      <w:tr w:rsidR="00186569">
        <w:trPr>
          <w:trHeight w:val="1186"/>
        </w:trPr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11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Сотрудник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Учесть ТМЦ на складе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 xml:space="preserve">Сотрудник </w:t>
            </w:r>
            <w:r>
              <w:rPr>
                <w:sz w:val="18"/>
              </w:rPr>
              <w:t>МТО выполняет задачу: Учесть ТМЦ на складе.</w:t>
            </w:r>
          </w:p>
        </w:tc>
      </w:tr>
      <w:tr w:rsidR="00186569"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12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Сотрудник МТО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Передать документы в бухгалтерию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pPr>
              <w:rPr>
                <w:sz w:val="18"/>
              </w:rPr>
            </w:pPr>
            <w:r>
              <w:rPr>
                <w:rStyle w:val="1"/>
                <w:sz w:val="18"/>
              </w:rPr>
              <w:t>Сотрудник МТО передает документы в бухгалтерию</w:t>
            </w:r>
          </w:p>
        </w:tc>
      </w:tr>
      <w:tr w:rsidR="00186569"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pPr>
              <w:rPr>
                <w:sz w:val="18"/>
              </w:rPr>
            </w:pPr>
            <w:r>
              <w:rPr>
                <w:sz w:val="18"/>
              </w:rPr>
              <w:t>13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pPr>
              <w:rPr>
                <w:sz w:val="18"/>
              </w:rPr>
            </w:pPr>
            <w:r>
              <w:rPr>
                <w:sz w:val="18"/>
              </w:rPr>
              <w:t>Сотрудник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186569">
            <w:pPr>
              <w:rPr>
                <w:sz w:val="18"/>
              </w:rPr>
            </w:pP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186569">
            <w:pPr>
              <w:rPr>
                <w:sz w:val="18"/>
              </w:rPr>
            </w:pP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pPr>
              <w:rPr>
                <w:sz w:val="18"/>
              </w:rPr>
            </w:pPr>
            <w:r>
              <w:rPr>
                <w:rStyle w:val="1"/>
                <w:sz w:val="18"/>
              </w:rPr>
              <w:t>Внести документы в 1С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186569">
            <w:pPr>
              <w:rPr>
                <w:sz w:val="18"/>
              </w:rPr>
            </w:pP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pPr>
              <w:rPr>
                <w:sz w:val="18"/>
              </w:rPr>
            </w:pPr>
            <w:r>
              <w:rPr>
                <w:sz w:val="18"/>
              </w:rPr>
              <w:t>Сотрудник бухгалтерии вносит документы в 1С</w:t>
            </w:r>
          </w:p>
        </w:tc>
      </w:tr>
      <w:tr w:rsidR="00186569">
        <w:tc>
          <w:tcPr>
            <w:tcW w:w="13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14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Сотрудник</w:t>
            </w:r>
            <w:r>
              <w:rPr>
                <w:sz w:val="18"/>
              </w:rPr>
              <w:t xml:space="preserve"> бухгалтерии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ТМЦ приняты и учтены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186569" w:rsidRDefault="006B0ECF">
            <w:r>
              <w:rPr>
                <w:sz w:val="18"/>
              </w:rPr>
              <w:t>Завершение процесса</w:t>
            </w:r>
          </w:p>
        </w:tc>
      </w:tr>
    </w:tbl>
    <w:p w:rsidR="00186569" w:rsidRDefault="006B0ECF">
      <w:pPr>
        <w:pStyle w:val="2"/>
      </w:pPr>
      <w:r>
        <w:rPr>
          <w:rStyle w:val="a6"/>
          <w:b/>
        </w:rPr>
        <w:t>4. Пользователи и роли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48"/>
        <w:gridCol w:w="6512"/>
      </w:tblGrid>
      <w:tr w:rsidR="00186569"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a4"/>
              <w:rPr>
                <w:b/>
              </w:rPr>
            </w:pPr>
            <w:r>
              <w:rPr>
                <w:b/>
              </w:rPr>
              <w:t>Роль</w:t>
            </w:r>
          </w:p>
        </w:tc>
        <w:tc>
          <w:tcPr>
            <w:tcW w:w="6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a4"/>
              <w:rPr>
                <w:b/>
              </w:rPr>
            </w:pPr>
            <w:r>
              <w:rPr>
                <w:b/>
              </w:rPr>
              <w:t>Описание</w:t>
            </w:r>
          </w:p>
        </w:tc>
      </w:tr>
      <w:tr w:rsidR="00186569"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86569" w:rsidRDefault="006B0ECF">
            <w:r>
              <w:t>Поставщик</w:t>
            </w:r>
          </w:p>
        </w:tc>
        <w:tc>
          <w:tcPr>
            <w:tcW w:w="6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86569" w:rsidRDefault="006B0ECF">
            <w:r>
              <w:t>Поставка товаров, подготовка документов </w:t>
            </w:r>
          </w:p>
        </w:tc>
      </w:tr>
      <w:tr w:rsidR="00186569"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86569" w:rsidRDefault="006B0ECF">
            <w:r>
              <w:t>Сотрудник МТО</w:t>
            </w:r>
          </w:p>
        </w:tc>
        <w:tc>
          <w:tcPr>
            <w:tcW w:w="6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86569" w:rsidRDefault="006B0ECF">
            <w:r>
              <w:t>Проверка ТМЦ, оформление ТМЦ</w:t>
            </w:r>
          </w:p>
        </w:tc>
      </w:tr>
      <w:tr w:rsidR="00186569"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86569" w:rsidRDefault="006B0ECF">
            <w:r>
              <w:t>Сотрудник бухгалтерии</w:t>
            </w:r>
          </w:p>
        </w:tc>
        <w:tc>
          <w:tcPr>
            <w:tcW w:w="6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86569" w:rsidRDefault="006B0ECF">
            <w:r>
              <w:t>Учет ТМЦ</w:t>
            </w:r>
          </w:p>
        </w:tc>
      </w:tr>
      <w:tr w:rsidR="00186569">
        <w:tc>
          <w:tcPr>
            <w:tcW w:w="284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86569" w:rsidRDefault="006B0ECF">
            <w:r>
              <w:t xml:space="preserve">Система </w:t>
            </w:r>
          </w:p>
        </w:tc>
        <w:tc>
          <w:tcPr>
            <w:tcW w:w="65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 w:rsidR="00186569" w:rsidRDefault="006B0ECF">
            <w:r>
              <w:t>Фиксация данных, использование данных в шаблоне акта приемки для оформления возврата, передача сущности между отделами.</w:t>
            </w:r>
            <w:bookmarkStart w:id="0" w:name="_GoBack"/>
            <w:bookmarkEnd w:id="0"/>
          </w:p>
        </w:tc>
      </w:tr>
    </w:tbl>
    <w:p w:rsidR="00186569" w:rsidRDefault="006B0ECF">
      <w:pPr>
        <w:pStyle w:val="2"/>
      </w:pPr>
      <w:r>
        <w:rPr>
          <w:rStyle w:val="a6"/>
          <w:b/>
        </w:rPr>
        <w:t>5.</w:t>
      </w:r>
      <w:r>
        <w:rPr>
          <w:rStyle w:val="a6"/>
          <w:b/>
        </w:rPr>
        <w:t xml:space="preserve"> Реестр справочников</w:t>
      </w:r>
    </w:p>
    <w:p w:rsidR="00186569" w:rsidRDefault="006B0ECF">
      <w:pPr>
        <w:pStyle w:val="a4"/>
      </w:pPr>
      <w:r>
        <w:t>В процессе не используются справочники</w:t>
      </w:r>
    </w:p>
    <w:p w:rsidR="00186569" w:rsidRDefault="006B0ECF">
      <w:pPr>
        <w:pStyle w:val="2"/>
      </w:pPr>
      <w:r>
        <w:rPr>
          <w:rStyle w:val="s10"/>
        </w:rPr>
        <w:t xml:space="preserve">6. </w:t>
      </w:r>
      <w:proofErr w:type="spellStart"/>
      <w:r>
        <w:rPr>
          <w:rStyle w:val="s10"/>
        </w:rPr>
        <w:t>Непроцессуальные</w:t>
      </w:r>
      <w:proofErr w:type="spellEnd"/>
      <w:r>
        <w:rPr>
          <w:rStyle w:val="s10"/>
        </w:rPr>
        <w:t xml:space="preserve"> документы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9"/>
        <w:gridCol w:w="1912"/>
        <w:gridCol w:w="2029"/>
        <w:gridCol w:w="2044"/>
        <w:gridCol w:w="2556"/>
      </w:tblGrid>
      <w:tr w:rsidR="00186569">
        <w:tc>
          <w:tcPr>
            <w:tcW w:w="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p8"/>
            </w:pPr>
            <w:r>
              <w:rPr>
                <w:rStyle w:val="a6"/>
              </w:rPr>
              <w:t>№ п/п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p8"/>
            </w:pPr>
            <w:r>
              <w:rPr>
                <w:rStyle w:val="a6"/>
              </w:rPr>
              <w:t>Вид документа</w:t>
            </w:r>
          </w:p>
        </w:tc>
        <w:tc>
          <w:tcPr>
            <w:tcW w:w="2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p8"/>
            </w:pPr>
            <w:r>
              <w:rPr>
                <w:rStyle w:val="a6"/>
              </w:rPr>
              <w:t>Наименование документа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p8"/>
            </w:pPr>
            <w:r>
              <w:rPr>
                <w:rStyle w:val="a6"/>
              </w:rPr>
              <w:t>Форма (печатная/электронная)</w:t>
            </w:r>
          </w:p>
        </w:tc>
        <w:tc>
          <w:tcPr>
            <w:tcW w:w="2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p8"/>
            </w:pPr>
            <w:r>
              <w:rPr>
                <w:rStyle w:val="a6"/>
              </w:rPr>
              <w:t>Образец / ссылка на облако, где располагается</w:t>
            </w:r>
          </w:p>
        </w:tc>
      </w:tr>
      <w:tr w:rsidR="00186569">
        <w:tc>
          <w:tcPr>
            <w:tcW w:w="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p8"/>
            </w:pPr>
            <w:r>
              <w:t>1.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p3"/>
            </w:pPr>
            <w:r>
              <w:t>Первичный учетный документ</w:t>
            </w:r>
          </w:p>
        </w:tc>
        <w:tc>
          <w:tcPr>
            <w:tcW w:w="2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p3"/>
            </w:pPr>
            <w:r>
              <w:t>ТОРГ-12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r>
              <w:t xml:space="preserve">Электронная </w:t>
            </w:r>
          </w:p>
        </w:tc>
        <w:tc>
          <w:tcPr>
            <w:tcW w:w="2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186569">
            <w:pPr>
              <w:pStyle w:val="p2"/>
            </w:pPr>
          </w:p>
        </w:tc>
      </w:tr>
      <w:tr w:rsidR="00186569">
        <w:tc>
          <w:tcPr>
            <w:tcW w:w="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p8"/>
            </w:pPr>
            <w:r>
              <w:t>2.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p3"/>
            </w:pPr>
            <w:r>
              <w:t>Первичный учетный документ</w:t>
            </w:r>
          </w:p>
        </w:tc>
        <w:tc>
          <w:tcPr>
            <w:tcW w:w="2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p3"/>
            </w:pPr>
            <w:r>
              <w:t>Счёт-фактура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r>
              <w:t xml:space="preserve">Электронная </w:t>
            </w:r>
          </w:p>
        </w:tc>
        <w:tc>
          <w:tcPr>
            <w:tcW w:w="2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186569">
            <w:pPr>
              <w:pStyle w:val="p2"/>
            </w:pPr>
          </w:p>
        </w:tc>
      </w:tr>
      <w:tr w:rsidR="00186569">
        <w:tc>
          <w:tcPr>
            <w:tcW w:w="81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p8"/>
            </w:pPr>
            <w:r>
              <w:t>3.</w:t>
            </w:r>
          </w:p>
        </w:tc>
        <w:tc>
          <w:tcPr>
            <w:tcW w:w="191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p3"/>
            </w:pPr>
            <w:r>
              <w:t>Первичный учетный документ</w:t>
            </w:r>
          </w:p>
        </w:tc>
        <w:tc>
          <w:tcPr>
            <w:tcW w:w="202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pPr>
              <w:pStyle w:val="p3"/>
            </w:pPr>
            <w:r>
              <w:t>УПД</w:t>
            </w:r>
          </w:p>
        </w:tc>
        <w:tc>
          <w:tcPr>
            <w:tcW w:w="20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6B0ECF">
            <w:r>
              <w:t xml:space="preserve">Электронная </w:t>
            </w:r>
          </w:p>
        </w:tc>
        <w:tc>
          <w:tcPr>
            <w:tcW w:w="255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5" w:type="dxa"/>
              <w:left w:w="75" w:type="dxa"/>
              <w:bottom w:w="75" w:type="dxa"/>
              <w:right w:w="75" w:type="dxa"/>
            </w:tcMar>
          </w:tcPr>
          <w:p w:rsidR="00186569" w:rsidRDefault="00186569">
            <w:pPr>
              <w:pStyle w:val="p2"/>
            </w:pPr>
          </w:p>
        </w:tc>
      </w:tr>
    </w:tbl>
    <w:p w:rsidR="00186569" w:rsidRDefault="006B0ECF">
      <w:pPr>
        <w:pStyle w:val="2"/>
      </w:pPr>
      <w:r>
        <w:rPr>
          <w:rStyle w:val="a6"/>
          <w:b/>
        </w:rPr>
        <w:t>7. Межведомственное взаимодействие</w:t>
      </w:r>
    </w:p>
    <w:p w:rsidR="00186569" w:rsidRDefault="006B0ECF">
      <w:pPr>
        <w:pStyle w:val="a4"/>
      </w:pPr>
      <w:r>
        <w:t>Межведомственное взаимодействие отсутствует</w:t>
      </w:r>
    </w:p>
    <w:p w:rsidR="00186569" w:rsidRDefault="006B0ECF">
      <w:pPr>
        <w:pStyle w:val="2"/>
      </w:pPr>
      <w:r>
        <w:rPr>
          <w:rStyle w:val="a6"/>
          <w:b/>
        </w:rPr>
        <w:t>8. Информация о сроках</w:t>
      </w:r>
    </w:p>
    <w:p w:rsidR="00186569" w:rsidRDefault="006B0ECF">
      <w:pPr>
        <w:pStyle w:val="a4"/>
      </w:pPr>
      <w:r>
        <w:t xml:space="preserve">Сроки действий в процессе не </w:t>
      </w:r>
      <w:r>
        <w:t>регламентированы</w:t>
      </w:r>
    </w:p>
    <w:p w:rsidR="00186569" w:rsidRDefault="00186569">
      <w:pPr>
        <w:pStyle w:val="a4"/>
      </w:pPr>
    </w:p>
    <w:p w:rsidR="00186569" w:rsidRDefault="00186569">
      <w:pPr>
        <w:pStyle w:val="a4"/>
      </w:pPr>
    </w:p>
    <w:p w:rsidR="00186569" w:rsidRDefault="00186569">
      <w:pPr>
        <w:pStyle w:val="a4"/>
      </w:pPr>
    </w:p>
    <w:p w:rsidR="00186569" w:rsidRDefault="00186569">
      <w:pPr>
        <w:pStyle w:val="a4"/>
      </w:pPr>
    </w:p>
    <w:sectPr w:rsidR="0018656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XO Thame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569"/>
    <w:rsid w:val="00186569"/>
    <w:rsid w:val="006B0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F7D88"/>
  <w15:docId w15:val="{3BCD7E64-AD6F-4A3F-8730-F0934CFCB1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color w:val="000000"/>
        <w:lang w:val="ru-RU" w:eastAsia="ru-RU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link w:val="1"/>
    <w:qFormat/>
    <w:rPr>
      <w:sz w:val="24"/>
    </w:rPr>
  </w:style>
  <w:style w:type="paragraph" w:styleId="10">
    <w:name w:val="heading 1"/>
    <w:basedOn w:val="a"/>
    <w:link w:val="11"/>
    <w:uiPriority w:val="9"/>
    <w:qFormat/>
    <w:pPr>
      <w:spacing w:beforeAutospacing="1" w:afterAutospacing="1"/>
      <w:outlineLvl w:val="0"/>
    </w:pPr>
    <w:rPr>
      <w:b/>
      <w:sz w:val="48"/>
    </w:rPr>
  </w:style>
  <w:style w:type="paragraph" w:styleId="2">
    <w:name w:val="heading 2"/>
    <w:basedOn w:val="a"/>
    <w:link w:val="20"/>
    <w:uiPriority w:val="9"/>
    <w:qFormat/>
    <w:pPr>
      <w:spacing w:beforeAutospacing="1" w:afterAutospacing="1"/>
      <w:outlineLvl w:val="1"/>
    </w:pPr>
    <w:rPr>
      <w:b/>
      <w:sz w:val="36"/>
    </w:rPr>
  </w:style>
  <w:style w:type="paragraph" w:styleId="3">
    <w:name w:val="heading 3"/>
    <w:next w:val="a"/>
    <w:link w:val="30"/>
    <w:uiPriority w:val="9"/>
    <w:qFormat/>
    <w:pPr>
      <w:spacing w:before="120" w:after="120"/>
      <w:jc w:val="both"/>
      <w:outlineLvl w:val="2"/>
    </w:pPr>
    <w:rPr>
      <w:rFonts w:ascii="XO Thames" w:hAnsi="XO Thames"/>
      <w:b/>
      <w:sz w:val="26"/>
    </w:rPr>
  </w:style>
  <w:style w:type="paragraph" w:styleId="4">
    <w:name w:val="heading 4"/>
    <w:next w:val="a"/>
    <w:link w:val="40"/>
    <w:uiPriority w:val="9"/>
    <w:qFormat/>
    <w:pPr>
      <w:spacing w:before="120" w:after="120"/>
      <w:jc w:val="both"/>
      <w:outlineLvl w:val="3"/>
    </w:pPr>
    <w:rPr>
      <w:rFonts w:ascii="XO Thames" w:hAnsi="XO Thames"/>
      <w:b/>
      <w:sz w:val="24"/>
    </w:rPr>
  </w:style>
  <w:style w:type="paragraph" w:styleId="5">
    <w:name w:val="heading 5"/>
    <w:next w:val="a"/>
    <w:link w:val="50"/>
    <w:uiPriority w:val="9"/>
    <w:qFormat/>
    <w:pPr>
      <w:spacing w:before="120" w:after="120"/>
      <w:jc w:val="both"/>
      <w:outlineLvl w:val="4"/>
    </w:pPr>
    <w:rPr>
      <w:rFonts w:ascii="XO Thames" w:hAnsi="XO Thames"/>
      <w:b/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Обычный1"/>
    <w:rPr>
      <w:rFonts w:ascii="Times New Roman" w:hAnsi="Times New Roman"/>
      <w:sz w:val="24"/>
    </w:rPr>
  </w:style>
  <w:style w:type="paragraph" w:styleId="21">
    <w:name w:val="toc 2"/>
    <w:next w:val="a"/>
    <w:link w:val="22"/>
    <w:uiPriority w:val="39"/>
    <w:pPr>
      <w:ind w:left="200"/>
    </w:pPr>
    <w:rPr>
      <w:rFonts w:ascii="XO Thames" w:hAnsi="XO Thames"/>
      <w:sz w:val="28"/>
    </w:rPr>
  </w:style>
  <w:style w:type="character" w:customStyle="1" w:styleId="22">
    <w:name w:val="Оглавление 2 Знак"/>
    <w:link w:val="21"/>
    <w:rPr>
      <w:rFonts w:ascii="XO Thames" w:hAnsi="XO Thames"/>
      <w:sz w:val="28"/>
    </w:rPr>
  </w:style>
  <w:style w:type="paragraph" w:styleId="41">
    <w:name w:val="toc 4"/>
    <w:next w:val="a"/>
    <w:link w:val="42"/>
    <w:uiPriority w:val="39"/>
    <w:pPr>
      <w:ind w:left="600"/>
    </w:pPr>
    <w:rPr>
      <w:rFonts w:ascii="XO Thames" w:hAnsi="XO Thames"/>
      <w:sz w:val="28"/>
    </w:rPr>
  </w:style>
  <w:style w:type="character" w:customStyle="1" w:styleId="42">
    <w:name w:val="Оглавление 4 Знак"/>
    <w:link w:val="41"/>
    <w:rPr>
      <w:rFonts w:ascii="XO Thames" w:hAnsi="XO Thames"/>
      <w:sz w:val="28"/>
    </w:rPr>
  </w:style>
  <w:style w:type="paragraph" w:styleId="6">
    <w:name w:val="toc 6"/>
    <w:next w:val="a"/>
    <w:link w:val="60"/>
    <w:uiPriority w:val="39"/>
    <w:pPr>
      <w:ind w:left="1000"/>
    </w:pPr>
    <w:rPr>
      <w:rFonts w:ascii="XO Thames" w:hAnsi="XO Thames"/>
      <w:sz w:val="28"/>
    </w:rPr>
  </w:style>
  <w:style w:type="character" w:customStyle="1" w:styleId="60">
    <w:name w:val="Оглавление 6 Знак"/>
    <w:link w:val="6"/>
    <w:rPr>
      <w:rFonts w:ascii="XO Thames" w:hAnsi="XO Thames"/>
      <w:sz w:val="28"/>
    </w:rPr>
  </w:style>
  <w:style w:type="paragraph" w:styleId="7">
    <w:name w:val="toc 7"/>
    <w:next w:val="a"/>
    <w:link w:val="70"/>
    <w:uiPriority w:val="39"/>
    <w:pPr>
      <w:ind w:left="1200"/>
    </w:pPr>
    <w:rPr>
      <w:rFonts w:ascii="XO Thames" w:hAnsi="XO Thames"/>
      <w:sz w:val="28"/>
    </w:rPr>
  </w:style>
  <w:style w:type="character" w:customStyle="1" w:styleId="70">
    <w:name w:val="Оглавление 7 Знак"/>
    <w:link w:val="7"/>
    <w:rPr>
      <w:rFonts w:ascii="XO Thames" w:hAnsi="XO Thames"/>
      <w:sz w:val="28"/>
    </w:rPr>
  </w:style>
  <w:style w:type="paragraph" w:customStyle="1" w:styleId="Endnote">
    <w:name w:val="Endnote"/>
    <w:link w:val="Endnote0"/>
    <w:pPr>
      <w:ind w:firstLine="851"/>
      <w:jc w:val="both"/>
    </w:pPr>
    <w:rPr>
      <w:rFonts w:ascii="XO Thames" w:hAnsi="XO Thames"/>
      <w:sz w:val="22"/>
    </w:rPr>
  </w:style>
  <w:style w:type="character" w:customStyle="1" w:styleId="Endnote0">
    <w:name w:val="Endnote"/>
    <w:link w:val="Endnote"/>
    <w:rPr>
      <w:rFonts w:ascii="XO Thames" w:hAnsi="XO Thames"/>
      <w:sz w:val="22"/>
    </w:rPr>
  </w:style>
  <w:style w:type="character" w:customStyle="1" w:styleId="30">
    <w:name w:val="Заголовок 3 Знак"/>
    <w:link w:val="3"/>
    <w:rPr>
      <w:rFonts w:ascii="XO Thames" w:hAnsi="XO Thames"/>
      <w:b/>
      <w:sz w:val="26"/>
    </w:rPr>
  </w:style>
  <w:style w:type="paragraph" w:customStyle="1" w:styleId="msonormal0">
    <w:name w:val="msonormal"/>
    <w:basedOn w:val="a"/>
    <w:link w:val="msonormal1"/>
    <w:pPr>
      <w:spacing w:beforeAutospacing="1" w:afterAutospacing="1"/>
    </w:pPr>
  </w:style>
  <w:style w:type="character" w:customStyle="1" w:styleId="msonormal1">
    <w:name w:val="msonormal"/>
    <w:basedOn w:val="1"/>
    <w:link w:val="msonormal0"/>
    <w:rPr>
      <w:rFonts w:ascii="Times New Roman" w:hAnsi="Times New Roman"/>
      <w:sz w:val="24"/>
    </w:rPr>
  </w:style>
  <w:style w:type="paragraph" w:styleId="31">
    <w:name w:val="toc 3"/>
    <w:next w:val="a"/>
    <w:link w:val="32"/>
    <w:uiPriority w:val="39"/>
    <w:pPr>
      <w:ind w:left="400"/>
    </w:pPr>
    <w:rPr>
      <w:rFonts w:ascii="XO Thames" w:hAnsi="XO Thames"/>
      <w:sz w:val="28"/>
    </w:rPr>
  </w:style>
  <w:style w:type="character" w:customStyle="1" w:styleId="32">
    <w:name w:val="Оглавление 3 Знак"/>
    <w:link w:val="31"/>
    <w:rPr>
      <w:rFonts w:ascii="XO Thames" w:hAnsi="XO Thames"/>
      <w:sz w:val="28"/>
    </w:rPr>
  </w:style>
  <w:style w:type="character" w:customStyle="1" w:styleId="50">
    <w:name w:val="Заголовок 5 Знак"/>
    <w:link w:val="5"/>
    <w:rPr>
      <w:rFonts w:ascii="XO Thames" w:hAnsi="XO Thames"/>
      <w:b/>
      <w:sz w:val="22"/>
    </w:rPr>
  </w:style>
  <w:style w:type="character" w:customStyle="1" w:styleId="11">
    <w:name w:val="Заголовок 1 Знак"/>
    <w:basedOn w:val="1"/>
    <w:link w:val="10"/>
    <w:rPr>
      <w:rFonts w:ascii="Times New Roman" w:hAnsi="Times New Roman"/>
      <w:b/>
      <w:sz w:val="48"/>
    </w:rPr>
  </w:style>
  <w:style w:type="paragraph" w:customStyle="1" w:styleId="12">
    <w:name w:val="Гиперссылка1"/>
    <w:link w:val="a3"/>
    <w:rPr>
      <w:color w:val="0000FF"/>
      <w:u w:val="single"/>
    </w:rPr>
  </w:style>
  <w:style w:type="character" w:styleId="a3">
    <w:name w:val="Hyperlink"/>
    <w:link w:val="12"/>
    <w:rPr>
      <w:color w:val="0000FF"/>
      <w:u w:val="single"/>
    </w:rPr>
  </w:style>
  <w:style w:type="paragraph" w:customStyle="1" w:styleId="Footnote">
    <w:name w:val="Footnote"/>
    <w:link w:val="Footnote0"/>
    <w:pPr>
      <w:ind w:firstLine="851"/>
      <w:jc w:val="both"/>
    </w:pPr>
    <w:rPr>
      <w:rFonts w:ascii="XO Thames" w:hAnsi="XO Thames"/>
      <w:sz w:val="22"/>
    </w:rPr>
  </w:style>
  <w:style w:type="character" w:customStyle="1" w:styleId="Footnote0">
    <w:name w:val="Footnote"/>
    <w:link w:val="Footnote"/>
    <w:rPr>
      <w:rFonts w:ascii="XO Thames" w:hAnsi="XO Thames"/>
      <w:sz w:val="22"/>
    </w:rPr>
  </w:style>
  <w:style w:type="paragraph" w:styleId="13">
    <w:name w:val="toc 1"/>
    <w:next w:val="a"/>
    <w:link w:val="14"/>
    <w:uiPriority w:val="39"/>
    <w:rPr>
      <w:rFonts w:ascii="XO Thames" w:hAnsi="XO Thames"/>
      <w:b/>
      <w:sz w:val="28"/>
    </w:rPr>
  </w:style>
  <w:style w:type="character" w:customStyle="1" w:styleId="14">
    <w:name w:val="Оглавление 1 Знак"/>
    <w:link w:val="13"/>
    <w:rPr>
      <w:rFonts w:ascii="XO Thames" w:hAnsi="XO Thames"/>
      <w:b/>
      <w:sz w:val="28"/>
    </w:rPr>
  </w:style>
  <w:style w:type="paragraph" w:customStyle="1" w:styleId="HeaderandFooter">
    <w:name w:val="Header and Footer"/>
    <w:link w:val="HeaderandFooter0"/>
    <w:pPr>
      <w:jc w:val="both"/>
    </w:pPr>
    <w:rPr>
      <w:rFonts w:ascii="XO Thames" w:hAnsi="XO Thames"/>
      <w:sz w:val="28"/>
    </w:rPr>
  </w:style>
  <w:style w:type="character" w:customStyle="1" w:styleId="HeaderandFooter0">
    <w:name w:val="Header and Footer"/>
    <w:link w:val="HeaderandFooter"/>
    <w:rPr>
      <w:rFonts w:ascii="XO Thames" w:hAnsi="XO Thames"/>
      <w:sz w:val="28"/>
    </w:rPr>
  </w:style>
  <w:style w:type="paragraph" w:customStyle="1" w:styleId="p8">
    <w:name w:val="p8"/>
    <w:basedOn w:val="a"/>
    <w:link w:val="p80"/>
    <w:pPr>
      <w:spacing w:beforeAutospacing="1" w:afterAutospacing="1"/>
    </w:pPr>
  </w:style>
  <w:style w:type="character" w:customStyle="1" w:styleId="p80">
    <w:name w:val="p8"/>
    <w:basedOn w:val="1"/>
    <w:link w:val="p8"/>
    <w:rPr>
      <w:rFonts w:ascii="Times New Roman" w:hAnsi="Times New Roman"/>
      <w:sz w:val="24"/>
    </w:rPr>
  </w:style>
  <w:style w:type="paragraph" w:styleId="9">
    <w:name w:val="toc 9"/>
    <w:next w:val="a"/>
    <w:link w:val="90"/>
    <w:uiPriority w:val="39"/>
    <w:pPr>
      <w:ind w:left="1600"/>
    </w:pPr>
    <w:rPr>
      <w:rFonts w:ascii="XO Thames" w:hAnsi="XO Thames"/>
      <w:sz w:val="28"/>
    </w:rPr>
  </w:style>
  <w:style w:type="character" w:customStyle="1" w:styleId="90">
    <w:name w:val="Оглавление 9 Знак"/>
    <w:link w:val="9"/>
    <w:rPr>
      <w:rFonts w:ascii="XO Thames" w:hAnsi="XO Thames"/>
      <w:sz w:val="28"/>
    </w:rPr>
  </w:style>
  <w:style w:type="paragraph" w:styleId="a4">
    <w:name w:val="Normal (Web)"/>
    <w:basedOn w:val="a"/>
    <w:link w:val="a5"/>
    <w:pPr>
      <w:spacing w:beforeAutospacing="1" w:afterAutospacing="1"/>
    </w:pPr>
  </w:style>
  <w:style w:type="character" w:customStyle="1" w:styleId="a5">
    <w:name w:val="Обычный (веб) Знак"/>
    <w:basedOn w:val="1"/>
    <w:link w:val="a4"/>
    <w:rPr>
      <w:rFonts w:ascii="Times New Roman" w:hAnsi="Times New Roman"/>
      <w:sz w:val="24"/>
    </w:rPr>
  </w:style>
  <w:style w:type="paragraph" w:styleId="8">
    <w:name w:val="toc 8"/>
    <w:next w:val="a"/>
    <w:link w:val="80"/>
    <w:uiPriority w:val="39"/>
    <w:pPr>
      <w:ind w:left="1400"/>
    </w:pPr>
    <w:rPr>
      <w:rFonts w:ascii="XO Thames" w:hAnsi="XO Thames"/>
      <w:sz w:val="28"/>
    </w:rPr>
  </w:style>
  <w:style w:type="character" w:customStyle="1" w:styleId="80">
    <w:name w:val="Оглавление 8 Знак"/>
    <w:link w:val="8"/>
    <w:rPr>
      <w:rFonts w:ascii="XO Thames" w:hAnsi="XO Thames"/>
      <w:sz w:val="28"/>
    </w:rPr>
  </w:style>
  <w:style w:type="paragraph" w:customStyle="1" w:styleId="p3">
    <w:name w:val="p3"/>
    <w:basedOn w:val="a"/>
    <w:link w:val="p30"/>
    <w:pPr>
      <w:spacing w:beforeAutospacing="1" w:afterAutospacing="1"/>
    </w:pPr>
  </w:style>
  <w:style w:type="character" w:customStyle="1" w:styleId="p30">
    <w:name w:val="p3"/>
    <w:basedOn w:val="1"/>
    <w:link w:val="p3"/>
    <w:rPr>
      <w:rFonts w:ascii="Times New Roman" w:hAnsi="Times New Roman"/>
      <w:sz w:val="24"/>
    </w:rPr>
  </w:style>
  <w:style w:type="paragraph" w:customStyle="1" w:styleId="15">
    <w:name w:val="Строгий1"/>
    <w:basedOn w:val="16"/>
    <w:link w:val="a6"/>
    <w:rPr>
      <w:b/>
    </w:rPr>
  </w:style>
  <w:style w:type="character" w:styleId="a6">
    <w:name w:val="Strong"/>
    <w:basedOn w:val="a0"/>
    <w:link w:val="15"/>
    <w:rPr>
      <w:b/>
    </w:rPr>
  </w:style>
  <w:style w:type="paragraph" w:customStyle="1" w:styleId="16">
    <w:name w:val="Основной шрифт абзаца1"/>
    <w:link w:val="51"/>
  </w:style>
  <w:style w:type="paragraph" w:styleId="51">
    <w:name w:val="toc 5"/>
    <w:next w:val="a"/>
    <w:link w:val="52"/>
    <w:uiPriority w:val="39"/>
    <w:pPr>
      <w:ind w:left="800"/>
    </w:pPr>
    <w:rPr>
      <w:rFonts w:ascii="XO Thames" w:hAnsi="XO Thames"/>
      <w:sz w:val="28"/>
    </w:rPr>
  </w:style>
  <w:style w:type="character" w:customStyle="1" w:styleId="52">
    <w:name w:val="Оглавление 5 Знак"/>
    <w:link w:val="51"/>
    <w:rPr>
      <w:rFonts w:ascii="XO Thames" w:hAnsi="XO Thames"/>
      <w:sz w:val="28"/>
    </w:rPr>
  </w:style>
  <w:style w:type="paragraph" w:customStyle="1" w:styleId="s1">
    <w:name w:val="s1"/>
    <w:basedOn w:val="16"/>
    <w:link w:val="s10"/>
  </w:style>
  <w:style w:type="character" w:customStyle="1" w:styleId="s10">
    <w:name w:val="s1"/>
    <w:basedOn w:val="a0"/>
    <w:link w:val="s1"/>
  </w:style>
  <w:style w:type="paragraph" w:customStyle="1" w:styleId="code-line">
    <w:name w:val="code-line"/>
    <w:basedOn w:val="a"/>
    <w:link w:val="code-line0"/>
    <w:pPr>
      <w:spacing w:beforeAutospacing="1" w:afterAutospacing="1"/>
    </w:pPr>
  </w:style>
  <w:style w:type="character" w:customStyle="1" w:styleId="code-line0">
    <w:name w:val="code-line"/>
    <w:basedOn w:val="1"/>
    <w:link w:val="code-line"/>
    <w:rPr>
      <w:rFonts w:ascii="Times New Roman" w:hAnsi="Times New Roman"/>
      <w:sz w:val="24"/>
    </w:rPr>
  </w:style>
  <w:style w:type="paragraph" w:styleId="a7">
    <w:name w:val="Subtitle"/>
    <w:next w:val="a"/>
    <w:link w:val="a8"/>
    <w:uiPriority w:val="11"/>
    <w:qFormat/>
    <w:pPr>
      <w:jc w:val="both"/>
    </w:pPr>
    <w:rPr>
      <w:rFonts w:ascii="XO Thames" w:hAnsi="XO Thames"/>
      <w:i/>
      <w:sz w:val="24"/>
    </w:rPr>
  </w:style>
  <w:style w:type="character" w:customStyle="1" w:styleId="a8">
    <w:name w:val="Подзаголовок Знак"/>
    <w:link w:val="a7"/>
    <w:rPr>
      <w:rFonts w:ascii="XO Thames" w:hAnsi="XO Thames"/>
      <w:i/>
      <w:sz w:val="24"/>
    </w:rPr>
  </w:style>
  <w:style w:type="paragraph" w:styleId="a9">
    <w:name w:val="Title"/>
    <w:next w:val="a"/>
    <w:link w:val="aa"/>
    <w:uiPriority w:val="10"/>
    <w:qFormat/>
    <w:pPr>
      <w:spacing w:before="567" w:after="567"/>
      <w:jc w:val="center"/>
    </w:pPr>
    <w:rPr>
      <w:rFonts w:ascii="XO Thames" w:hAnsi="XO Thames"/>
      <w:b/>
      <w:caps/>
      <w:sz w:val="40"/>
    </w:rPr>
  </w:style>
  <w:style w:type="character" w:customStyle="1" w:styleId="aa">
    <w:name w:val="Заголовок Знак"/>
    <w:link w:val="a9"/>
    <w:rPr>
      <w:rFonts w:ascii="XO Thames" w:hAnsi="XO Thames"/>
      <w:b/>
      <w:caps/>
      <w:sz w:val="40"/>
    </w:rPr>
  </w:style>
  <w:style w:type="character" w:customStyle="1" w:styleId="40">
    <w:name w:val="Заголовок 4 Знак"/>
    <w:link w:val="4"/>
    <w:rPr>
      <w:rFonts w:ascii="XO Thames" w:hAnsi="XO Thames"/>
      <w:b/>
      <w:sz w:val="24"/>
    </w:rPr>
  </w:style>
  <w:style w:type="paragraph" w:customStyle="1" w:styleId="p2">
    <w:name w:val="p2"/>
    <w:basedOn w:val="a"/>
    <w:link w:val="p20"/>
    <w:pPr>
      <w:spacing w:beforeAutospacing="1" w:afterAutospacing="1"/>
    </w:pPr>
  </w:style>
  <w:style w:type="character" w:customStyle="1" w:styleId="p20">
    <w:name w:val="p2"/>
    <w:basedOn w:val="1"/>
    <w:link w:val="p2"/>
    <w:rPr>
      <w:rFonts w:ascii="Times New Roman" w:hAnsi="Times New Roman"/>
      <w:sz w:val="24"/>
    </w:rPr>
  </w:style>
  <w:style w:type="character" w:customStyle="1" w:styleId="20">
    <w:name w:val="Заголовок 2 Знак"/>
    <w:basedOn w:val="1"/>
    <w:link w:val="2"/>
    <w:rPr>
      <w:rFonts w:ascii="Times New Roman" w:hAnsi="Times New Roman"/>
      <w:b/>
      <w:sz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</a:gradFill>
      </a:fillStyleLst>
      <a:lnStyleLst>
        <a:ln w="6350">
          <a:solidFill>
            <a:schemeClr val="phClr"/>
          </a:solidFill>
          <a:prstDash val="solid"/>
        </a:ln>
        <a:ln w="12700">
          <a:solidFill>
            <a:schemeClr val="phClr"/>
          </a:solidFill>
          <a:prstDash val="solid"/>
        </a:ln>
        <a:ln w="19050"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723</Words>
  <Characters>4125</Characters>
  <Application>Microsoft Office Word</Application>
  <DocSecurity>0</DocSecurity>
  <Lines>34</Lines>
  <Paragraphs>9</Paragraphs>
  <ScaleCrop>false</ScaleCrop>
  <Company/>
  <LinksUpToDate>false</LinksUpToDate>
  <CharactersWithSpaces>4839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Швецов Сергей Вячеславович</cp:lastModifiedBy>
  <cp:revision>2</cp:revision>
  <dcterms:created xsi:type="dcterms:W3CDTF">2025-11-25T05:55:00Z</dcterms:created>
  <dcterms:modified xsi:type="dcterms:W3CDTF">2025-11-25T05:59:00Z</dcterms:modified>
</cp:coreProperties>
</file>