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97F2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ОБП56: Организация списания пришедшего в негодность инвентаря и оборудования</w:t>
      </w:r>
    </w:p>
    <w:p w:rsidR="00000000" w:rsidRDefault="00297F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908646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  <w:jc w:val="both"/>
            </w:pPr>
            <w:r>
              <w:rPr>
                <w:color w:val="172B4D"/>
              </w:rP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000000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  <w:jc w:val="both"/>
            </w:pPr>
            <w:r>
              <w:t>Бюджетный кодекс Российской Федерации" от 31.07.1998 N 145-ФЗ (ред. от 31.07.2025)</w:t>
            </w:r>
          </w:p>
        </w:tc>
      </w:tr>
      <w:tr w:rsidR="00000000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  <w:jc w:val="both"/>
            </w:pPr>
            <w:r>
              <w:t>Федеральный закон от 06.12.2011 N 402-ФЗ "О бухг</w:t>
            </w:r>
            <w:r>
              <w:t>алтерском учете" (ред. от 26.12.2024)</w:t>
            </w:r>
          </w:p>
        </w:tc>
      </w:tr>
      <w:tr w:rsidR="00000000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  <w:jc w:val="both"/>
            </w:pPr>
            <w:r>
              <w:t>Приказ Судебного департамента при Верховном Суде РФ от 04.12.2014 N 269 "О порядке выбытия (списания) основных средств" (ред. от 05.10.2018)</w:t>
            </w:r>
          </w:p>
        </w:tc>
      </w:tr>
      <w:tr w:rsidR="00000000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</w:pPr>
            <w:r>
              <w:t>Приказ Судебного департамента при Верховном Суде РФ от 29.06.2010 N 135 "</w:t>
            </w:r>
            <w:r>
              <w:t>Об утверждении Положения о Главном финансово-экономическом управлении Судебного департамента при Верховном Суде Российской Федерации" (ред. от 25.12.2024)</w:t>
            </w:r>
          </w:p>
        </w:tc>
      </w:tr>
      <w:tr w:rsidR="00000000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</w:pPr>
            <w:r>
              <w:t>Приказ Минфина России от 31.12.2016 N 256н (ред. от 13.09.2023) "Об утверждении федерального стандар</w:t>
            </w:r>
            <w:r>
              <w:t>та бухгалтерского учета для организаций государственного сектора "Концептуальные основы бухгалтерского учета и отчетности организаций государственного сектора" (Зарегистрировано в Минюсте России 27.04.2017 N 46517)</w:t>
            </w:r>
          </w:p>
        </w:tc>
      </w:tr>
      <w:tr w:rsidR="00000000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</w:pPr>
            <w:r>
              <w:t>Приказ Минфина России от 30.03.2015 N 52</w:t>
            </w:r>
            <w:r>
              <w:t>н (ред. от 15.06.2020) "Об утверждении форм первичных учетных документов и регистров бухгалтерского учета, применяемых органами государственной власти (государственными органами), органами местного самоуправления, органами управления государственными внебю</w:t>
            </w:r>
            <w:r>
              <w:t>джетными фондами, государственными (муниципальными) учреждениями, и Методических указаний по их применению" (Зарегистрировано в Минюсте России 02.06.2015 N 37519)</w:t>
            </w:r>
          </w:p>
        </w:tc>
      </w:tr>
      <w:tr w:rsidR="00000000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</w:pPr>
            <w:r>
              <w:t>Приказ Минфина России от 15.04.2021 N 61н (ред. от 30.10.2023) "Об утверждении унифицированн</w:t>
            </w:r>
            <w:r>
              <w:t>ых форм электронных документов бухгалтерского учета, применяемых при ведении бюджетного учета, бухгалтерского учета государственных (муниципальных) учреждений, и Методических указаний по их формированию и применению" (Зарегистрировано в Минюсте России 28.0</w:t>
            </w:r>
            <w:r>
              <w:t>6.2021 N 63995)</w:t>
            </w:r>
          </w:p>
        </w:tc>
      </w:tr>
      <w:tr w:rsidR="00000000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</w:pPr>
            <w:r>
              <w:t>Приказ Минфина России от 30.12.2017 N 274н (ред. от 14.02.2025) "Об утверждении федерального стандарта бухгалтерского учета для организаций государственного сектора "Учетная политика, оценочные значения и ошибки" (Зарегистрировано в Минюсте России 18.05.20</w:t>
            </w:r>
            <w:r>
              <w:t>18 N 51123)</w:t>
            </w:r>
          </w:p>
        </w:tc>
      </w:tr>
      <w:tr w:rsidR="00000000">
        <w:trPr>
          <w:divId w:val="990864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</w:pPr>
            <w:r>
              <w:t>Приказ Минфина России от 01.12.2010 N 157н "Об утверждении Единого плана счетов бухгалтерского учета для органов государственной власти (государственных органов), органов местного самоуправления, органов управления государственными внебюджетны</w:t>
            </w:r>
            <w:r>
              <w:t>ми фондами, государственных академий наук, государственных (муниципальных) учреждений и Инструкции по его применению" (ред. от 27.04.2023)</w:t>
            </w:r>
          </w:p>
        </w:tc>
      </w:tr>
    </w:tbl>
    <w:p w:rsidR="00000000" w:rsidRDefault="00297F2A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297F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297F2A">
      <w:pPr>
        <w:pStyle w:val="code-line"/>
      </w:pPr>
      <w:r>
        <w:t>BPMN-файл: OBP56_organizatsiya_spisaniya_tovarno-materialnykh_</w:t>
      </w:r>
      <w:r>
        <w:t>tsennostey.bpmn</w:t>
      </w:r>
    </w:p>
    <w:p w:rsidR="00000000" w:rsidRDefault="00297F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88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676157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</w:t>
            </w:r>
            <w:r>
              <w:rPr>
                <w:rFonts w:eastAsia="Times New Roman"/>
                <w:b/>
                <w:bCs/>
              </w:rPr>
              <w:t>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списании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списании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учетной политикой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 знакомиться с учетной политикой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порядок и причину списания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 определяет порядок и причину списания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порядок и причина списания ТМЦ?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pStyle w:val="a4"/>
            </w:pPr>
            <w:r>
              <w:t>Эксклюзивный шлюз </w:t>
            </w:r>
          </w:p>
          <w:p w:rsidR="00000000" w:rsidRDefault="00297F2A">
            <w:pPr>
              <w:pStyle w:val="a4"/>
            </w:pPr>
            <w:r>
              <w:t>Какой порядок и причина списания ТМЦ?</w:t>
            </w:r>
          </w:p>
          <w:p w:rsidR="00000000" w:rsidRDefault="00297F2A">
            <w:pPr>
              <w:pStyle w:val="a4"/>
            </w:pPr>
            <w:r>
              <w:t>Расходование в деятельности - переход к шагу 4</w:t>
            </w:r>
          </w:p>
          <w:p w:rsidR="00000000" w:rsidRDefault="00297F2A">
            <w:pPr>
              <w:pStyle w:val="a4"/>
            </w:pPr>
            <w:r>
              <w:t>ТМЦ испорчены/</w:t>
            </w:r>
            <w:r>
              <w:br/>
              <w:t>утрачены -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Журнал выдачи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документы подтвер</w:t>
            </w:r>
            <w:r>
              <w:rPr>
                <w:rFonts w:eastAsia="Times New Roman"/>
              </w:rPr>
              <w:t>ждающие расход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 передает комиссии журналы выдачи ТМЦ, которые подтверждают расходы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 о результатах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ОБП30:Участвовать в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ОБП30:Участвовать в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Главный бухгалтер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причину списания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Главный бухгалтер указывает в акте инвентаризации причину списания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Какая причина списания ТМЦ?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pStyle w:val="a4"/>
            </w:pPr>
            <w:r>
              <w:t>Эксклюзивный шлюз </w:t>
            </w:r>
          </w:p>
          <w:p w:rsidR="00000000" w:rsidRDefault="00297F2A">
            <w:pPr>
              <w:pStyle w:val="a4"/>
            </w:pPr>
            <w:r>
              <w:t>Какая причина списания ТМЦ?</w:t>
            </w:r>
          </w:p>
          <w:p w:rsidR="00000000" w:rsidRDefault="00297F2A">
            <w:pPr>
              <w:pStyle w:val="a4"/>
            </w:pPr>
            <w:r>
              <w:t>Порча - переход к шагу 8</w:t>
            </w:r>
          </w:p>
          <w:p w:rsidR="00000000" w:rsidRDefault="00297F2A">
            <w:pPr>
              <w:pStyle w:val="a4"/>
            </w:pPr>
            <w:r>
              <w:t>Утрата -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прекращении признания активами объектов нефинансовых активов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Признать испорченные ТМЦ не активами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 формирует решение о прекращении признания активами объектов нефинансовых активов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 о списании материальных запасов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решение о выбытие активов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 принимает решение о выбытие активов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ТМЦ утрачены?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pStyle w:val="a4"/>
            </w:pPr>
            <w:r>
              <w:t>Эксклюзивный шлюз </w:t>
            </w:r>
          </w:p>
          <w:p w:rsidR="00000000" w:rsidRDefault="00297F2A">
            <w:pPr>
              <w:pStyle w:val="a4"/>
            </w:pPr>
            <w:r>
              <w:t>ТМЦ утрачены?</w:t>
            </w:r>
          </w:p>
          <w:p w:rsidR="00000000" w:rsidRDefault="00297F2A">
            <w:pPr>
              <w:pStyle w:val="a4"/>
            </w:pPr>
            <w:r>
              <w:t>Если да - переход к шагу 8</w:t>
            </w:r>
          </w:p>
          <w:p w:rsidR="00000000" w:rsidRDefault="00297F2A">
            <w:pPr>
              <w:pStyle w:val="a4"/>
            </w:pPr>
            <w:r>
              <w:t>Если нет -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решение об утилизации отходов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pStyle w:val="a4"/>
            </w:pPr>
            <w:r>
              <w:t>Комиссия принимает решение об утилизации отходов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pStyle w:val="a4"/>
            </w:pPr>
            <w: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Главный бухгалтер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бухгалтерские операции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принятия решения комиссие</w:t>
            </w:r>
            <w:r>
              <w:rPr>
                <w:rFonts w:eastAsia="Times New Roman"/>
              </w:rPr>
              <w:t>й о дальнейшей судьбе ТМЦ главный бухгалтер проводит бухгалтерские операции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Главный бухгалтер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учесть на забалансовых счетах?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pStyle w:val="a4"/>
            </w:pPr>
            <w:r>
              <w:t>Эксклюзивный шлюз </w:t>
            </w:r>
          </w:p>
          <w:p w:rsidR="00000000" w:rsidRDefault="00297F2A">
            <w:pPr>
              <w:pStyle w:val="a4"/>
            </w:pPr>
            <w:r>
              <w:t>ТМЦ утрачены?</w:t>
            </w:r>
          </w:p>
          <w:p w:rsidR="00000000" w:rsidRDefault="00297F2A">
            <w:pPr>
              <w:pStyle w:val="a4"/>
            </w:pPr>
            <w:r>
              <w:t>Если да - переход к шагу 17</w:t>
            </w:r>
          </w:p>
          <w:p w:rsidR="00000000" w:rsidRDefault="00297F2A">
            <w:pPr>
              <w:pStyle w:val="a4"/>
            </w:pPr>
            <w:r>
              <w:t>Если нет -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Главный бухгалтер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Учесть ТМЦ  на забалансовых счетах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pStyle w:val="a4"/>
            </w:pPr>
            <w:r>
              <w:t>Главный бухгалтер учитывает ТМЦ  на забалансовых счетах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Главный бухгалтер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pStyle w:val="a4"/>
            </w:pPr>
            <w: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  <w:tr w:rsidR="00000000">
        <w:trPr>
          <w:divId w:val="12676157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Главный бухгалтер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ТМЦ списаны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</w:p>
        </w:tc>
      </w:tr>
    </w:tbl>
    <w:p w:rsidR="00000000" w:rsidRDefault="00297F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884826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988482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МТО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Выявление причины списания ТМЦ, подготовка документации</w:t>
            </w:r>
          </w:p>
        </w:tc>
      </w:tr>
      <w:tr w:rsidR="00000000">
        <w:trPr>
          <w:divId w:val="988482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Главный бухгалтер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Учет ТМЦ</w:t>
            </w:r>
          </w:p>
        </w:tc>
      </w:tr>
      <w:tr w:rsidR="00000000">
        <w:trPr>
          <w:divId w:val="988482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Согласование причины, подготовка решения о дальнейшей судьбе ТМЦ</w:t>
            </w:r>
          </w:p>
        </w:tc>
      </w:tr>
    </w:tbl>
    <w:p w:rsidR="00000000" w:rsidRDefault="00297F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297F2A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297F2A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3"/>
            </w:pPr>
            <w: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3"/>
            </w:pPr>
            <w:r>
              <w:t>Акт о результатах инвентаризации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2"/>
            </w:pPr>
          </w:p>
        </w:tc>
      </w:tr>
      <w:tr w:rsidR="00000000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3"/>
            </w:pPr>
            <w: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3"/>
            </w:pPr>
            <w:r>
              <w:t>Журнал выдачи ТМЦ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9"/>
            </w:pPr>
          </w:p>
        </w:tc>
      </w:tr>
      <w:tr w:rsidR="00000000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3"/>
            </w:pPr>
            <w:r>
              <w:t>Первичный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3"/>
            </w:pPr>
            <w:r>
              <w:t>Решение о прекращении признания активами объектов нефинансовых активов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9"/>
            </w:pPr>
          </w:p>
        </w:tc>
      </w:tr>
      <w:tr w:rsidR="00000000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3"/>
            </w:pPr>
            <w:r>
              <w:t>Первичный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3"/>
            </w:pPr>
            <w:r>
              <w:t>Акт о списании материальных запасов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t>Печатная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9"/>
            </w:pPr>
          </w:p>
        </w:tc>
      </w:tr>
      <w:tr w:rsidR="00000000">
        <w:trPr>
          <w:divId w:val="6237799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3"/>
            </w:pPr>
            <w:r>
              <w:t>Первичный учетный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3"/>
            </w:pPr>
            <w:r>
              <w:t>Акт об утилизации (уничтожении) материальных ценностей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8"/>
            </w:pPr>
            <w:r>
              <w:t>Электронный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97F2A">
            <w:pPr>
              <w:pStyle w:val="p9"/>
            </w:pPr>
          </w:p>
        </w:tc>
      </w:tr>
    </w:tbl>
    <w:p w:rsidR="00000000" w:rsidRDefault="00297F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297F2A">
      <w:pPr>
        <w:pStyle w:val="a4"/>
      </w:pPr>
      <w:r>
        <w:t>Межведомственное взаимодействие отсутствует</w:t>
      </w:r>
    </w:p>
    <w:p w:rsidR="00000000" w:rsidRDefault="00297F2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000000" w:rsidRDefault="00297F2A">
      <w:pPr>
        <w:pStyle w:val="a4"/>
      </w:pPr>
      <w:r>
        <w:t>Сроки действий в процессе не регламентированы</w:t>
      </w:r>
    </w:p>
    <w:p w:rsidR="00000000" w:rsidRDefault="00297F2A">
      <w:pPr>
        <w:pStyle w:val="a4"/>
      </w:pPr>
    </w:p>
    <w:p w:rsidR="00000000" w:rsidRDefault="00297F2A">
      <w:pPr>
        <w:pStyle w:val="a4"/>
      </w:pPr>
    </w:p>
    <w:p w:rsidR="00000000" w:rsidRDefault="00297F2A">
      <w:pPr>
        <w:pStyle w:val="a4"/>
      </w:pPr>
    </w:p>
    <w:p w:rsidR="00297F2A" w:rsidRDefault="00297F2A">
      <w:pPr>
        <w:pStyle w:val="a4"/>
      </w:pPr>
    </w:p>
    <w:sectPr w:rsidR="00297F2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5A"/>
    <w:rsid w:val="00297F2A"/>
    <w:rsid w:val="0076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8C49D-DC1A-4209-9D6E-CD50999A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779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2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ОБП56: Организация списания пришедшего в негодность инвентаря и оборудования</vt:lpstr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ОБП56: Организация списания пришедшего в негодность инвентаря и оборудования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2025-11-19T14:50:00Z</dcterms:created>
  <dcterms:modified xsi:type="dcterms:W3CDTF">2025-11-19T14:50:00Z</dcterms:modified>
</cp:coreProperties>
</file>