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Нормативно-правовые акты</w:t>
      </w:r>
    </w:p>
    <w:tbl>
      <w:tblPr>
        <w:tblW w:w="20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09"/>
      </w:tblGrid>
      <w:tr>
        <w:trPr>
          <w:tblHeader w:val="true"/>
        </w:trPr>
        <w:tc>
          <w:tcPr>
            <w:tcW w:w="20009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Название НПА с реквизитами</w:t>
            </w:r>
          </w:p>
        </w:tc>
      </w:tr>
      <w:tr>
        <w:trPr/>
        <w:tc>
          <w:tcPr>
            <w:tcW w:w="20009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>
      <w:pPr>
        <w:pStyle w:val="Heading2"/>
        <w:rPr/>
      </w:pPr>
      <w:r>
        <w:rPr/>
        <w:t>2. Схема процесса</w:t>
      </w:r>
    </w:p>
    <w:p>
      <w:pPr>
        <w:pStyle w:val="BodyText"/>
        <w:rPr/>
      </w:pPr>
      <w:r>
        <w:rPr/>
        <w:t>BPMN-файл: TBP112_proverit_pravilnost_formirovaniya_oformleniya_dela_bpmn_</w:t>
      </w:r>
      <w:r>
        <w:rPr>
          <w:lang w:val="en-US"/>
        </w:rPr>
        <w:t>tobe</w:t>
      </w:r>
      <w:r>
        <w:rPr/>
        <w:t>.bpmn</w:t>
      </w:r>
    </w:p>
    <w:p>
      <w:pPr>
        <w:pStyle w:val="Heading2"/>
        <w:rPr/>
      </w:pPr>
      <w:r>
        <w:rPr/>
        <w:t>3. Описание схемы бизнес-процессов</w:t>
      </w:r>
    </w:p>
    <w:tbl>
      <w:tblPr>
        <w:tblW w:w="20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8"/>
        <w:gridCol w:w="1721"/>
        <w:gridCol w:w="2029"/>
        <w:gridCol w:w="2099"/>
        <w:gridCol w:w="2251"/>
        <w:gridCol w:w="1452"/>
        <w:gridCol w:w="9028"/>
      </w:tblGrid>
      <w:tr>
        <w:trPr>
          <w:tblHeader w:val="true"/>
        </w:trPr>
        <w:tc>
          <w:tcPr>
            <w:tcW w:w="142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 xml:space="preserve">№ </w:t>
            </w:r>
            <w:r>
              <w:rPr/>
              <w:t>действия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Роль (актор на конкретном шаге, в т.ч. Система)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Входящие материалы (объект/данные, инициирующие шаги)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Исходящие материалы (объект, являющийся результатом действия)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Наименование шага процесса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Срок (срок и шаг с которого считается срок)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7"/>
              <w:ind w:hanging="0" w:start="0" w:end="0"/>
              <w:rPr/>
            </w:pPr>
            <w:r>
              <w:rPr/>
              <w:t>Описание процесса (актор и описание)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Возникла необходимость проверить правильность формирования и оформления дела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 инициирует процесс проверки правильности формирования и оформления дела.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1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>
                <w:lang w:val="ru-RU"/>
              </w:rPr>
            </w:pPr>
            <w:r>
              <w:rPr>
                <w:lang w:val="ru-RU"/>
              </w:rPr>
              <w:t>Параллельный шлюз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>
                <w:lang w:val="ru-RU"/>
              </w:rPr>
            </w:pPr>
            <w:r>
              <w:rPr>
                <w:lang w:val="ru-RU"/>
              </w:rPr>
              <w:t>Параллельный шлюз: шаги 2,3,4 выполняются параллельно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2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Проверить наличие необходимых подписей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 проверяет все документы, подразумевающие подписание, на наличие электронной подписи в них.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3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Проверить  наличие описи документов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 проверяет наличие описи документов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4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Проверить соответствие файлов дела данным в описи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 проверяет корректность ее данных в описи, т. е. Сопоставляет перечень документов в виде файлов каждой записи с наименованием документа в описи.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5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Закрывающий шлюз.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Закрывающий шлюз для 1 шага.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6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Проверить выводы системы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Переход к типовому процессу «Проверить выводы системы», в рамках которого помощник судьи/лицо, осуществляющее проверку, валидирует результаты проверки надлежащего оформления дела системой и вносит изменения, если это необходимо (при возникновении ошибок отработки системы).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7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Если да, то переход к шагу 8. Если нет, то переход к шагу 10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 xml:space="preserve">Проверки пройдены? </w:t>
            </w:r>
          </w:p>
          <w:p>
            <w:pPr>
              <w:pStyle w:val="Style16"/>
              <w:ind w:hanging="0" w:start="0" w:end="0"/>
              <w:rPr/>
            </w:pPr>
            <w:r>
              <w:rPr/>
              <w:t>Эксклюзивный шлюз.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 xml:space="preserve">Если Да: переход к шагу 8 </w:t>
            </w:r>
          </w:p>
          <w:p>
            <w:pPr>
              <w:pStyle w:val="Style16"/>
              <w:ind w:hanging="0" w:start="0" w:end="0"/>
              <w:rPr/>
            </w:pPr>
            <w:r>
              <w:rPr/>
              <w:t>Если Нет: переход к шагу 10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8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Сохранить информацию об успешной проверке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 сохраняет информацию о проведенных проверках в виде отчета.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9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Дело сформировано корректно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Завершение процесса. Дело сформировано корректно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10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Сохранить информацию об успешной проверке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Система сохраняет информацию о проведенных проверках в виде отчета.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11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Помощник судьи/Лицо, осуществляющее проверку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Отрицательное решение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Дело сформировано некорректно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Style16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9028" w:type="dxa"/>
            <w:tcBorders/>
            <w:vAlign w:val="center"/>
          </w:tcPr>
          <w:p>
            <w:pPr>
              <w:pStyle w:val="Style16"/>
              <w:rPr/>
            </w:pPr>
            <w:r>
              <w:rPr/>
              <w:t>Завершение процесса. Дело сформировано некорректно</w:t>
            </w:r>
          </w:p>
        </w:tc>
      </w:tr>
    </w:tbl>
    <w:p>
      <w:pPr>
        <w:pStyle w:val="Heading2"/>
        <w:rPr/>
      </w:pPr>
      <w:r>
        <w:rPr/>
        <w:t>4. Пользователи и роли</w:t>
      </w:r>
    </w:p>
    <w:tbl>
      <w:tblPr>
        <w:tblW w:w="20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39"/>
        <w:gridCol w:w="11869"/>
      </w:tblGrid>
      <w:tr>
        <w:trPr>
          <w:tblHeader w:val="true"/>
        </w:trPr>
        <w:tc>
          <w:tcPr>
            <w:tcW w:w="8139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Бизнес-роль (с указанием суда/инстанции/иного административного органа)</w:t>
            </w:r>
          </w:p>
        </w:tc>
        <w:tc>
          <w:tcPr>
            <w:tcW w:w="11869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Выполняемые действия/функция</w:t>
            </w:r>
          </w:p>
        </w:tc>
      </w:tr>
      <w:tr>
        <w:trPr/>
        <w:tc>
          <w:tcPr>
            <w:tcW w:w="8139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Помощник судьи/Лицо, осуществляющее проверку арбитражного суда</w:t>
            </w:r>
          </w:p>
        </w:tc>
        <w:tc>
          <w:tcPr>
            <w:tcW w:w="11869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Проверка выводов системы, принятие решения о корректности оформления дела</w:t>
            </w:r>
          </w:p>
        </w:tc>
      </w:tr>
      <w:tr>
        <w:trPr/>
        <w:tc>
          <w:tcPr>
            <w:tcW w:w="8139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Система</w:t>
            </w:r>
          </w:p>
        </w:tc>
        <w:tc>
          <w:tcPr>
            <w:tcW w:w="11869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Проверка подписей и описи документов, сохранение данных</w:t>
            </w:r>
          </w:p>
        </w:tc>
      </w:tr>
    </w:tbl>
    <w:p>
      <w:pPr>
        <w:pStyle w:val="Heading2"/>
        <w:rPr/>
      </w:pPr>
      <w:r>
        <w:rPr/>
        <w:t>5. Реестр справочников</w:t>
      </w:r>
    </w:p>
    <w:p>
      <w:pPr>
        <w:pStyle w:val="BodyTex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rPr/>
      </w:pPr>
      <w:r>
        <w:rPr/>
        <w:t>6. Процессуальные документы</w:t>
      </w:r>
    </w:p>
    <w:p>
      <w:pPr>
        <w:pStyle w:val="Heading3"/>
        <w:rPr/>
      </w:pPr>
      <w:r>
        <w:rPr/>
        <w:t>6.1. Документы рассмотрения</w:t>
      </w:r>
    </w:p>
    <w:tbl>
      <w:tblPr>
        <w:tblW w:w="136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821"/>
        <w:gridCol w:w="2962"/>
        <w:gridCol w:w="2866"/>
        <w:gridCol w:w="5252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Форма</w:t>
            </w:r>
          </w:p>
        </w:tc>
        <w:tc>
          <w:tcPr>
            <w:tcW w:w="5252" w:type="dxa"/>
            <w:tcBorders/>
            <w:vAlign w:val="center"/>
          </w:tcPr>
          <w:p>
            <w:pPr>
              <w:pStyle w:val="Style17"/>
              <w:spacing w:before="0" w:after="283"/>
              <w:jc w:val="start"/>
              <w:rPr/>
            </w:pPr>
            <w:r>
              <w:rPr/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Опись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Опись дела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Электронная</w:t>
            </w:r>
          </w:p>
        </w:tc>
        <w:tc>
          <w:tcPr>
            <w:tcW w:w="5252" w:type="dxa"/>
            <w:tcBorders/>
            <w:vAlign w:val="center"/>
          </w:tcPr>
          <w:p>
            <w:pPr>
              <w:pStyle w:val="Style16"/>
              <w:spacing w:before="0" w:after="283"/>
              <w:rPr/>
            </w:pPr>
            <w:r>
              <w:rPr/>
              <w:t>—</w:t>
            </w:r>
          </w:p>
        </w:tc>
      </w:tr>
    </w:tbl>
    <w:p>
      <w:pPr>
        <w:pStyle w:val="Heading3"/>
        <w:rPr/>
      </w:pPr>
      <w:r>
        <w:rPr/>
        <w:t>6.2. Судебные акты</w:t>
      </w:r>
    </w:p>
    <w:p>
      <w:pPr>
        <w:pStyle w:val="BodyText"/>
        <w:rPr/>
      </w:pPr>
      <w:r>
        <w:rPr/>
        <w:t>Не предусмотрены</w:t>
      </w:r>
    </w:p>
    <w:p>
      <w:pPr>
        <w:pStyle w:val="Heading2"/>
        <w:rPr/>
      </w:pPr>
      <w:r>
        <w:rPr/>
        <w:t>7. Межведомственное взаимодействие</w:t>
      </w:r>
    </w:p>
    <w:p>
      <w:pPr>
        <w:pStyle w:val="BodyText"/>
        <w:rPr/>
      </w:pPr>
      <w:r>
        <w:rPr/>
        <w:t>Не предусмотрено</w:t>
      </w:r>
    </w:p>
    <w:p>
      <w:pPr>
        <w:pStyle w:val="Heading2"/>
        <w:rPr/>
      </w:pPr>
      <w:r>
        <w:rPr/>
        <w:t>8. Информация о сроках</w:t>
      </w:r>
    </w:p>
    <w:p>
      <w:pPr>
        <w:pStyle w:val="BodyText"/>
        <w:rPr/>
      </w:pPr>
      <w:r>
        <w:rPr/>
        <w:t>Не предусмотрены</w:t>
      </w:r>
    </w:p>
    <w:p>
      <w:pPr>
        <w:pStyle w:val="Heading2"/>
        <w:rPr/>
      </w:pPr>
      <w:r>
        <w:rPr/>
      </w:r>
    </w:p>
    <w:p>
      <w:pPr>
        <w:pStyle w:val="BodyText"/>
        <w:bidi w:val="0"/>
        <w:spacing w:before="20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1093</TotalTime>
  <Application>LibreOffice/7.6.4.1$Windows_X86_64 LibreOffice_project/e19e193f88cd6c0525a17fb7a176ed8e6a3e2aa1</Application>
  <AppVersion>15.0000</AppVersion>
  <Pages>2</Pages>
  <Words>420</Words>
  <Characters>3065</Characters>
  <CharactersWithSpaces>3397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2025-10-18T23:31:44Z</dcterms:created>
  <dc:creator/>
  <dc:description/>
  <dc:language>ru-RU</dc:language>
  <cp:lastModifiedBy/>
  <dcterms:modified xsi:type="dcterms:W3CDTF">2025-10-29T08:35:58Z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