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spacing w:before="86"/>
        <w:rPr>
          <w:b/>
        </w:rPr>
      </w:pPr>
      <w:r>
        <w:rPr>
          <w:b/>
        </w:rPr>
        <w:t xml:space="preserve">ТБП16:"Наложить судебный штраф"</w:t>
      </w:r>
      <w:r>
        <w:rPr>
          <w:b/>
        </w:rPr>
      </w:r>
    </w:p>
    <w:tbl>
      <w:tblPr>
        <w:tblStyle w:val="660"/>
        <w:tblW w:w="0" w:type="auto"/>
        <w:tblLayout w:type="fixed"/>
        <w:tblLook w:val="01E0" w:firstRow="1" w:lastRow="1" w:firstColumn="1" w:lastColumn="1" w:noHBand="0" w:noVBand="0"/>
      </w:tblPr>
      <w:tblGrid>
        <w:gridCol w:w="1715"/>
        <w:gridCol w:w="13448"/>
      </w:tblGrid>
      <w:tr>
        <w:tblPrEx/>
        <w:trPr>
          <w:trHeight w:val="61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Наименование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процесса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pStyle w:val="654"/>
              <w:spacing w:before="86"/>
            </w:pPr>
            <w:r>
              <w:t xml:space="preserve">ТБП16:"Наложить судебный штраф"</w:t>
            </w:r>
            <w:r/>
          </w:p>
        </w:tc>
      </w:tr>
      <w:tr>
        <w:tblPrEx/>
        <w:trPr>
          <w:trHeight w:val="40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Суть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процесса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Проце</w:t>
            </w:r>
            <w:r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сс описывает принятие решения по вопросу назначения судебного штрафа в соответствии с главой 11 АПК РФ. Процесс начинается, когда суд пришел к выводу о необходимости наложения судебного штрафа. В ходе процесса определяется субъект наложения штрафа. В завис</w:t>
            </w:r>
            <w:r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имости от субъекта определяется максимальная сумма штрафа, которую возможно наложить. Если лицо присутствует в СЗ, в котором принято решение о наложении судебного штрафа, то в протокол СЗ заносится решение судьи по результатам рассмотрения вопроса; если ли</w:t>
            </w:r>
            <w:r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цо в СЗ отсутствует, то назначается и проводится отдельное СЗ. По итогам рассмотрение вопроса выносится определение, которое направляется стороне. Процесс завершается либо немедленным исполнением СА о штрафе, либо отказом суда в наложении судебного штрафа.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Участники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процесса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Судья, канцелярия, секретарь судебного заседания, ЛУВД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4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НПА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48" w:type="dxa"/>
            <w:textDirection w:val="lrTb"/>
            <w:noWrap w:val="false"/>
          </w:tcPr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Арбитражный процессуальный кодекс Российской Федерации от 24.07.2002 N 95-ФЗ (ред. от 01.04.2025)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рбитражного процессуального кодекса Российской Федерации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Постановление Пленума Верховного Суда РФ от 01.06.2023 N 15 "О некоторых вопросах принятия судами мер по обеспечению иска, обеспечительных мер и мер предварительной защиты"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Постановление Пленума Верховного Суда РФ от 25.12.2018 N 50 "О практике рассмотрения судами дел об оспаривании нормативных правовых актов и актов, содержащих разъяснения законодательства и обладающих нормативными свойствами"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Постановление Пленума ВАС РФ от 04.04.2014 N 23 "О некоторых вопросах практики применения арбитражными судами законодательства об экспертизе"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  <w:p>
            <w:pPr>
              <w:spacing w:after="60" w:line="240" w:lineRule="atLeast"/>
              <w:shd w:val="clear" w:color="auto" w:fill="ffffff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eastAsia="ru-RU"/>
              </w:rPr>
              <w:t xml:space="preserve">Постановление Пленума ВАС РФ от 22.06.2012 N 35 (ред. от 23.12.2025) "О некоторых процессуальных вопросах, связанных с рассмотрением дел о банкротстве"</w:t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  <w:lang w:eastAsia="ru-RU"/>
              </w:rPr>
            </w:r>
          </w:p>
        </w:tc>
      </w:tr>
    </w:tbl>
    <w:p>
      <w:pPr>
        <w:pStyle w:val="654"/>
        <w:spacing w:before="38"/>
        <w:rPr>
          <w:b/>
        </w:rPr>
      </w:pPr>
      <w:r>
        <w:rPr>
          <w:b/>
        </w:rPr>
      </w:r>
      <w:r>
        <w:rPr>
          <w:b/>
        </w:rPr>
      </w:r>
    </w:p>
    <w:p>
      <w:pPr>
        <w:pStyle w:val="654"/>
        <w:numPr>
          <w:ilvl w:val="0"/>
          <w:numId w:val="15"/>
        </w:numPr>
        <w:rPr>
          <w:spacing w:val="-5"/>
        </w:rPr>
      </w:pPr>
      <w:r>
        <w:t xml:space="preserve">Реестр </w:t>
      </w:r>
      <w:r>
        <w:rPr>
          <w:spacing w:val="-5"/>
        </w:rPr>
        <w:t xml:space="preserve">US</w:t>
      </w:r>
      <w:r>
        <w:rPr>
          <w:spacing w:val="-5"/>
        </w:rPr>
      </w:r>
    </w:p>
    <w:tbl>
      <w:tblPr>
        <w:tblStyle w:val="660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Я КАК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ХОЧУ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ЧТОБЫ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01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определить субъект для наложения штрафа с учетом установленных лимитов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соответствие требованиям законодательства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02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назначить судебное заседание по вопросу наложения штрафа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рассмотрение дела в установленном порядке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03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провести судебное заседание и оформить протокол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зафиксировать результаты рассмотрения вопроса о наложении штрафа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04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принять судебный акт о наложении или отказе в наложении штрафа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разрешить вопрос по существу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05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Работник канцелярии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принять и зарегистрировать документ, подтверждающий оплату штрафа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надлежащий учет платежных документов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06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Работник канцелярии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направить копии определения лицу, на которое наложен штраф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своевременное информирование о принятом решении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07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Должностное лицо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ознакомиться с определением о наложении штрафа в личном кабинете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понять суть решения и возможные дальнейшие действия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08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Должностное лицо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получить напоминания о сроках обжалования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своевременно защитить свои права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09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Должностное лицо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добровольно оплатить штраф через личный кабинет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избежать принудительного исполнения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10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Судья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регистрировала время ознакомления с документом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точный расчет процессуальных сроков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11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Помощник судьи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контролировать и </w:t>
            </w:r>
            <w:r>
              <w:rPr>
                <w:sz w:val="24"/>
                <w:szCs w:val="24"/>
                <w:lang w:eastAsia="ru-RU"/>
              </w:rPr>
              <w:t xml:space="preserve">валидировать</w:t>
            </w:r>
            <w:r>
              <w:rPr>
                <w:sz w:val="24"/>
                <w:szCs w:val="24"/>
                <w:lang w:eastAsia="ru-RU"/>
              </w:rPr>
              <w:t xml:space="preserve"> процесс автоматического ведения протокола системой</w:t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точность фиксации судебного заседания</w:t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654"/>
        <w:rPr>
          <w:spacing w:val="-5"/>
        </w:rPr>
      </w:pPr>
      <w:r>
        <w:rPr>
          <w:spacing w:val="-5"/>
        </w:rPr>
      </w:r>
      <w:r>
        <w:rPr>
          <w:spacing w:val="-5"/>
        </w:rPr>
      </w:r>
    </w:p>
    <w:p>
      <w:pPr>
        <w:pStyle w:val="654"/>
        <w:rPr>
          <w:spacing w:val="-5"/>
        </w:rPr>
      </w:pPr>
      <w:r>
        <w:rPr>
          <w:spacing w:val="-5"/>
        </w:rPr>
      </w:r>
      <w:r>
        <w:rPr>
          <w:spacing w:val="-5"/>
        </w:rPr>
      </w:r>
    </w:p>
    <w:p>
      <w:pPr>
        <w:pStyle w:val="656"/>
        <w:numPr>
          <w:ilvl w:val="1"/>
          <w:numId w:val="16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</w:p>
    <w:p>
      <w:pPr>
        <w:pStyle w:val="654"/>
        <w:spacing w:before="63"/>
      </w:pPr>
      <w:r/>
      <w:r/>
    </w:p>
    <w:p>
      <w:pPr>
        <w:pStyle w:val="656"/>
        <w:numPr>
          <w:ilvl w:val="1"/>
          <w:numId w:val="16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</w:p>
    <w:tbl>
      <w:tblPr>
        <w:tblStyle w:val="660"/>
        <w:tblW w:w="17140" w:type="dxa"/>
        <w:tblLook w:val="04A0" w:firstRow="1" w:lastRow="0" w:firstColumn="1" w:lastColumn="0" w:noHBand="0" w:noVBand="1"/>
      </w:tblPr>
      <w:tblGrid>
        <w:gridCol w:w="1260"/>
        <w:gridCol w:w="2985"/>
        <w:gridCol w:w="8221"/>
        <w:gridCol w:w="4674"/>
      </w:tblGrid>
      <w:tr>
        <w:tblPrEx/>
        <w:trPr>
          <w:trHeight w:val="63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№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Наименование элемента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Выявленные нормативные ограничения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15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Суд пришел к выводу о необходимости наложить штраф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Инициировать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процесс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У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судьи возникает необходимость рассмотреть вопрос о наложении судебного штрафа в рамках судебного разбирательства.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Процесс рассмотрения вопроса о наложении судебного штрафа инициирован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46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Определить субъект для наложения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Определить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тип субъекта, в отношении которого рассматривается вопрос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Тип субъекта для наложения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ие: Система определяет тип субъекта, в отношении которого рассматривается вопрос о наложении судебного штрафа, для последующего применения соответствующего лимита суммы штрафа и использует встроенные подсказки по типу субъекта и предельному размеру штрафа.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Тип субъекта для наложения судебного штрафа определён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 кого необходимо наложить штраф?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Выполнить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маршрутизацию процесса в зависимости от определённого типа субъекта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Тип субъекта для наложения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Маршрут дальнейшего движения процесса по типу субъекта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Эксклюзивный шлюз маршрутизирует процесс в зависимости от ранее определённого типа субъекта: гражданское лицо, должностное лицо или организация.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Определён маршрут дальнейшего движения процесса по типу субъекта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3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Предложить сумму штрафа не более 5000 р.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Сформировать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рекомендацию по размеру судебного штрафа для гражданского лица в пределах установленного лимита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Тип субъекта: гражданское лицо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Рекомендация по размеру судебного штрафа для гражданского лица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Система формирует рекомендацию по размеру судебного штрафа для гражданского лица с учётом установленного ограничения суммы штрафа не более 5000 рублей и отображает применимый лимит в качестве автоматической подсказки.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Сформирована рекомендация по размеру судебного штрафа для гражданского лица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4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Предложить сумму штрафа, но не более 30000 р.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Сформировать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рекомендацию по размеру судебного штрафа для должностного лица в пределах установленного лимита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Тип субъекта: должностное лицо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Рекомендация по размеру судебного штрафа для должностного лица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Система формирует рекомендацию по размеру судебного штрафа для должностного лица с учётом установленного ограничения суммы штрафа не более 30000 рублей и отображает применимый лимит в качестве автоматической подсказки.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Сформирована рекомендация по размеру судебного штрафа для должностного лица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5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Предложить сумму штрафа, но не более 100000 р.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Сформировать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рекомендацию по размеру судебного штрафа для организации в пределах установленного лимита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Тип субъекта: организация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Рекомендация по размеру судебного штрафа для организации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Система формирует рекомендацию по размеру судебного штрафа для организации с учётом установленного ограничения суммы штрафа не более 100000 рублей и отображает применимый лимит в качестве автоматической подсказки.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Сформирована рекомендация по размеру судебного штрафа для организации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6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Объединить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альтернативные ветки процесса после формирования рекомендации по размеру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Рекомендации по размеру судебного штрафа в зависимости от типа субъекта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Единый поток процесса после определения лимита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Сходящаяся развилка объединяет альтернативные ветки процесса после формирования рекомендации по размеру судебного штрафа в зависимости от типа субъекта.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Альтернативные ветки процесса после определения лимита штрафа объединены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7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Сформировать рекомендацию по сумме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Сформировать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итоговую рекомендацию по размеру судебного штрафа для последующего рассмотрения судьёй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Тип субъекта и применимый лимит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Итоговая рекомендация по размеру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Система на основании ранее определённого типа субъекта и применимого лимита штрафа формирует рекомендацию по размеру судебного штрафа для последующего рассмотрения судьёй с использованием встроенных подсказок по допустимому диапазону суммы.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Сформирована итоговая рекомендация по размеру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8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  <w:lang w:eastAsia="ru-RU"/>
              </w:rPr>
            </w:pPr>
            <w:r/>
            <w:hyperlink r:id="rId9" w:tooltip="https://itpm-wiki.mos.ru/pages/viewpage.action?pageId=533163178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ТБП139.Проверить выводы системы</w:t>
              </w:r>
            </w:hyperlink>
            <w:r/>
            <w:r>
              <w:rPr>
                <w:color w:val="0000ff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Проверить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корректность сформированных системой выводов и рекомендаций по вопросу наложения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Итоговая рекомендация по размеру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Проверенные выводы и рекомендации системы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Переход к типовому процессу «Проверить выводы системы», в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рамках которого судья проверяет сформированные системой выводы и рекомендации по вопросу наложения судебного штрафа с использованием экранного чек-листа критериев и оснований и подтверждает возможность их использования для дальнейшего рассмотрения вопроса.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Выводы и рекомендации системы проверены судьёй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46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9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Определить наличие регистрации лица на СЗ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Определить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наличие регистрации лица на судебное заседание для дальнейшей маршрутизации процесса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Сведения о явке/регистрации лица на судебное заседание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Признак присутствия лица в судебном заседании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Система определяет наличие регистрации лица на судебное заседание и формирует признак присутствия лица для последующей маршрутизации процесса с автоматическим контролем статуса явки по материалам дела.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Сформирован признак присутствия лица в судебном заседании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10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Лицо присутствует в СЗ?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Выполнить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маршрутизацию процесса в зависимости от признака присутствия лица в судебном заседании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Признак присутствия лица в судебном заседании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Маршрут дальнейшего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Эксклюзивный шлюз маршрутизирует процесс в зависимости от ранее сформированного признака присутствия лица в судебном заседании: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Да  переход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к фиксации результата рассмотрения вопроса в текущем судебном заседании; Нет  переход к назначению отдельного судебного заседания.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Определён маршрут дальнейшего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11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  <w:lang w:eastAsia="ru-RU"/>
              </w:rPr>
            </w:pPr>
            <w:r/>
            <w:hyperlink r:id="rId10" w:tooltip="https://itpm-wiki.mos.ru/pages/viewpage.action?pageId=533164943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ТБП44.Назначить СЗ</w:t>
              </w:r>
            </w:hyperlink>
            <w:r/>
            <w:r>
              <w:rPr>
                <w:color w:val="0000ff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Назначить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отдельное судебное заседание по вопросу наложения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Отсутствие присутствия лица в судебном заседании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Определение о назначении судебного заседания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Переход к типовому пр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оцессу «Назначить СЗ», в рамках которого определяется дата, время и место проведения судебного заседания по вопросу наложения судебного штрафа, обеспечивается извещение лица о времени и месте судебного заседания и формируется проект определения по шаблону.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Отдельное судебное заседание по вопросу наложения судебного штрафа назначено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12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  <w:lang w:eastAsia="ru-RU"/>
              </w:rPr>
            </w:pPr>
            <w:r/>
            <w:hyperlink r:id="rId11" w:tooltip="https://itpm-wiki.mos.ru/pages/viewpage.action?pageId=533167096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ТБП68.Провести СЗ</w:t>
              </w:r>
            </w:hyperlink>
            <w:r/>
            <w:r>
              <w:rPr>
                <w:color w:val="0000ff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Провести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судебное заседание по вопросу наложения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Определение о назначении судебного заседания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Протокол судебного заседания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Переход к типовому процессу «Провести СЗ», в рамках которого осуществляется рассмотрение вопроса о наложении судебного штрафа в судебном заседании с последующей фиксацией результата рассмотрения с использованием шаблона протокола и чек-листа обстоятельств.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Судебное заседание по вопросу наложения судебного штрафа проведено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13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Занести в протокол решение судьи о штрафе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Пользовательская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в протоколе судебного заседания результат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Секретарь СЗ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Результат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Запись в протоколе судебного заседания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Суд (секретарь СЗ) вносит в протокол судебного заседания сведения о результате рассмотрения судом вопроса о наложении судебного штрафа.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Результат рассмотрения вопроса о наложении судебного штрафа отражён в протоколе судебного заседания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14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Сходящаяся развилка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Объединить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альтернативные ветки процесса перед оформлением судебного акта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Результат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Единый поток процесса перед оформлением судебного акта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Сходящаяся развилка объединяет альтернативные ветки процесса после рассмотрения вопроса о наложении судебного штрафа перед переходом к оформлению судебного акта.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Альтернативные ветки процесса после рассмотрения вопроса о наложении судебного штрафа объединены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504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15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  <w:lang w:eastAsia="ru-RU"/>
              </w:rPr>
            </w:pPr>
            <w:r/>
            <w:hyperlink r:id="rId12" w:tooltip="https://itpm-wiki.mos.ru/pages/viewpage.action?pageId=533161033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ТБП80.Принять СА</w:t>
              </w:r>
            </w:hyperlink>
            <w:r/>
            <w:r>
              <w:rPr>
                <w:color w:val="0000ff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Оформить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судебный акт по результатам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Результат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Определение о наложении судебного штрафа / 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Определение об отказе в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Переход к типовому процессу «Принять СА», в рамках которого суд оформляет судебный акт по резуль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татам рассмотрения вопроса о наложении судебного штрафа с автоматическим формированием проекта определения по шаблону. Результатом выполнения процесса является определение о наложении судебного штрафа либо определение об отказе в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в статусе подписано и опубликовано и отправлено ЛУВД.</w:t>
            </w:r>
            <w:bookmarkStart w:id="0" w:name="_GoBack"/>
            <w:r/>
            <w:bookmarkEnd w:id="0"/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Оформлен судебный акт по результатам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16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Проанализировать результат рассмотрения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Сервисная задача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Сформировать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признак результата рассмотрения вопроса о наложении судебного штрафа для дальнейшей маршрутизации процесса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Система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Судебный акт по результатам рассмотрения вопроса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Признак результата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Система анализирует результат рассмотрения вопроса о наложении судебного штрафа и формирует признак результата для последующей маршрутизации процесса.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Сформирован признак результата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41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17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Вынесено определении о наложении судебного штрафа?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Развилка «ИЛИ/ИЛИ»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Выполнить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маршрутизацию процесса в зависимости от результата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Признак результата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Маршрут дальнейшего движения процесса по результату рассмотрения вопроса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Эксклюзивный шлюз маршрутизирует процесс в зависимости от ранее сформированного результата рассмотрения вопроса: 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Да  переход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к обращению судебного акта к исполнению; Нет  переход к завершению процесса по ветке отказа в наложении судебного штрафа.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Определён маршрут дальнейшего движения процесса по результату рассмотрения вопроса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46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18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  <w:lang w:eastAsia="ru-RU"/>
              </w:rPr>
            </w:pPr>
            <w:r/>
            <w:hyperlink r:id="rId13" w:tooltip="https://itpm-wiki.mos.ru/pages/viewpage.action?pageId=533161485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ТБП91.Обратить СА к исполнению</w:t>
              </w:r>
            </w:hyperlink>
            <w:r/>
            <w:r>
              <w:rPr>
                <w:color w:val="0000ff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Выполнить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процессуальные действия по обращению определения о наложении судебного штрафа к исполнению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Определение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Судебный акт обращён к исполнению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сание: Переход к типовому процессу «Обратить СА к исполнению», в рамках которого выполняются процессуальные действия по обращению определения о наложении судебного штрафа к исполнению с использованием шаблона поручения и отметки о направлении к исполнению.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Судебный акт обращён к исполнению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46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19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Наложен судебный штраф. Определение исполнено добровольно или принудительно.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после исполнения определения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Исполненное определение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Процесс завершается после исполнения определения о наложении судебного штрафа независимо от способа исполнения: добровольно либо в порядке принудительного исполнения.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Процесс завершён после исполнения определения о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83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20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Суд отказал в наложении судебного штрафа.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при отказе в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Судья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Определение об отказе в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Процесс завершается при вынесении определения об отказе в наложении судебного штрафа.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Процесс завершён по ветке отказа в наложении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80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21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Получен платежный документ об уплате судебного штрафа (добровольное исполнение)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начальное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Зафиксировать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поступление документа, подтверждающего добровольную оплату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Документ, подтверждающий оплату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Инициирование обработки подтверждения добровольной оплаты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Поступление в суд документа, подтверждающего добровольную оплату судебного штрафа, инициирует обработку подтверждения исполнения обязанности по уплате штрафа.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Обработка документа, подтверждающего добровольную оплату судебного штрафа, инициирована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22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ff"/>
                <w:sz w:val="24"/>
                <w:szCs w:val="24"/>
                <w:lang w:eastAsia="ru-RU"/>
              </w:rPr>
            </w:pPr>
            <w:r/>
            <w:hyperlink r:id="rId14" w:tooltip="https://itpm-wiki.mos.ru/pages/viewpage.action?pageId=533164696" w:history="1">
              <w:r>
                <w:rPr>
                  <w:color w:val="0000ff"/>
                  <w:sz w:val="24"/>
                  <w:szCs w:val="24"/>
                  <w:u w:val="single"/>
                  <w:lang w:eastAsia="ru-RU"/>
                </w:rPr>
                <w:t xml:space="preserve">ТБП53.Принять входящий документ</w:t>
              </w:r>
            </w:hyperlink>
            <w:r/>
            <w:r>
              <w:rPr>
                <w:color w:val="0000ff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Вызов активности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Выполнить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приём и регистрацию документа, подтверждающего оплату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Документ, подтверждающий оплату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Зарегистрированный документ, подтверждающий оплату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ие: Переход к типовому процессу «Принять входящий документ», в рамках которого канцелярия осуществляет приём и регистрацию документа, подтверждающего оплату судебного штрафа, с использованием шаблонов регистрационных карточек и контроля сроков регистрации.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Документ, подтверждающий оплату судебного штрафа, принят и зарегистрирован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95"/>
        </w:trPr>
        <w:tc>
          <w:tcPr>
            <w:tcW w:w="1260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23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2985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Платежный документ зарегистрирован и передан судье, наложившему судебный штраф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8221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Тип: Простое завершающее событие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: Обеспечить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доступность зарегистрированного документа, подтверждающего оплату штрафа, для судьи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Роль: Канцелярия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Зарегистрированный документ, подтверждающий оплату судебного штрафа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Отсутствуют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Описание: По результатам регистрации документа, подтверждающего оплату судебного штрафа, обеспечивается его доступность для судьи, рассматривающего вопрос исполнения определения о наложении судебного штрафа.</w:t>
            </w:r>
            <w:r>
              <w:rPr>
                <w:color w:val="000000"/>
                <w:sz w:val="24"/>
                <w:szCs w:val="24"/>
                <w:lang w:eastAsia="ru-RU"/>
              </w:rPr>
              <w:br/>
              <w:t xml:space="preserve">Результат: Зарегистрированный документ, подтверждающий оплату судебного штрафа, доступен судье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4674" w:type="dxa"/>
            <w:textDirection w:val="lrTb"/>
            <w:noWrap w:val="false"/>
          </w:tcPr>
          <w:p>
            <w:pPr>
              <w:widowControl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56"/>
        <w:numPr>
          <w:ilvl w:val="1"/>
          <w:numId w:val="16"/>
        </w:numPr>
        <w:ind w:left="240" w:right="342" w:firstLine="0"/>
        <w:spacing w:line="278" w:lineRule="auto"/>
        <w:tabs>
          <w:tab w:val="left" w:pos="66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Реестр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UC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(в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части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выполняемых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пользователем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задач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рекомендованной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функциональности </w:t>
      </w:r>
      <w:r>
        <w:rPr>
          <w:spacing w:val="-2"/>
          <w:sz w:val="24"/>
          <w:szCs w:val="24"/>
        </w:rPr>
        <w:t xml:space="preserve">Системы)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continuous"/>
      <w:pgSz w:w="23811" w:h="16838" w:orient="landscape"/>
      <w:pgMar w:top="720" w:right="940" w:bottom="720" w:left="28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1080" w:leader="none"/>
        </w:tabs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6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50"/>
    <w:link w:val="64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0"/>
    <w:link w:val="649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7"/>
    <w:next w:val="64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5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7"/>
    <w:next w:val="64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5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7"/>
    <w:next w:val="64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5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7"/>
    <w:next w:val="64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5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7"/>
    <w:next w:val="64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7"/>
    <w:next w:val="64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7"/>
    <w:next w:val="64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50"/>
    <w:link w:val="655"/>
    <w:uiPriority w:val="10"/>
    <w:rPr>
      <w:sz w:val="48"/>
      <w:szCs w:val="48"/>
    </w:rPr>
  </w:style>
  <w:style w:type="paragraph" w:styleId="36">
    <w:name w:val="Subtitle"/>
    <w:basedOn w:val="647"/>
    <w:next w:val="64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50"/>
    <w:link w:val="36"/>
    <w:uiPriority w:val="11"/>
    <w:rPr>
      <w:sz w:val="24"/>
      <w:szCs w:val="24"/>
    </w:rPr>
  </w:style>
  <w:style w:type="paragraph" w:styleId="38">
    <w:name w:val="Quote"/>
    <w:basedOn w:val="647"/>
    <w:next w:val="64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7"/>
    <w:next w:val="64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0"/>
    <w:link w:val="42"/>
    <w:uiPriority w:val="99"/>
  </w:style>
  <w:style w:type="paragraph" w:styleId="44">
    <w:name w:val="Footer"/>
    <w:basedOn w:val="64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0"/>
    <w:link w:val="44"/>
    <w:uiPriority w:val="99"/>
  </w:style>
  <w:style w:type="paragraph" w:styleId="46">
    <w:name w:val="Caption"/>
    <w:basedOn w:val="647"/>
    <w:next w:val="6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4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0"/>
    <w:uiPriority w:val="99"/>
    <w:unhideWhenUsed/>
    <w:rPr>
      <w:vertAlign w:val="superscript"/>
    </w:rPr>
  </w:style>
  <w:style w:type="paragraph" w:styleId="178">
    <w:name w:val="endnote text"/>
    <w:basedOn w:val="64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0"/>
    <w:uiPriority w:val="99"/>
    <w:semiHidden/>
    <w:unhideWhenUsed/>
    <w:rPr>
      <w:vertAlign w:val="superscript"/>
    </w:rPr>
  </w:style>
  <w:style w:type="paragraph" w:styleId="181">
    <w:name w:val="toc 1"/>
    <w:basedOn w:val="647"/>
    <w:next w:val="64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7"/>
    <w:next w:val="64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7"/>
    <w:next w:val="64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7"/>
    <w:next w:val="64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7"/>
    <w:next w:val="64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7"/>
    <w:next w:val="64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7"/>
    <w:next w:val="64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7"/>
    <w:next w:val="64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7"/>
    <w:next w:val="64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7"/>
    <w:next w:val="647"/>
    <w:uiPriority w:val="99"/>
    <w:unhideWhenUsed/>
    <w:pPr>
      <w:spacing w:after="0" w:afterAutospacing="0"/>
    </w:pPr>
  </w:style>
  <w:style w:type="paragraph" w:styleId="647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648">
    <w:name w:val="Heading 1"/>
    <w:basedOn w:val="647"/>
    <w:next w:val="647"/>
    <w:link w:val="663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649">
    <w:name w:val="Heading 2"/>
    <w:basedOn w:val="647"/>
    <w:link w:val="662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650" w:default="1">
    <w:name w:val="Default Paragraph Font"/>
    <w:uiPriority w:val="1"/>
    <w:semiHidden/>
    <w:unhideWhenUsed/>
  </w:style>
  <w:style w:type="table" w:styleId="6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2" w:default="1">
    <w:name w:val="No List"/>
    <w:uiPriority w:val="99"/>
    <w:semiHidden/>
    <w:unhideWhenUsed/>
  </w:style>
  <w:style w:type="table" w:styleId="653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54">
    <w:name w:val="Body Text"/>
    <w:basedOn w:val="647"/>
    <w:link w:val="664"/>
    <w:uiPriority w:val="1"/>
    <w:qFormat/>
    <w:rPr>
      <w:sz w:val="24"/>
      <w:szCs w:val="24"/>
    </w:rPr>
  </w:style>
  <w:style w:type="paragraph" w:styleId="655">
    <w:name w:val="Title"/>
    <w:basedOn w:val="647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656">
    <w:name w:val="List Paragraph"/>
    <w:basedOn w:val="647"/>
    <w:uiPriority w:val="1"/>
    <w:qFormat/>
    <w:pPr>
      <w:ind w:left="600" w:hanging="360"/>
    </w:pPr>
  </w:style>
  <w:style w:type="paragraph" w:styleId="657" w:customStyle="1">
    <w:name w:val="Table Paragraph"/>
    <w:basedOn w:val="647"/>
    <w:uiPriority w:val="1"/>
    <w:qFormat/>
    <w:pPr>
      <w:ind w:left="65"/>
      <w:spacing w:before="77"/>
    </w:pPr>
  </w:style>
  <w:style w:type="character" w:styleId="658">
    <w:name w:val="Strong"/>
    <w:basedOn w:val="650"/>
    <w:uiPriority w:val="22"/>
    <w:qFormat/>
    <w:rPr>
      <w:b/>
      <w:bCs/>
    </w:rPr>
  </w:style>
  <w:style w:type="table" w:styleId="659">
    <w:name w:val="Grid Table Light"/>
    <w:basedOn w:val="651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660">
    <w:name w:val="Table Grid"/>
    <w:basedOn w:val="65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61">
    <w:name w:val="Hyperlink"/>
    <w:basedOn w:val="650"/>
    <w:uiPriority w:val="99"/>
    <w:semiHidden/>
    <w:unhideWhenUsed/>
    <w:rPr>
      <w:color w:val="0000ff"/>
      <w:u w:val="single"/>
    </w:rPr>
  </w:style>
  <w:style w:type="character" w:styleId="662" w:customStyle="1">
    <w:name w:val="Заголовок 2 Знак"/>
    <w:basedOn w:val="650"/>
    <w:link w:val="649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character" w:styleId="663" w:customStyle="1">
    <w:name w:val="Заголовок 1 Знак"/>
    <w:basedOn w:val="650"/>
    <w:link w:val="648"/>
    <w:uiPriority w:val="9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ru-RU"/>
    </w:rPr>
  </w:style>
  <w:style w:type="character" w:styleId="664" w:customStyle="1">
    <w:name w:val="Основной текст Знак"/>
    <w:basedOn w:val="650"/>
    <w:link w:val="654"/>
    <w:uiPriority w:val="1"/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665">
    <w:name w:val="Normal (Web)"/>
    <w:basedOn w:val="647"/>
    <w:uiPriority w:val="99"/>
    <w:semiHidden/>
    <w:unhideWhenUsed/>
    <w:pPr>
      <w:spacing w:before="100" w:beforeAutospacing="1" w:after="100" w:afterAutospacing="1"/>
      <w:widowControl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3178" TargetMode="External"/><Relationship Id="rId10" Type="http://schemas.openxmlformats.org/officeDocument/2006/relationships/hyperlink" Target="https://itpm-wiki.mos.ru/pages/viewpage.action?pageId=533164943" TargetMode="External"/><Relationship Id="rId11" Type="http://schemas.openxmlformats.org/officeDocument/2006/relationships/hyperlink" Target="https://itpm-wiki.mos.ru/pages/viewpage.action?pageId=533167096" TargetMode="External"/><Relationship Id="rId12" Type="http://schemas.openxmlformats.org/officeDocument/2006/relationships/hyperlink" Target="https://itpm-wiki.mos.ru/pages/viewpage.action?pageId=533161033" TargetMode="External"/><Relationship Id="rId13" Type="http://schemas.openxmlformats.org/officeDocument/2006/relationships/hyperlink" Target="https://itpm-wiki.mos.ru/pages/viewpage.action?pageId=533161485" TargetMode="External"/><Relationship Id="rId14" Type="http://schemas.openxmlformats.org/officeDocument/2006/relationships/hyperlink" Target="https://itpm-wiki.mos.ru/pages/viewpage.action?pageId=53316469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Ксения Гончар</cp:lastModifiedBy>
  <cp:revision>216</cp:revision>
  <dcterms:created xsi:type="dcterms:W3CDTF">2025-12-18T13:25:00Z</dcterms:created>
  <dcterms:modified xsi:type="dcterms:W3CDTF">2026-03-27T04:25:32Z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