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start"/>
        <w:rPr>
          <w:lang w:val="ru-RU"/>
        </w:rPr>
      </w:pPr>
      <w:r>
        <w:rPr>
          <w:lang w:val="ru-RU"/>
        </w:rPr>
        <w:t>ТБП</w:t>
      </w:r>
      <w:r>
        <w:rPr>
          <w:lang w:val="ru-RU"/>
        </w:rPr>
        <w:t>28. Заменить судью</w:t>
      </w:r>
    </w:p>
    <w:p>
      <w:pPr>
        <w:pStyle w:val="Heading2"/>
        <w:bidi w:val="0"/>
        <w:jc w:val="start"/>
        <w:rPr/>
      </w:pPr>
      <w:r>
        <w:rPr/>
        <w:t>1. Интервью </w:t>
      </w:r>
    </w:p>
    <w:p>
      <w:pPr>
        <w:pStyle w:val="BodyText"/>
        <w:bidi w:val="0"/>
        <w:jc w:val="start"/>
        <w:rPr/>
      </w:pPr>
      <w:r>
        <w:rPr/>
        <w:t xml:space="preserve">Информация содержится в интервью: </w:t>
      </w:r>
    </w:p>
    <w:p>
      <w:pPr>
        <w:pStyle w:val="BodyText"/>
        <w:bidi w:val="0"/>
        <w:jc w:val="start"/>
        <w:rPr/>
      </w:pPr>
      <w:hyperlink r:id="rId3">
        <w:r>
          <w:rPr>
            <w:rStyle w:val="Hyperlink"/>
          </w:rPr>
          <w:t>https://itpm-wiki.mos.ru/pages/viewpage.action?pageId=482562353</w:t>
        </w:r>
      </w:hyperlink>
    </w:p>
    <w:p>
      <w:pPr>
        <w:pStyle w:val="BodyText"/>
        <w:bidi w:val="0"/>
        <w:jc w:val="start"/>
        <w:rPr/>
      </w:pPr>
      <w:hyperlink r:id="rId5">
        <w:r>
          <w:rPr>
            <w:rStyle w:val="Hyperlink"/>
          </w:rPr>
          <w:t>https://itpm-wiki.mos.ru/pages/viewpage.action?pageId=482562362</w:t>
        </w:r>
      </w:hyperlink>
    </w:p>
    <w:p>
      <w:pPr>
        <w:pStyle w:val="BodyText"/>
        <w:bidi w:val="0"/>
        <w:jc w:val="start"/>
        <w:rPr/>
      </w:pPr>
      <w:r>
        <w:rPr>
          <w:rStyle w:val="Hyperlink"/>
        </w:rPr>
        <w:t>https://itpm-wiki.mos.ru/pages/viewpage.action?pageId=482562383</w:t>
      </w:r>
    </w:p>
    <w:p>
      <w:pPr>
        <w:pStyle w:val="Heading2"/>
        <w:bidi w:val="0"/>
        <w:jc w:val="start"/>
        <w:rPr/>
      </w:pPr>
      <w:r>
        <w:rPr/>
        <w:t>2. Перечень регламентирующих НПА</w:t>
      </w:r>
    </w:p>
    <w:tbl>
      <w:tblPr>
        <w:tblW w:w="23494" w:type="dxa"/>
        <w:jc w:val="start"/>
        <w:tblInd w:w="0" w:type="dxa"/>
        <w:tblLayout w:type="fixed"/>
        <w:tblCellMar>
          <w:top w:w="28" w:type="dxa"/>
          <w:start w:w="28" w:type="dxa"/>
          <w:bottom w:w="28" w:type="dxa"/>
          <w:end w:w="28" w:type="dxa"/>
        </w:tblCellMar>
      </w:tblPr>
      <w:tblGrid>
        <w:gridCol w:w="23494"/>
      </w:tblGrid>
      <w:tr>
        <w:trPr>
          <w:tblHeader w:val="true"/>
        </w:trPr>
        <w:tc>
          <w:tcPr>
            <w:tcW w:w="23494" w:type="dxa"/>
            <w:tcBorders/>
            <w:vAlign w:val="center"/>
          </w:tcPr>
          <w:p>
            <w:pPr>
              <w:pStyle w:val="Style15"/>
              <w:bidi w:val="0"/>
              <w:spacing w:before="0" w:after="283"/>
              <w:jc w:val="start"/>
              <w:rPr/>
            </w:pPr>
            <w:r>
              <w:rPr>
                <w:rStyle w:val="Strong"/>
              </w:rPr>
              <w:t>Название НПА с реквизитами</w:t>
            </w:r>
          </w:p>
        </w:tc>
      </w:tr>
      <w:tr>
        <w:trPr/>
        <w:tc>
          <w:tcPr>
            <w:tcW w:w="23494" w:type="dxa"/>
            <w:tcBorders/>
            <w:vAlign w:val="center"/>
          </w:tcPr>
          <w:p>
            <w:pPr>
              <w:pStyle w:val="NormalWeb"/>
              <w:spacing w:before="0" w:after="0"/>
              <w:rPr/>
            </w:pPr>
            <w:r>
              <w:rPr/>
              <w:t>"Арбитражный процессуальный кодекс Российской Федерации" от 24.07.2002 N 95-ФЗ (ред. от 01.04.2025)</w:t>
            </w:r>
          </w:p>
        </w:tc>
      </w:tr>
      <w:tr>
        <w:trPr/>
        <w:tc>
          <w:tcPr>
            <w:tcW w:w="23494" w:type="dxa"/>
            <w:tcBorders/>
            <w:vAlign w:val="center"/>
          </w:tcPr>
          <w:p>
            <w:pPr>
              <w:pStyle w:val="NormalWeb"/>
              <w:spacing w:before="0" w:after="0"/>
              <w:rPr/>
            </w:pPr>
            <w:r>
              <w:rPr/>
              <w:t>Федеральный конституционный закон от 31.12.1996 N 1-ФКЗ (ред. от 23.07.2025) "О судебной системе Российской Федерации"</w:t>
            </w:r>
          </w:p>
        </w:tc>
      </w:tr>
      <w:tr>
        <w:trPr/>
        <w:tc>
          <w:tcPr>
            <w:tcW w:w="23494" w:type="dxa"/>
            <w:tcBorders/>
            <w:vAlign w:val="center"/>
          </w:tcPr>
          <w:p>
            <w:pPr>
              <w:pStyle w:val="NormalWeb"/>
              <w:spacing w:before="0" w:after="0"/>
              <w:rPr/>
            </w:pPr>
            <w:r>
              <w:rPr/>
              <w:t>Федеральный конституционный закон от 28.04.1995 N 1-ФКЗ (ред. от 31.07.2023) "Об арбитражных судах в Российской Федерации"</w:t>
            </w:r>
          </w:p>
        </w:tc>
      </w:tr>
      <w:tr>
        <w:trPr/>
        <w:tc>
          <w:tcPr>
            <w:tcW w:w="23494" w:type="dxa"/>
            <w:tcBorders/>
            <w:vAlign w:val="center"/>
          </w:tcPr>
          <w:p>
            <w:pPr>
              <w:pStyle w:val="NormalWeb"/>
              <w:spacing w:before="0" w:after="0"/>
              <w:rPr/>
            </w:pPr>
            <w:r>
              <w:rPr/>
              <w:t>Закон РФ от 26.06.1992 N 3132-1 (ред. от 10.07.2023, с изм. от 27.11.2023) "О статусе судей в Российской Федерации"</w:t>
            </w:r>
          </w:p>
        </w:tc>
      </w:tr>
      <w:tr>
        <w:trPr/>
        <w:tc>
          <w:tcPr>
            <w:tcW w:w="23494" w:type="dxa"/>
            <w:tcBorders/>
            <w:vAlign w:val="center"/>
          </w:tcPr>
          <w:p>
            <w:pPr>
              <w:pStyle w:val="NormalWeb"/>
              <w:spacing w:before="0" w:after="0"/>
              <w:rPr/>
            </w:pPr>
            <w:r>
              <w:rPr/>
              <w:t>Постановление Пленума ВАС РФ от 25.12.2013 N 100 (ред. от 11.07.2014) "Об утверждении Инструкции по делопроизводству в арбитражных судах Российской Федерации (первой, апелляционной и кассационной инстанций)"</w:t>
            </w:r>
          </w:p>
        </w:tc>
      </w:tr>
      <w:tr>
        <w:trPr/>
        <w:tc>
          <w:tcPr>
            <w:tcW w:w="23494" w:type="dxa"/>
            <w:tcBorders/>
            <w:vAlign w:val="center"/>
          </w:tcPr>
          <w:p>
            <w:pPr>
              <w:pStyle w:val="NormalWeb"/>
              <w:spacing w:before="0" w:after="0"/>
              <w:rPr/>
            </w:pPr>
            <w:r>
              <w:rPr/>
              <w:t>Постановление Пленума Верховного Суда РФ от 23.12.2021 N 46 "О применении Арбитражного процессуального кодекса Российской Федерации при рассмотрении дел в суде первой инстанции"</w:t>
            </w:r>
          </w:p>
        </w:tc>
      </w:tr>
      <w:tr>
        <w:trPr/>
        <w:tc>
          <w:tcPr>
            <w:tcW w:w="23494" w:type="dxa"/>
            <w:tcBorders/>
            <w:vAlign w:val="center"/>
          </w:tcPr>
          <w:p>
            <w:pPr>
              <w:pStyle w:val="NormalWeb"/>
              <w:spacing w:before="0" w:after="0"/>
              <w:rPr/>
            </w:pPr>
            <w:r>
              <w:rPr/>
              <w:t>Постановление Пленума ВАС РФ от 17.02.2011 N 12 (ред. от 27.06.2017) "О некоторых вопросах применения Арбитражного процессуального кодекса Российской Федерации в редакции Федерального закона от 27.07.2010 N 228-ФЗ "О внесении изменений в Арбитражный процессуальный кодекс Российской Федерации"</w:t>
            </w:r>
          </w:p>
        </w:tc>
      </w:tr>
    </w:tbl>
    <w:p>
      <w:pPr>
        <w:pStyle w:val="Heading2"/>
        <w:bidi w:val="0"/>
        <w:jc w:val="start"/>
        <w:rPr/>
      </w:pPr>
      <w:r>
        <w:rPr/>
        <w:t>3. Акторы </w:t>
      </w:r>
    </w:p>
    <w:tbl>
      <w:tblPr>
        <w:tblW w:w="20444" w:type="dxa"/>
        <w:jc w:val="start"/>
        <w:tblInd w:w="0" w:type="dxa"/>
        <w:tblLayout w:type="fixed"/>
        <w:tblCellMar>
          <w:top w:w="28" w:type="dxa"/>
          <w:start w:w="28" w:type="dxa"/>
          <w:bottom w:w="28" w:type="dxa"/>
          <w:end w:w="28" w:type="dxa"/>
        </w:tblCellMar>
      </w:tblPr>
      <w:tblGrid>
        <w:gridCol w:w="4620"/>
        <w:gridCol w:w="15823"/>
      </w:tblGrid>
      <w:tr>
        <w:trPr/>
        <w:tc>
          <w:tcPr>
            <w:tcW w:w="4620" w:type="dxa"/>
            <w:tcBorders/>
            <w:vAlign w:val="center"/>
          </w:tcPr>
          <w:p>
            <w:pPr>
              <w:pStyle w:val="Style15"/>
              <w:bidi w:val="0"/>
              <w:spacing w:before="0" w:after="283"/>
              <w:jc w:val="start"/>
              <w:rPr/>
            </w:pPr>
            <w:r>
              <w:rPr>
                <w:rStyle w:val="Strong"/>
              </w:rPr>
              <w:t>Бизнес-роль</w:t>
            </w:r>
          </w:p>
        </w:tc>
        <w:tc>
          <w:tcPr>
            <w:tcW w:w="15823" w:type="dxa"/>
            <w:tcBorders/>
            <w:vAlign w:val="center"/>
          </w:tcPr>
          <w:p>
            <w:pPr>
              <w:pStyle w:val="Style15"/>
              <w:bidi w:val="0"/>
              <w:spacing w:before="0" w:after="283"/>
              <w:jc w:val="start"/>
              <w:rPr/>
            </w:pPr>
            <w:r>
              <w:rPr>
                <w:rStyle w:val="Strong"/>
              </w:rPr>
              <w:t>Выполняемые действия/функция</w:t>
            </w:r>
          </w:p>
        </w:tc>
      </w:tr>
      <w:tr>
        <w:trPr/>
        <w:tc>
          <w:tcPr>
            <w:tcW w:w="4620" w:type="dxa"/>
            <w:tcBorders/>
            <w:vAlign w:val="center"/>
          </w:tcPr>
          <w:p>
            <w:pPr>
              <w:pStyle w:val="NormalWeb"/>
              <w:spacing w:before="0" w:after="0"/>
              <w:rPr/>
            </w:pPr>
            <w:r>
              <w:rPr/>
              <w:t>Председатель суда/уполномоченное лицо арбитражного суда</w:t>
            </w:r>
          </w:p>
        </w:tc>
        <w:tc>
          <w:tcPr>
            <w:tcW w:w="15823" w:type="dxa"/>
            <w:tcBorders/>
            <w:vAlign w:val="center"/>
          </w:tcPr>
          <w:p>
            <w:pPr>
              <w:pStyle w:val="NormalWeb"/>
              <w:spacing w:before="0" w:after="0"/>
              <w:rPr/>
            </w:pPr>
            <w:r>
              <w:rPr/>
              <w:t>Принятие решения о необходимости замены судьи, вынесение определения о замене, распределение дела новому судье, координация процесса замены</w:t>
            </w:r>
          </w:p>
        </w:tc>
      </w:tr>
      <w:tr>
        <w:trPr/>
        <w:tc>
          <w:tcPr>
            <w:tcW w:w="4620" w:type="dxa"/>
            <w:tcBorders/>
            <w:vAlign w:val="center"/>
          </w:tcPr>
          <w:p>
            <w:pPr>
              <w:pStyle w:val="NormalWeb"/>
              <w:spacing w:before="0" w:after="0"/>
              <w:rPr/>
            </w:pPr>
            <w:r>
              <w:rPr/>
              <w:t xml:space="preserve">Сотрудник судебного отделения </w:t>
            </w:r>
          </w:p>
        </w:tc>
        <w:tc>
          <w:tcPr>
            <w:tcW w:w="15823" w:type="dxa"/>
            <w:tcBorders/>
            <w:vAlign w:val="center"/>
          </w:tcPr>
          <w:p>
            <w:pPr>
              <w:pStyle w:val="NormalWeb"/>
              <w:spacing w:before="0" w:after="0"/>
              <w:rPr/>
            </w:pPr>
            <w:r>
              <w:rPr/>
              <w:t>Направление документов лицам, участвующим в деле, подготовка дела к передаче, передача дела судье, ведение документооборота</w:t>
            </w:r>
          </w:p>
        </w:tc>
      </w:tr>
      <w:tr>
        <w:trPr/>
        <w:tc>
          <w:tcPr>
            <w:tcW w:w="4620" w:type="dxa"/>
            <w:tcBorders/>
            <w:vAlign w:val="center"/>
          </w:tcPr>
          <w:p>
            <w:pPr>
              <w:pStyle w:val="NormalWeb"/>
              <w:spacing w:before="0" w:after="0"/>
              <w:rPr/>
            </w:pPr>
            <w:r>
              <w:rPr/>
              <w:t>Арбитражный суд того же уровня</w:t>
            </w:r>
          </w:p>
        </w:tc>
        <w:tc>
          <w:tcPr>
            <w:tcW w:w="15823" w:type="dxa"/>
            <w:tcBorders/>
            <w:vAlign w:val="center"/>
          </w:tcPr>
          <w:p>
            <w:pPr>
              <w:pStyle w:val="NormalWeb"/>
              <w:spacing w:before="0" w:after="0"/>
              <w:rPr/>
            </w:pPr>
            <w:r>
              <w:rPr/>
              <w:t xml:space="preserve">Получение дела для </w:t>
            </w:r>
            <w:r>
              <w:rPr/>
              <w:t xml:space="preserve">дальнейшего </w:t>
            </w:r>
            <w:r>
              <w:rPr/>
              <w:t>рассмотрения по существу</w:t>
            </w:r>
          </w:p>
        </w:tc>
      </w:tr>
    </w:tbl>
    <w:p>
      <w:pPr>
        <w:pStyle w:val="BodyText"/>
        <w:bidi w:val="0"/>
        <w:jc w:val="start"/>
        <w:rPr/>
      </w:pPr>
      <w:r>
        <w:rPr/>
      </w:r>
    </w:p>
    <w:p>
      <w:pPr>
        <w:pStyle w:val="Heading2"/>
        <w:bidi w:val="0"/>
        <w:jc w:val="start"/>
        <w:rPr/>
      </w:pPr>
      <w:r>
        <w:rPr/>
        <w:t>4. Процессуальные документы и их шаблоны (образцы)</w:t>
      </w:r>
    </w:p>
    <w:p>
      <w:pPr>
        <w:pStyle w:val="Heading3"/>
        <w:bidi w:val="0"/>
        <w:jc w:val="start"/>
        <w:rPr/>
      </w:pPr>
      <w:r>
        <w:rPr/>
        <w:t>4.1 Документы рассмотрения (документы входящие от участников процесса</w:t>
      </w:r>
    </w:p>
    <w:tbl>
      <w:tblPr>
        <w:tblW w:w="19262" w:type="dxa"/>
        <w:jc w:val="start"/>
        <w:tblInd w:w="0" w:type="dxa"/>
        <w:tblLayout w:type="fixed"/>
        <w:tblCellMar>
          <w:top w:w="28" w:type="dxa"/>
          <w:start w:w="28" w:type="dxa"/>
          <w:bottom w:w="28" w:type="dxa"/>
          <w:end w:w="28" w:type="dxa"/>
        </w:tblCellMar>
      </w:tblPr>
      <w:tblGrid>
        <w:gridCol w:w="360"/>
        <w:gridCol w:w="1739"/>
        <w:gridCol w:w="6838"/>
        <w:gridCol w:w="8073"/>
        <w:gridCol w:w="2252"/>
      </w:tblGrid>
      <w:tr>
        <w:trPr>
          <w:tblHeader w:val="true"/>
        </w:trPr>
        <w:tc>
          <w:tcPr>
            <w:tcW w:w="360" w:type="dxa"/>
            <w:tcBorders/>
            <w:vAlign w:val="center"/>
          </w:tcPr>
          <w:p>
            <w:pPr>
              <w:pStyle w:val="Style15"/>
              <w:bidi w:val="0"/>
              <w:spacing w:before="0" w:after="283"/>
              <w:jc w:val="start"/>
              <w:rPr/>
            </w:pPr>
            <w:r>
              <w:rPr>
                <w:rStyle w:val="Strong"/>
              </w:rPr>
              <w:t>№</w:t>
            </w:r>
          </w:p>
        </w:tc>
        <w:tc>
          <w:tcPr>
            <w:tcW w:w="1739" w:type="dxa"/>
            <w:tcBorders/>
            <w:vAlign w:val="center"/>
          </w:tcPr>
          <w:p>
            <w:pPr>
              <w:pStyle w:val="Style15"/>
              <w:bidi w:val="0"/>
              <w:spacing w:before="0" w:after="283"/>
              <w:jc w:val="start"/>
              <w:rPr/>
            </w:pPr>
            <w:r>
              <w:rPr>
                <w:rStyle w:val="Strong"/>
              </w:rPr>
              <w:t>Вид документа</w:t>
            </w:r>
          </w:p>
        </w:tc>
        <w:tc>
          <w:tcPr>
            <w:tcW w:w="6838" w:type="dxa"/>
            <w:tcBorders/>
            <w:vAlign w:val="center"/>
          </w:tcPr>
          <w:p>
            <w:pPr>
              <w:pStyle w:val="Style15"/>
              <w:bidi w:val="0"/>
              <w:spacing w:before="0" w:after="283"/>
              <w:jc w:val="start"/>
              <w:rPr/>
            </w:pPr>
            <w:r>
              <w:rPr>
                <w:rStyle w:val="Strong"/>
              </w:rPr>
              <w:t>Наименование документа</w:t>
            </w:r>
          </w:p>
        </w:tc>
        <w:tc>
          <w:tcPr>
            <w:tcW w:w="8073" w:type="dxa"/>
            <w:tcBorders/>
            <w:vAlign w:val="center"/>
          </w:tcPr>
          <w:p>
            <w:pPr>
              <w:pStyle w:val="Style15"/>
              <w:bidi w:val="0"/>
              <w:spacing w:before="0" w:after="283"/>
              <w:jc w:val="start"/>
              <w:rPr/>
            </w:pPr>
            <w:r>
              <w:rPr>
                <w:rStyle w:val="Strong"/>
              </w:rPr>
              <w:t>Форма документа*</w:t>
            </w:r>
          </w:p>
        </w:tc>
        <w:tc>
          <w:tcPr>
            <w:tcW w:w="2252" w:type="dxa"/>
            <w:tcBorders/>
            <w:vAlign w:val="center"/>
          </w:tcPr>
          <w:p>
            <w:pPr>
              <w:pStyle w:val="Style15"/>
              <w:bidi w:val="0"/>
              <w:spacing w:before="0" w:after="283"/>
              <w:jc w:val="start"/>
              <w:rPr/>
            </w:pPr>
            <w:r>
              <w:rPr>
                <w:rStyle w:val="Strong"/>
              </w:rPr>
              <w:t>Образец**</w:t>
            </w:r>
          </w:p>
        </w:tc>
      </w:tr>
      <w:tr>
        <w:trPr/>
        <w:tc>
          <w:tcPr>
            <w:tcW w:w="360" w:type="dxa"/>
            <w:tcBorders/>
            <w:vAlign w:val="center"/>
          </w:tcPr>
          <w:p>
            <w:pPr>
              <w:pStyle w:val="Style15"/>
              <w:bidi w:val="0"/>
              <w:spacing w:before="0" w:after="283"/>
              <w:jc w:val="start"/>
              <w:rPr/>
            </w:pPr>
            <w:r>
              <w:rPr>
                <w:rStyle w:val="Hyperlink"/>
                <w:u w:val="none"/>
              </w:rPr>
              <w:t>-</w:t>
            </w:r>
          </w:p>
        </w:tc>
        <w:tc>
          <w:tcPr>
            <w:tcW w:w="1739" w:type="dxa"/>
            <w:tcBorders/>
            <w:vAlign w:val="center"/>
          </w:tcPr>
          <w:p>
            <w:pPr>
              <w:pStyle w:val="Style15"/>
              <w:bidi w:val="0"/>
              <w:spacing w:before="0" w:after="283"/>
              <w:jc w:val="start"/>
              <w:rPr/>
            </w:pPr>
            <w:r>
              <w:rPr>
                <w:rStyle w:val="Hyperlink"/>
                <w:u w:val="none"/>
              </w:rPr>
              <w:t>-</w:t>
            </w:r>
          </w:p>
        </w:tc>
        <w:tc>
          <w:tcPr>
            <w:tcW w:w="6838" w:type="dxa"/>
            <w:tcBorders/>
            <w:vAlign w:val="center"/>
          </w:tcPr>
          <w:p>
            <w:pPr>
              <w:pStyle w:val="Style15"/>
              <w:bidi w:val="0"/>
              <w:spacing w:before="0" w:after="283"/>
              <w:jc w:val="start"/>
              <w:rPr/>
            </w:pPr>
            <w:r>
              <w:rPr>
                <w:rStyle w:val="Hyperlink"/>
                <w:u w:val="none"/>
              </w:rPr>
              <w:t>-</w:t>
            </w:r>
          </w:p>
        </w:tc>
        <w:tc>
          <w:tcPr>
            <w:tcW w:w="8073" w:type="dxa"/>
            <w:tcBorders/>
            <w:vAlign w:val="center"/>
          </w:tcPr>
          <w:p>
            <w:pPr>
              <w:pStyle w:val="Style15"/>
              <w:bidi w:val="0"/>
              <w:spacing w:before="0" w:after="283"/>
              <w:jc w:val="start"/>
              <w:rPr/>
            </w:pPr>
            <w:r>
              <w:rPr>
                <w:rStyle w:val="Hyperlink"/>
                <w:u w:val="none"/>
              </w:rPr>
              <w:t>-</w:t>
            </w:r>
          </w:p>
        </w:tc>
        <w:tc>
          <w:tcPr>
            <w:tcW w:w="2252" w:type="dxa"/>
            <w:tcBorders/>
            <w:vAlign w:val="center"/>
          </w:tcPr>
          <w:p>
            <w:pPr>
              <w:pStyle w:val="Style15"/>
              <w:bidi w:val="0"/>
              <w:spacing w:before="0" w:after="283"/>
              <w:jc w:val="start"/>
              <w:rPr/>
            </w:pPr>
            <w:r>
              <w:rPr>
                <w:rStyle w:val="Hyperlink"/>
                <w:u w:val="none"/>
              </w:rPr>
              <w:t>-</w:t>
            </w:r>
          </w:p>
        </w:tc>
      </w:tr>
    </w:tbl>
    <w:p>
      <w:pPr>
        <w:pStyle w:val="BodyText"/>
        <w:bidi w:val="0"/>
        <w:jc w:val="start"/>
        <w:rPr>
          <w:i/>
          <w:i/>
          <w:iCs/>
        </w:rPr>
      </w:pPr>
      <w:r>
        <w:rPr>
          <w:i/>
          <w:iCs/>
        </w:rPr>
        <w:t>Примечание: в рамках процесса документы рассмотрения не предусмотрены.</w:t>
      </w:r>
    </w:p>
    <w:p>
      <w:pPr>
        <w:pStyle w:val="Heading3"/>
        <w:bidi w:val="0"/>
        <w:jc w:val="start"/>
        <w:rPr/>
      </w:pPr>
      <w:r>
        <w:rPr/>
        <w:t>4.2 Судебные акты</w:t>
      </w:r>
    </w:p>
    <w:tbl>
      <w:tblPr>
        <w:tblW w:w="14198" w:type="dxa"/>
        <w:jc w:val="start"/>
        <w:tblInd w:w="0" w:type="dxa"/>
        <w:tblLayout w:type="fixed"/>
        <w:tblCellMar>
          <w:top w:w="28" w:type="dxa"/>
          <w:start w:w="28" w:type="dxa"/>
          <w:bottom w:w="28" w:type="dxa"/>
          <w:end w:w="28" w:type="dxa"/>
        </w:tblCellMar>
      </w:tblPr>
      <w:tblGrid>
        <w:gridCol w:w="360"/>
        <w:gridCol w:w="1738"/>
        <w:gridCol w:w="2962"/>
        <w:gridCol w:w="4367"/>
        <w:gridCol w:w="2337"/>
        <w:gridCol w:w="2434"/>
      </w:tblGrid>
      <w:tr>
        <w:trPr/>
        <w:tc>
          <w:tcPr>
            <w:tcW w:w="360" w:type="dxa"/>
            <w:tcBorders/>
            <w:vAlign w:val="center"/>
          </w:tcPr>
          <w:p>
            <w:pPr>
              <w:pStyle w:val="Style15"/>
              <w:bidi w:val="0"/>
              <w:spacing w:before="0" w:after="283"/>
              <w:jc w:val="start"/>
              <w:rPr/>
            </w:pPr>
            <w:r>
              <w:rPr>
                <w:rStyle w:val="Strong"/>
              </w:rPr>
              <w:t>№</w:t>
            </w:r>
          </w:p>
        </w:tc>
        <w:tc>
          <w:tcPr>
            <w:tcW w:w="1738" w:type="dxa"/>
            <w:tcBorders/>
            <w:vAlign w:val="center"/>
          </w:tcPr>
          <w:p>
            <w:pPr>
              <w:pStyle w:val="Style15"/>
              <w:bidi w:val="0"/>
              <w:spacing w:before="0" w:after="283"/>
              <w:jc w:val="start"/>
              <w:rPr/>
            </w:pPr>
            <w:r>
              <w:rPr>
                <w:rStyle w:val="Strong"/>
              </w:rPr>
              <w:t>Вид документа</w:t>
            </w:r>
          </w:p>
        </w:tc>
        <w:tc>
          <w:tcPr>
            <w:tcW w:w="2962" w:type="dxa"/>
            <w:tcBorders/>
            <w:vAlign w:val="center"/>
          </w:tcPr>
          <w:p>
            <w:pPr>
              <w:pStyle w:val="Style15"/>
              <w:bidi w:val="0"/>
              <w:spacing w:before="0" w:after="283"/>
              <w:jc w:val="start"/>
              <w:rPr/>
            </w:pPr>
            <w:r>
              <w:rPr>
                <w:rStyle w:val="Strong"/>
              </w:rPr>
              <w:t>Наименование документа</w:t>
            </w:r>
          </w:p>
        </w:tc>
        <w:tc>
          <w:tcPr>
            <w:tcW w:w="4367" w:type="dxa"/>
            <w:tcBorders/>
            <w:vAlign w:val="center"/>
          </w:tcPr>
          <w:p>
            <w:pPr>
              <w:pStyle w:val="Style15"/>
              <w:bidi w:val="0"/>
              <w:spacing w:before="0" w:after="283"/>
              <w:jc w:val="start"/>
              <w:rPr/>
            </w:pPr>
            <w:r>
              <w:rPr>
                <w:rStyle w:val="Strong"/>
              </w:rPr>
              <w:t>Форма (протокольный/отдельный СА)</w:t>
            </w:r>
          </w:p>
        </w:tc>
        <w:tc>
          <w:tcPr>
            <w:tcW w:w="2337" w:type="dxa"/>
            <w:tcBorders/>
            <w:vAlign w:val="center"/>
          </w:tcPr>
          <w:p>
            <w:pPr>
              <w:pStyle w:val="Style15"/>
              <w:bidi w:val="0"/>
              <w:spacing w:before="0" w:after="283"/>
              <w:jc w:val="start"/>
              <w:rPr/>
            </w:pPr>
            <w:r>
              <w:rPr>
                <w:rStyle w:val="Strong"/>
              </w:rPr>
              <w:t>Обжалуется (да/нет)</w:t>
            </w:r>
          </w:p>
        </w:tc>
        <w:tc>
          <w:tcPr>
            <w:tcW w:w="2434" w:type="dxa"/>
            <w:tcBorders/>
            <w:vAlign w:val="center"/>
          </w:tcPr>
          <w:p>
            <w:pPr>
              <w:pStyle w:val="Style15"/>
              <w:bidi w:val="0"/>
              <w:spacing w:before="0" w:after="283"/>
              <w:jc w:val="start"/>
              <w:rPr/>
            </w:pPr>
            <w:r>
              <w:rPr>
                <w:rStyle w:val="Strong"/>
              </w:rPr>
              <w:t>Образец</w:t>
            </w:r>
          </w:p>
        </w:tc>
      </w:tr>
      <w:tr>
        <w:trPr/>
        <w:tc>
          <w:tcPr>
            <w:tcW w:w="360" w:type="dxa"/>
            <w:tcBorders/>
            <w:vAlign w:val="center"/>
          </w:tcPr>
          <w:p>
            <w:pPr>
              <w:pStyle w:val="NormalWeb"/>
              <w:spacing w:before="0" w:after="0"/>
              <w:rPr/>
            </w:pPr>
            <w:r>
              <w:rPr/>
              <w:t>1</w:t>
            </w:r>
          </w:p>
        </w:tc>
        <w:tc>
          <w:tcPr>
            <w:tcW w:w="1738" w:type="dxa"/>
            <w:tcBorders/>
            <w:vAlign w:val="center"/>
          </w:tcPr>
          <w:p>
            <w:pPr>
              <w:pStyle w:val="NormalWeb"/>
              <w:spacing w:before="0" w:after="0"/>
              <w:rPr/>
            </w:pPr>
            <w:r>
              <w:rPr/>
              <w:t>Определение</w:t>
            </w:r>
          </w:p>
        </w:tc>
        <w:tc>
          <w:tcPr>
            <w:tcW w:w="2962" w:type="dxa"/>
            <w:tcBorders/>
            <w:vAlign w:val="center"/>
          </w:tcPr>
          <w:p>
            <w:pPr>
              <w:pStyle w:val="NormalWeb"/>
              <w:spacing w:before="0" w:after="0"/>
              <w:rPr/>
            </w:pPr>
            <w:r>
              <w:rPr/>
              <w:t>Определение о замене судьи</w:t>
            </w:r>
          </w:p>
        </w:tc>
        <w:tc>
          <w:tcPr>
            <w:tcW w:w="4367" w:type="dxa"/>
            <w:tcBorders/>
            <w:vAlign w:val="center"/>
          </w:tcPr>
          <w:p>
            <w:pPr>
              <w:pStyle w:val="NormalWeb"/>
              <w:spacing w:before="0" w:after="0"/>
              <w:rPr/>
            </w:pPr>
            <w:r>
              <w:rPr/>
              <w:t>Отдельный судебный акт</w:t>
            </w:r>
          </w:p>
        </w:tc>
        <w:tc>
          <w:tcPr>
            <w:tcW w:w="2337" w:type="dxa"/>
            <w:tcBorders/>
            <w:vAlign w:val="center"/>
          </w:tcPr>
          <w:p>
            <w:pPr>
              <w:pStyle w:val="NormalWeb"/>
              <w:spacing w:before="0" w:after="0"/>
              <w:rPr/>
            </w:pPr>
            <w:r>
              <w:rPr/>
              <w:t>Нет</w:t>
            </w:r>
          </w:p>
        </w:tc>
        <w:tc>
          <w:tcPr>
            <w:tcW w:w="2434" w:type="dxa"/>
            <w:tcBorders/>
            <w:vAlign w:val="center"/>
          </w:tcPr>
          <w:p>
            <w:pPr>
              <w:pStyle w:val="NormalWeb"/>
              <w:spacing w:before="0" w:after="0"/>
              <w:rPr/>
            </w:pPr>
            <w:hyperlink r:id="rId6">
              <w:r>
                <w:rPr>
                  <w:rStyle w:val="Hyperlink"/>
                </w:rPr>
                <w:t>Ссылка на документ</w:t>
              </w:r>
            </w:hyperlink>
            <w:r>
              <w:rPr/>
              <w:t xml:space="preserve"> </w:t>
            </w:r>
          </w:p>
        </w:tc>
      </w:tr>
      <w:tr>
        <w:trPr/>
        <w:tc>
          <w:tcPr>
            <w:tcW w:w="360" w:type="dxa"/>
            <w:tcBorders/>
            <w:vAlign w:val="center"/>
          </w:tcPr>
          <w:p>
            <w:pPr>
              <w:pStyle w:val="NormalWeb"/>
              <w:spacing w:before="0" w:after="0"/>
              <w:rPr/>
            </w:pPr>
            <w:r>
              <w:rPr/>
              <w:t>2</w:t>
            </w:r>
          </w:p>
        </w:tc>
        <w:tc>
          <w:tcPr>
            <w:tcW w:w="1738" w:type="dxa"/>
            <w:tcBorders/>
            <w:vAlign w:val="center"/>
          </w:tcPr>
          <w:p>
            <w:pPr>
              <w:pStyle w:val="NormalWeb"/>
              <w:spacing w:before="0" w:after="0"/>
              <w:rPr/>
            </w:pPr>
            <w:r>
              <w:rPr/>
              <w:t>Распоряжение</w:t>
            </w:r>
          </w:p>
        </w:tc>
        <w:tc>
          <w:tcPr>
            <w:tcW w:w="2962" w:type="dxa"/>
            <w:tcBorders/>
            <w:vAlign w:val="center"/>
          </w:tcPr>
          <w:p>
            <w:pPr>
              <w:pStyle w:val="NormalWeb"/>
              <w:spacing w:before="0" w:after="0"/>
              <w:rPr/>
            </w:pPr>
            <w:r>
              <w:rPr/>
              <w:t>Распоряжение о передаче дела для рассмотрения по существу</w:t>
            </w:r>
          </w:p>
        </w:tc>
        <w:tc>
          <w:tcPr>
            <w:tcW w:w="4367" w:type="dxa"/>
            <w:tcBorders/>
            <w:vAlign w:val="center"/>
          </w:tcPr>
          <w:p>
            <w:pPr>
              <w:pStyle w:val="NormalWeb"/>
              <w:spacing w:before="0" w:after="0"/>
              <w:rPr/>
            </w:pPr>
            <w:r>
              <w:rPr/>
              <w:t>Отдельный судебный акт</w:t>
            </w:r>
          </w:p>
        </w:tc>
        <w:tc>
          <w:tcPr>
            <w:tcW w:w="2337" w:type="dxa"/>
            <w:tcBorders/>
            <w:vAlign w:val="center"/>
          </w:tcPr>
          <w:p>
            <w:pPr>
              <w:pStyle w:val="NormalWeb"/>
              <w:spacing w:before="0" w:after="0"/>
              <w:rPr/>
            </w:pPr>
            <w:r>
              <w:rPr/>
              <w:t>Нет</w:t>
            </w:r>
          </w:p>
        </w:tc>
        <w:tc>
          <w:tcPr>
            <w:tcW w:w="2434" w:type="dxa"/>
            <w:tcBorders/>
            <w:vAlign w:val="center"/>
          </w:tcPr>
          <w:p>
            <w:pPr>
              <w:pStyle w:val="NormalWeb"/>
              <w:spacing w:before="0" w:after="0"/>
              <w:rPr/>
            </w:pPr>
            <w:r>
              <w:rPr/>
              <w:t>Не получен в ходе обследования</w:t>
            </w:r>
          </w:p>
        </w:tc>
      </w:tr>
      <w:tr>
        <w:trPr/>
        <w:tc>
          <w:tcPr>
            <w:tcW w:w="360" w:type="dxa"/>
            <w:tcBorders/>
            <w:vAlign w:val="center"/>
          </w:tcPr>
          <w:p>
            <w:pPr>
              <w:pStyle w:val="NormalWeb"/>
              <w:spacing w:before="0" w:after="0"/>
              <w:rPr/>
            </w:pPr>
            <w:r>
              <w:rPr/>
              <w:t>3</w:t>
            </w:r>
          </w:p>
        </w:tc>
        <w:tc>
          <w:tcPr>
            <w:tcW w:w="1738" w:type="dxa"/>
            <w:tcBorders/>
            <w:vAlign w:val="center"/>
          </w:tcPr>
          <w:p>
            <w:pPr>
              <w:pStyle w:val="NormalWeb"/>
              <w:spacing w:before="0" w:after="0"/>
              <w:rPr/>
            </w:pPr>
            <w:r>
              <w:rPr/>
              <w:t>Акт</w:t>
            </w:r>
          </w:p>
        </w:tc>
        <w:tc>
          <w:tcPr>
            <w:tcW w:w="2962" w:type="dxa"/>
            <w:tcBorders/>
            <w:vAlign w:val="center"/>
          </w:tcPr>
          <w:p>
            <w:pPr>
              <w:pStyle w:val="NormalWeb"/>
              <w:spacing w:before="0" w:after="0"/>
              <w:rPr/>
            </w:pPr>
            <w:r>
              <w:rPr/>
              <w:t>АРПД</w:t>
            </w:r>
          </w:p>
        </w:tc>
        <w:tc>
          <w:tcPr>
            <w:tcW w:w="4367" w:type="dxa"/>
            <w:tcBorders/>
            <w:vAlign w:val="center"/>
          </w:tcPr>
          <w:p>
            <w:pPr>
              <w:pStyle w:val="NormalWeb"/>
              <w:spacing w:before="0" w:after="0"/>
              <w:rPr/>
            </w:pPr>
            <w:r>
              <w:rPr/>
              <w:t>Технический акт</w:t>
            </w:r>
          </w:p>
        </w:tc>
        <w:tc>
          <w:tcPr>
            <w:tcW w:w="2337" w:type="dxa"/>
            <w:tcBorders/>
            <w:vAlign w:val="center"/>
          </w:tcPr>
          <w:p>
            <w:pPr>
              <w:pStyle w:val="NormalWeb"/>
              <w:spacing w:before="0" w:after="0"/>
              <w:rPr/>
            </w:pPr>
            <w:r>
              <w:rPr/>
              <w:t>Нет</w:t>
            </w:r>
          </w:p>
        </w:tc>
        <w:tc>
          <w:tcPr>
            <w:tcW w:w="2434" w:type="dxa"/>
            <w:tcBorders/>
            <w:vAlign w:val="center"/>
          </w:tcPr>
          <w:p>
            <w:pPr>
              <w:pStyle w:val="NormalWeb"/>
              <w:spacing w:before="0" w:after="0"/>
              <w:rPr/>
            </w:pPr>
            <w:r>
              <w:rPr/>
              <w:t>Не получен в ходе обследования</w:t>
            </w:r>
          </w:p>
        </w:tc>
      </w:tr>
    </w:tbl>
    <w:p>
      <w:pPr>
        <w:pStyle w:val="Heading2"/>
        <w:bidi w:val="0"/>
        <w:jc w:val="start"/>
        <w:rPr/>
      </w:pPr>
      <w:r>
        <w:rPr/>
        <w:t>5.  Процессуальные сроки</w:t>
      </w:r>
    </w:p>
    <w:p>
      <w:pPr>
        <w:pStyle w:val="BodyText"/>
        <w:bidi w:val="0"/>
        <w:jc w:val="start"/>
        <w:rPr/>
      </w:pPr>
      <w:r>
        <w:rPr/>
        <w:t>(процессуальными сроками являются установленные процессуальными кодексами, иными федеральными законами либо назначенные судом сроки для совершения процессуальных действий судом, лицами, участвующими в деле, иными участниками процесса)</w:t>
      </w:r>
    </w:p>
    <w:tbl>
      <w:tblPr>
        <w:tblW w:w="21364" w:type="dxa"/>
        <w:jc w:val="start"/>
        <w:tblInd w:w="0" w:type="dxa"/>
        <w:tblLayout w:type="fixed"/>
        <w:tblCellMar>
          <w:top w:w="28" w:type="dxa"/>
          <w:start w:w="28" w:type="dxa"/>
          <w:bottom w:w="28" w:type="dxa"/>
          <w:end w:w="28" w:type="dxa"/>
        </w:tblCellMar>
      </w:tblPr>
      <w:tblGrid>
        <w:gridCol w:w="1657"/>
        <w:gridCol w:w="7593"/>
        <w:gridCol w:w="7655"/>
        <w:gridCol w:w="4458"/>
      </w:tblGrid>
      <w:tr>
        <w:trPr/>
        <w:tc>
          <w:tcPr>
            <w:tcW w:w="1657" w:type="dxa"/>
            <w:tcBorders/>
            <w:vAlign w:val="center"/>
          </w:tcPr>
          <w:p>
            <w:pPr>
              <w:pStyle w:val="Style15"/>
              <w:bidi w:val="0"/>
              <w:spacing w:before="0" w:after="283"/>
              <w:jc w:val="start"/>
              <w:rPr/>
            </w:pPr>
            <w:r>
              <w:rPr>
                <w:rStyle w:val="Strong"/>
              </w:rPr>
              <w:t>Шаг процесса</w:t>
            </w:r>
          </w:p>
        </w:tc>
        <w:tc>
          <w:tcPr>
            <w:tcW w:w="7593" w:type="dxa"/>
            <w:tcBorders/>
            <w:vAlign w:val="center"/>
          </w:tcPr>
          <w:p>
            <w:pPr>
              <w:pStyle w:val="Style15"/>
              <w:bidi w:val="0"/>
              <w:spacing w:before="0" w:after="283"/>
              <w:jc w:val="start"/>
              <w:rPr/>
            </w:pPr>
            <w:r>
              <w:rPr>
                <w:rStyle w:val="Strong"/>
              </w:rPr>
              <w:t>Описание процессуального действия, для которого установлен срок</w:t>
            </w:r>
          </w:p>
        </w:tc>
        <w:tc>
          <w:tcPr>
            <w:tcW w:w="7655" w:type="dxa"/>
            <w:tcBorders/>
            <w:vAlign w:val="center"/>
          </w:tcPr>
          <w:p>
            <w:pPr>
              <w:pStyle w:val="Style15"/>
              <w:bidi w:val="0"/>
              <w:spacing w:before="0" w:after="283"/>
              <w:jc w:val="start"/>
              <w:rPr/>
            </w:pPr>
            <w:r>
              <w:rPr>
                <w:rStyle w:val="Strong"/>
              </w:rPr>
              <w:t>Срок (год, месяц, день)</w:t>
            </w:r>
          </w:p>
        </w:tc>
        <w:tc>
          <w:tcPr>
            <w:tcW w:w="4458" w:type="dxa"/>
            <w:tcBorders/>
            <w:vAlign w:val="center"/>
          </w:tcPr>
          <w:p>
            <w:pPr>
              <w:pStyle w:val="Style15"/>
              <w:bidi w:val="0"/>
              <w:spacing w:before="0" w:after="283"/>
              <w:jc w:val="start"/>
              <w:rPr/>
            </w:pPr>
            <w:r>
              <w:rPr>
                <w:rStyle w:val="Strong"/>
              </w:rPr>
              <w:t>Применимые нормы (по возможности)</w:t>
            </w:r>
          </w:p>
        </w:tc>
      </w:tr>
      <w:tr>
        <w:trPr/>
        <w:tc>
          <w:tcPr>
            <w:tcW w:w="1657" w:type="dxa"/>
            <w:tcBorders/>
            <w:vAlign w:val="center"/>
          </w:tcPr>
          <w:p>
            <w:pPr>
              <w:pStyle w:val="NormalWeb"/>
              <w:spacing w:before="0" w:after="0"/>
              <w:rPr/>
            </w:pPr>
            <w:r>
              <w:rPr/>
              <w:t>13</w:t>
            </w:r>
          </w:p>
        </w:tc>
        <w:tc>
          <w:tcPr>
            <w:tcW w:w="7593" w:type="dxa"/>
            <w:tcBorders/>
            <w:vAlign w:val="center"/>
          </w:tcPr>
          <w:p>
            <w:pPr>
              <w:pStyle w:val="NormalWeb"/>
              <w:spacing w:before="0" w:after="0"/>
              <w:rPr/>
            </w:pPr>
            <w:r>
              <w:rPr/>
              <w:t>Формирование распоряжения о передаче дела</w:t>
            </w:r>
          </w:p>
        </w:tc>
        <w:tc>
          <w:tcPr>
            <w:tcW w:w="7655" w:type="dxa"/>
            <w:tcBorders/>
            <w:vAlign w:val="center"/>
          </w:tcPr>
          <w:p>
            <w:pPr>
              <w:pStyle w:val="NormalWeb"/>
              <w:spacing w:before="0" w:after="0"/>
              <w:rPr/>
            </w:pPr>
            <w:r>
              <w:rPr/>
              <w:t>В день принятия решения</w:t>
            </w:r>
          </w:p>
        </w:tc>
        <w:tc>
          <w:tcPr>
            <w:tcW w:w="4458" w:type="dxa"/>
            <w:tcBorders/>
            <w:vAlign w:val="center"/>
          </w:tcPr>
          <w:p>
            <w:pPr>
              <w:pStyle w:val="NormalWeb"/>
              <w:spacing w:before="0" w:after="0"/>
              <w:rPr/>
            </w:pPr>
            <w:r>
              <w:rPr/>
              <w:t>АПК РФ, Инструкция по делопроизводству № 100</w:t>
            </w:r>
          </w:p>
        </w:tc>
      </w:tr>
      <w:tr>
        <w:trPr/>
        <w:tc>
          <w:tcPr>
            <w:tcW w:w="1657" w:type="dxa"/>
            <w:tcBorders/>
            <w:vAlign w:val="center"/>
          </w:tcPr>
          <w:p>
            <w:pPr>
              <w:pStyle w:val="NormalWeb"/>
              <w:spacing w:before="0" w:after="0"/>
              <w:rPr/>
            </w:pPr>
            <w:r>
              <w:rPr/>
              <w:t>18</w:t>
            </w:r>
          </w:p>
        </w:tc>
        <w:tc>
          <w:tcPr>
            <w:tcW w:w="7593" w:type="dxa"/>
            <w:tcBorders/>
            <w:vAlign w:val="center"/>
          </w:tcPr>
          <w:p>
            <w:pPr>
              <w:pStyle w:val="NormalWeb"/>
              <w:spacing w:before="0" w:after="0"/>
              <w:rPr/>
            </w:pPr>
            <w:r>
              <w:rPr/>
              <w:t>Передача дела судье</w:t>
            </w:r>
          </w:p>
        </w:tc>
        <w:tc>
          <w:tcPr>
            <w:tcW w:w="7655" w:type="dxa"/>
            <w:tcBorders/>
            <w:vAlign w:val="center"/>
          </w:tcPr>
          <w:p>
            <w:pPr>
              <w:pStyle w:val="NormalWeb"/>
              <w:spacing w:before="0" w:after="0"/>
              <w:rPr/>
            </w:pPr>
            <w:r>
              <w:rPr/>
              <w:t>В день формирования распоряжения</w:t>
            </w:r>
          </w:p>
        </w:tc>
        <w:tc>
          <w:tcPr>
            <w:tcW w:w="4458" w:type="dxa"/>
            <w:tcBorders/>
            <w:vAlign w:val="center"/>
          </w:tcPr>
          <w:p>
            <w:pPr>
              <w:pStyle w:val="NormalWeb"/>
              <w:spacing w:before="0" w:after="0"/>
              <w:rPr/>
            </w:pPr>
            <w:r>
              <w:rPr/>
              <w:t>АПК РФ, Инструкция по делопроизводству № 100</w:t>
            </w:r>
          </w:p>
        </w:tc>
      </w:tr>
    </w:tbl>
    <w:p>
      <w:pPr>
        <w:pStyle w:val="NormalWeb"/>
        <w:spacing w:before="49" w:after="49"/>
        <w:rPr/>
      </w:pPr>
      <w:r>
        <w:rPr>
          <w:rStyle w:val="Emphasis"/>
        </w:rPr>
        <w:t>Примечание:</w:t>
      </w:r>
      <w:r>
        <w:rPr/>
        <w:t xml:space="preserve"> </w:t>
      </w:r>
      <w:r>
        <w:rPr>
          <w:i/>
          <w:iCs/>
        </w:rPr>
        <w:t>В российском арбитражном процессе нет установленных процессуальных сроков для самой замены судьи, поскольку она происходит при наличии оснований, предусмотренных законом, таких как длительное отсутствие судьи или его прекращение полномочий. Однако при такой замене судебное разбирательство должно начаться с начала, а решение по делу должно быть принято в установленные законом сроки, которые могут быть продлены в исключительных случаях.</w:t>
      </w:r>
    </w:p>
    <w:p>
      <w:pPr>
        <w:pStyle w:val="Heading2"/>
        <w:bidi w:val="0"/>
        <w:jc w:val="start"/>
        <w:rPr/>
      </w:pPr>
      <w:r>
        <w:rPr/>
        <w:t>6. Реестр справочников</w:t>
      </w:r>
    </w:p>
    <w:tbl>
      <w:tblPr>
        <w:tblW w:w="23582" w:type="dxa"/>
        <w:jc w:val="start"/>
        <w:tblInd w:w="0" w:type="dxa"/>
        <w:tblLayout w:type="fixed"/>
        <w:tblCellMar>
          <w:top w:w="28" w:type="dxa"/>
          <w:start w:w="28" w:type="dxa"/>
          <w:bottom w:w="28" w:type="dxa"/>
          <w:end w:w="28" w:type="dxa"/>
        </w:tblCellMar>
      </w:tblPr>
      <w:tblGrid>
        <w:gridCol w:w="601"/>
        <w:gridCol w:w="5134"/>
        <w:gridCol w:w="10366"/>
        <w:gridCol w:w="4809"/>
        <w:gridCol w:w="2672"/>
      </w:tblGrid>
      <w:tr>
        <w:trPr/>
        <w:tc>
          <w:tcPr>
            <w:tcW w:w="601" w:type="dxa"/>
            <w:tcBorders/>
            <w:vAlign w:val="center"/>
          </w:tcPr>
          <w:p>
            <w:pPr>
              <w:pStyle w:val="Style15"/>
              <w:bidi w:val="0"/>
              <w:spacing w:before="0" w:after="283"/>
              <w:jc w:val="start"/>
              <w:rPr/>
            </w:pPr>
            <w:r>
              <w:rPr>
                <w:rStyle w:val="Strong"/>
              </w:rPr>
              <w:t>№</w:t>
            </w:r>
          </w:p>
        </w:tc>
        <w:tc>
          <w:tcPr>
            <w:tcW w:w="5134" w:type="dxa"/>
            <w:tcBorders/>
            <w:vAlign w:val="center"/>
          </w:tcPr>
          <w:p>
            <w:pPr>
              <w:pStyle w:val="Style15"/>
              <w:bidi w:val="0"/>
              <w:spacing w:before="0" w:after="283"/>
              <w:jc w:val="start"/>
              <w:rPr/>
            </w:pPr>
            <w:r>
              <w:rPr>
                <w:rStyle w:val="Strong"/>
              </w:rPr>
              <w:t>Наименование справочника</w:t>
            </w:r>
          </w:p>
        </w:tc>
        <w:tc>
          <w:tcPr>
            <w:tcW w:w="10366" w:type="dxa"/>
            <w:tcBorders/>
            <w:vAlign w:val="center"/>
          </w:tcPr>
          <w:p>
            <w:pPr>
              <w:pStyle w:val="Style15"/>
              <w:bidi w:val="0"/>
              <w:spacing w:before="0" w:after="283"/>
              <w:jc w:val="start"/>
              <w:rPr/>
            </w:pPr>
            <w:r>
              <w:rPr>
                <w:rStyle w:val="Strong"/>
              </w:rPr>
              <w:t>Назначение справочника</w:t>
            </w:r>
          </w:p>
        </w:tc>
        <w:tc>
          <w:tcPr>
            <w:tcW w:w="4809" w:type="dxa"/>
            <w:tcBorders/>
            <w:vAlign w:val="center"/>
          </w:tcPr>
          <w:p>
            <w:pPr>
              <w:pStyle w:val="Style15"/>
              <w:bidi w:val="0"/>
              <w:spacing w:before="0" w:after="283"/>
              <w:jc w:val="start"/>
              <w:rPr/>
            </w:pPr>
            <w:r>
              <w:rPr>
                <w:rStyle w:val="Strong"/>
              </w:rPr>
              <w:t>Структура справочника</w:t>
            </w:r>
          </w:p>
        </w:tc>
        <w:tc>
          <w:tcPr>
            <w:tcW w:w="2672" w:type="dxa"/>
            <w:tcBorders/>
            <w:vAlign w:val="center"/>
          </w:tcPr>
          <w:p>
            <w:pPr>
              <w:pStyle w:val="Style15"/>
              <w:bidi w:val="0"/>
              <w:spacing w:before="0" w:after="283"/>
              <w:jc w:val="start"/>
              <w:rPr/>
            </w:pPr>
            <w:r>
              <w:rPr>
                <w:rStyle w:val="Strong"/>
              </w:rPr>
              <w:t>Значения справочника</w:t>
            </w:r>
          </w:p>
        </w:tc>
      </w:tr>
      <w:tr>
        <w:trPr/>
        <w:tc>
          <w:tcPr>
            <w:tcW w:w="601" w:type="dxa"/>
            <w:tcBorders/>
            <w:vAlign w:val="center"/>
          </w:tcPr>
          <w:p>
            <w:pPr>
              <w:pStyle w:val="Style15"/>
              <w:bidi w:val="0"/>
              <w:spacing w:before="0" w:after="283"/>
              <w:jc w:val="start"/>
              <w:rPr/>
            </w:pPr>
            <w:r>
              <w:rPr/>
              <w:t>1.14.</w:t>
            </w:r>
          </w:p>
        </w:tc>
        <w:tc>
          <w:tcPr>
            <w:tcW w:w="5134" w:type="dxa"/>
            <w:tcBorders/>
            <w:vAlign w:val="center"/>
          </w:tcPr>
          <w:p>
            <w:pPr>
              <w:pStyle w:val="Style15"/>
              <w:bidi w:val="0"/>
              <w:spacing w:before="0" w:after="283"/>
              <w:jc w:val="start"/>
              <w:rPr/>
            </w:pPr>
            <w:r>
              <w:rPr/>
              <w:t>Нормативно-правовые акты</w:t>
            </w:r>
          </w:p>
        </w:tc>
        <w:tc>
          <w:tcPr>
            <w:tcW w:w="10366" w:type="dxa"/>
            <w:tcBorders/>
            <w:vAlign w:val="center"/>
          </w:tcPr>
          <w:p>
            <w:pPr>
              <w:pStyle w:val="Style15"/>
              <w:bidi w:val="0"/>
              <w:spacing w:before="0" w:after="283"/>
              <w:jc w:val="start"/>
              <w:rPr/>
            </w:pPr>
            <w:r>
              <w:rPr/>
              <w:t xml:space="preserve">Правовое обоснование принятого </w:t>
            </w:r>
            <w:r>
              <w:rPr/>
              <w:t>определения о замене судьи</w:t>
            </w:r>
            <w:r>
              <w:rPr/>
              <w:t xml:space="preserve"> (АПК РФ, иные НПА)</w:t>
            </w:r>
          </w:p>
        </w:tc>
        <w:tc>
          <w:tcPr>
            <w:tcW w:w="4809" w:type="dxa"/>
            <w:tcBorders/>
            <w:vAlign w:val="center"/>
          </w:tcPr>
          <w:p>
            <w:pPr>
              <w:pStyle w:val="Style15"/>
              <w:bidi w:val="0"/>
              <w:spacing w:before="0" w:after="283"/>
              <w:jc w:val="start"/>
              <w:rPr/>
            </w:pPr>
            <w:r>
              <w:rPr/>
              <w:t>Структура справочника см. внутри документа</w:t>
            </w:r>
          </w:p>
        </w:tc>
        <w:tc>
          <w:tcPr>
            <w:tcW w:w="2672" w:type="dxa"/>
            <w:tcBorders/>
            <w:vAlign w:val="center"/>
          </w:tcPr>
          <w:p>
            <w:pPr>
              <w:pStyle w:val="Style15"/>
              <w:bidi w:val="0"/>
              <w:spacing w:before="0" w:after="283"/>
              <w:jc w:val="start"/>
              <w:rPr/>
            </w:pPr>
            <w:hyperlink r:id="rId7">
              <w:r>
                <w:rPr>
                  <w:rStyle w:val="Hyperlink"/>
                </w:rPr>
                <w:t>Ссылка на справочник</w:t>
              </w:r>
            </w:hyperlink>
          </w:p>
        </w:tc>
      </w:tr>
      <w:tr>
        <w:trPr/>
        <w:tc>
          <w:tcPr>
            <w:tcW w:w="601" w:type="dxa"/>
            <w:tcBorders/>
            <w:vAlign w:val="center"/>
          </w:tcPr>
          <w:p>
            <w:pPr>
              <w:pStyle w:val="Style15"/>
              <w:bidi w:val="0"/>
              <w:spacing w:before="0" w:after="283"/>
              <w:jc w:val="start"/>
              <w:rPr/>
            </w:pPr>
            <w:r>
              <w:rPr/>
              <w:t>1.15.</w:t>
            </w:r>
          </w:p>
        </w:tc>
        <w:tc>
          <w:tcPr>
            <w:tcW w:w="5134" w:type="dxa"/>
            <w:tcBorders/>
            <w:vAlign w:val="center"/>
          </w:tcPr>
          <w:p>
            <w:pPr>
              <w:pStyle w:val="Style15"/>
              <w:bidi w:val="0"/>
              <w:spacing w:before="0" w:after="283"/>
              <w:jc w:val="start"/>
              <w:rPr/>
            </w:pPr>
            <w:r>
              <w:rPr/>
              <w:t>Основания процессуального действия (решения)</w:t>
            </w:r>
          </w:p>
        </w:tc>
        <w:tc>
          <w:tcPr>
            <w:tcW w:w="10366" w:type="dxa"/>
            <w:tcBorders/>
            <w:vAlign w:val="center"/>
          </w:tcPr>
          <w:p>
            <w:pPr>
              <w:pStyle w:val="Style15"/>
              <w:bidi w:val="0"/>
              <w:spacing w:before="0" w:after="283"/>
              <w:jc w:val="start"/>
              <w:rPr/>
            </w:pPr>
            <w:r>
              <w:rPr/>
              <w:t xml:space="preserve">Фиксация оснований для принятия </w:t>
            </w:r>
            <w:r>
              <w:rPr/>
              <w:t>определения о замене судьи</w:t>
            </w:r>
          </w:p>
        </w:tc>
        <w:tc>
          <w:tcPr>
            <w:tcW w:w="4809" w:type="dxa"/>
            <w:tcBorders/>
            <w:vAlign w:val="center"/>
          </w:tcPr>
          <w:p>
            <w:pPr>
              <w:pStyle w:val="Style15"/>
              <w:bidi w:val="0"/>
              <w:spacing w:before="0" w:after="283"/>
              <w:jc w:val="start"/>
              <w:rPr/>
            </w:pPr>
            <w:r>
              <w:rPr/>
              <w:t>Структура справочника см. внутри документа</w:t>
            </w:r>
          </w:p>
        </w:tc>
        <w:tc>
          <w:tcPr>
            <w:tcW w:w="2672" w:type="dxa"/>
            <w:tcBorders/>
            <w:vAlign w:val="center"/>
          </w:tcPr>
          <w:p>
            <w:pPr>
              <w:pStyle w:val="Style15"/>
              <w:bidi w:val="0"/>
              <w:spacing w:before="0" w:after="283"/>
              <w:jc w:val="start"/>
              <w:rPr/>
            </w:pPr>
            <w:hyperlink r:id="rId8">
              <w:r>
                <w:rPr>
                  <w:rStyle w:val="Hyperlink"/>
                </w:rPr>
                <w:t>Ссылка на справочник</w:t>
              </w:r>
            </w:hyperlink>
          </w:p>
        </w:tc>
      </w:tr>
      <w:tr>
        <w:trPr/>
        <w:tc>
          <w:tcPr>
            <w:tcW w:w="601" w:type="dxa"/>
            <w:tcBorders/>
            <w:vAlign w:val="center"/>
          </w:tcPr>
          <w:p>
            <w:pPr>
              <w:pStyle w:val="Style15"/>
              <w:bidi w:val="0"/>
              <w:spacing w:before="0" w:after="283"/>
              <w:jc w:val="start"/>
              <w:rPr/>
            </w:pPr>
            <w:r>
              <w:rPr/>
              <w:t>1.23.</w:t>
            </w:r>
          </w:p>
        </w:tc>
        <w:tc>
          <w:tcPr>
            <w:tcW w:w="5134" w:type="dxa"/>
            <w:tcBorders/>
            <w:vAlign w:val="center"/>
          </w:tcPr>
          <w:p>
            <w:pPr>
              <w:pStyle w:val="Style15"/>
              <w:bidi w:val="0"/>
              <w:spacing w:before="0" w:after="283"/>
              <w:jc w:val="start"/>
              <w:rPr/>
            </w:pPr>
            <w:r>
              <w:rPr/>
              <w:t>Процессуальные действия</w:t>
            </w:r>
          </w:p>
        </w:tc>
        <w:tc>
          <w:tcPr>
            <w:tcW w:w="10366" w:type="dxa"/>
            <w:tcBorders/>
            <w:vAlign w:val="center"/>
          </w:tcPr>
          <w:p>
            <w:pPr>
              <w:pStyle w:val="Style15"/>
              <w:bidi w:val="0"/>
              <w:spacing w:before="0" w:after="283"/>
              <w:jc w:val="start"/>
              <w:rPr/>
            </w:pPr>
            <w:r>
              <w:rPr/>
              <w:t>Отражение действи</w:t>
            </w:r>
            <w:r>
              <w:rPr/>
              <w:t>й</w:t>
            </w:r>
            <w:r>
              <w:rPr/>
              <w:t xml:space="preserve"> суда </w:t>
            </w:r>
            <w:r>
              <w:rPr/>
              <w:t>по замене судьи</w:t>
            </w:r>
          </w:p>
        </w:tc>
        <w:tc>
          <w:tcPr>
            <w:tcW w:w="4809" w:type="dxa"/>
            <w:tcBorders/>
            <w:vAlign w:val="center"/>
          </w:tcPr>
          <w:p>
            <w:pPr>
              <w:pStyle w:val="Style15"/>
              <w:bidi w:val="0"/>
              <w:spacing w:before="0" w:after="283"/>
              <w:jc w:val="start"/>
              <w:rPr/>
            </w:pPr>
            <w:r>
              <w:rPr/>
              <w:t>Структура справочника см. внутри документа</w:t>
            </w:r>
          </w:p>
        </w:tc>
        <w:tc>
          <w:tcPr>
            <w:tcW w:w="2672" w:type="dxa"/>
            <w:tcBorders/>
            <w:vAlign w:val="center"/>
          </w:tcPr>
          <w:p>
            <w:pPr>
              <w:pStyle w:val="Style15"/>
              <w:bidi w:val="0"/>
              <w:spacing w:before="0" w:after="283"/>
              <w:jc w:val="start"/>
              <w:rPr/>
            </w:pPr>
            <w:hyperlink r:id="rId9">
              <w:r>
                <w:rPr>
                  <w:rStyle w:val="Hyperlink"/>
                </w:rPr>
                <w:t>Ссылка на справочник</w:t>
              </w:r>
            </w:hyperlink>
          </w:p>
        </w:tc>
      </w:tr>
      <w:tr>
        <w:trPr/>
        <w:tc>
          <w:tcPr>
            <w:tcW w:w="601" w:type="dxa"/>
            <w:tcBorders/>
            <w:vAlign w:val="center"/>
          </w:tcPr>
          <w:p>
            <w:pPr>
              <w:pStyle w:val="Style15"/>
              <w:bidi w:val="0"/>
              <w:spacing w:before="0" w:after="283"/>
              <w:jc w:val="start"/>
              <w:rPr/>
            </w:pPr>
            <w:r>
              <w:rPr/>
              <w:t>1.28.</w:t>
            </w:r>
          </w:p>
        </w:tc>
        <w:tc>
          <w:tcPr>
            <w:tcW w:w="5134" w:type="dxa"/>
            <w:tcBorders/>
            <w:vAlign w:val="center"/>
          </w:tcPr>
          <w:p>
            <w:pPr>
              <w:pStyle w:val="Style15"/>
              <w:bidi w:val="0"/>
              <w:spacing w:before="0" w:after="283"/>
              <w:jc w:val="start"/>
              <w:rPr/>
            </w:pPr>
            <w:r>
              <w:rPr/>
              <w:t>Типы документов</w:t>
            </w:r>
          </w:p>
        </w:tc>
        <w:tc>
          <w:tcPr>
            <w:tcW w:w="10366" w:type="dxa"/>
            <w:tcBorders/>
            <w:vAlign w:val="center"/>
          </w:tcPr>
          <w:p>
            <w:pPr>
              <w:pStyle w:val="Style15"/>
              <w:bidi w:val="0"/>
              <w:spacing w:before="0" w:after="283"/>
              <w:jc w:val="start"/>
              <w:rPr/>
            </w:pPr>
            <w:r>
              <w:rPr/>
              <w:t>Определение вида судебного акта</w:t>
            </w:r>
          </w:p>
        </w:tc>
        <w:tc>
          <w:tcPr>
            <w:tcW w:w="4809" w:type="dxa"/>
            <w:tcBorders/>
            <w:vAlign w:val="center"/>
          </w:tcPr>
          <w:p>
            <w:pPr>
              <w:pStyle w:val="Style15"/>
              <w:bidi w:val="0"/>
              <w:spacing w:before="0" w:after="283"/>
              <w:jc w:val="start"/>
              <w:rPr/>
            </w:pPr>
            <w:r>
              <w:rPr/>
              <w:t>Структура справочника см. внутри документа</w:t>
            </w:r>
          </w:p>
        </w:tc>
        <w:tc>
          <w:tcPr>
            <w:tcW w:w="2672" w:type="dxa"/>
            <w:tcBorders/>
            <w:vAlign w:val="center"/>
          </w:tcPr>
          <w:p>
            <w:pPr>
              <w:pStyle w:val="Style15"/>
              <w:bidi w:val="0"/>
              <w:spacing w:before="0" w:after="283"/>
              <w:jc w:val="start"/>
              <w:rPr/>
            </w:pPr>
            <w:hyperlink r:id="rId10">
              <w:r>
                <w:rPr>
                  <w:rStyle w:val="Hyperlink"/>
                </w:rPr>
                <w:t>Ссылка на справочник</w:t>
              </w:r>
            </w:hyperlink>
          </w:p>
        </w:tc>
      </w:tr>
      <w:tr>
        <w:trPr/>
        <w:tc>
          <w:tcPr>
            <w:tcW w:w="601" w:type="dxa"/>
            <w:tcBorders/>
            <w:vAlign w:val="center"/>
          </w:tcPr>
          <w:p>
            <w:pPr>
              <w:pStyle w:val="Style15"/>
              <w:bidi w:val="0"/>
              <w:spacing w:before="0" w:after="283"/>
              <w:jc w:val="start"/>
              <w:rPr/>
            </w:pPr>
            <w:r>
              <w:rPr/>
              <w:t>1.30.</w:t>
            </w:r>
          </w:p>
        </w:tc>
        <w:tc>
          <w:tcPr>
            <w:tcW w:w="5134" w:type="dxa"/>
            <w:tcBorders/>
            <w:vAlign w:val="center"/>
          </w:tcPr>
          <w:p>
            <w:pPr>
              <w:pStyle w:val="Style15"/>
              <w:bidi w:val="0"/>
              <w:spacing w:before="0" w:after="283"/>
              <w:jc w:val="start"/>
              <w:rPr/>
            </w:pPr>
            <w:r>
              <w:rPr/>
              <w:t>Типы решений (постановлений) суда</w:t>
            </w:r>
          </w:p>
        </w:tc>
        <w:tc>
          <w:tcPr>
            <w:tcW w:w="10366" w:type="dxa"/>
            <w:tcBorders/>
            <w:vAlign w:val="center"/>
          </w:tcPr>
          <w:p>
            <w:pPr>
              <w:pStyle w:val="Style15"/>
              <w:bidi w:val="0"/>
              <w:spacing w:before="0" w:after="283"/>
              <w:jc w:val="start"/>
              <w:rPr/>
            </w:pPr>
            <w:r>
              <w:rPr/>
              <w:t>Детализация разновидности судебного акта</w:t>
            </w:r>
          </w:p>
        </w:tc>
        <w:tc>
          <w:tcPr>
            <w:tcW w:w="4809" w:type="dxa"/>
            <w:tcBorders/>
            <w:vAlign w:val="center"/>
          </w:tcPr>
          <w:p>
            <w:pPr>
              <w:pStyle w:val="Style15"/>
              <w:bidi w:val="0"/>
              <w:spacing w:before="0" w:after="283"/>
              <w:jc w:val="start"/>
              <w:rPr/>
            </w:pPr>
            <w:r>
              <w:rPr/>
              <w:t>Структура справочника см. внутри документа</w:t>
            </w:r>
          </w:p>
        </w:tc>
        <w:tc>
          <w:tcPr>
            <w:tcW w:w="2672" w:type="dxa"/>
            <w:tcBorders/>
            <w:vAlign w:val="center"/>
          </w:tcPr>
          <w:p>
            <w:pPr>
              <w:pStyle w:val="Style15"/>
              <w:bidi w:val="0"/>
              <w:spacing w:before="0" w:after="283"/>
              <w:jc w:val="start"/>
              <w:rPr/>
            </w:pPr>
            <w:hyperlink r:id="rId11">
              <w:r>
                <w:rPr>
                  <w:rStyle w:val="Hyperlink"/>
                </w:rPr>
                <w:t>Ссылка на справочник</w:t>
              </w:r>
            </w:hyperlink>
          </w:p>
        </w:tc>
      </w:tr>
      <w:tr>
        <w:trPr/>
        <w:tc>
          <w:tcPr>
            <w:tcW w:w="601" w:type="dxa"/>
            <w:tcBorders/>
            <w:vAlign w:val="center"/>
          </w:tcPr>
          <w:p>
            <w:pPr>
              <w:pStyle w:val="Style15"/>
              <w:bidi w:val="0"/>
              <w:spacing w:before="0" w:after="283"/>
              <w:jc w:val="start"/>
              <w:rPr/>
            </w:pPr>
            <w:r>
              <w:rPr/>
              <w:t>1.31.</w:t>
            </w:r>
          </w:p>
        </w:tc>
        <w:tc>
          <w:tcPr>
            <w:tcW w:w="5134" w:type="dxa"/>
            <w:tcBorders/>
            <w:vAlign w:val="center"/>
          </w:tcPr>
          <w:p>
            <w:pPr>
              <w:pStyle w:val="Style15"/>
              <w:bidi w:val="0"/>
              <w:spacing w:before="0" w:after="283"/>
              <w:jc w:val="start"/>
              <w:rPr/>
            </w:pPr>
            <w:r>
              <w:rPr/>
              <w:t>Участники информационного взаимодействия</w:t>
            </w:r>
          </w:p>
        </w:tc>
        <w:tc>
          <w:tcPr>
            <w:tcW w:w="10366" w:type="dxa"/>
            <w:tcBorders/>
            <w:vAlign w:val="center"/>
          </w:tcPr>
          <w:p>
            <w:pPr>
              <w:pStyle w:val="Style15"/>
              <w:bidi w:val="0"/>
              <w:spacing w:before="0" w:after="283"/>
              <w:jc w:val="start"/>
              <w:rPr/>
            </w:pPr>
            <w:r>
              <w:rPr/>
              <w:t xml:space="preserve">Определение субъектов, которым подлежит направление судебного акта </w:t>
            </w:r>
            <w:r>
              <w:rPr/>
              <w:t>(арбитражный суд того же уровня)</w:t>
            </w:r>
          </w:p>
        </w:tc>
        <w:tc>
          <w:tcPr>
            <w:tcW w:w="4809" w:type="dxa"/>
            <w:tcBorders/>
            <w:vAlign w:val="center"/>
          </w:tcPr>
          <w:p>
            <w:pPr>
              <w:pStyle w:val="Style15"/>
              <w:bidi w:val="0"/>
              <w:spacing w:before="0" w:after="283"/>
              <w:jc w:val="start"/>
              <w:rPr/>
            </w:pPr>
            <w:r>
              <w:rPr/>
              <w:t>Структура справочника см. внутри документа</w:t>
            </w:r>
          </w:p>
        </w:tc>
        <w:tc>
          <w:tcPr>
            <w:tcW w:w="2672" w:type="dxa"/>
            <w:tcBorders/>
            <w:vAlign w:val="center"/>
          </w:tcPr>
          <w:p>
            <w:pPr>
              <w:pStyle w:val="Style15"/>
              <w:bidi w:val="0"/>
              <w:spacing w:before="0" w:after="283"/>
              <w:jc w:val="start"/>
              <w:rPr/>
            </w:pPr>
            <w:hyperlink r:id="rId12">
              <w:r>
                <w:rPr>
                  <w:rStyle w:val="Hyperlink"/>
                </w:rPr>
                <w:t>Ссылка на справочник</w:t>
              </w:r>
            </w:hyperlink>
          </w:p>
        </w:tc>
      </w:tr>
      <w:tr>
        <w:trPr/>
        <w:tc>
          <w:tcPr>
            <w:tcW w:w="601" w:type="dxa"/>
            <w:tcBorders/>
            <w:vAlign w:val="center"/>
          </w:tcPr>
          <w:p>
            <w:pPr>
              <w:pStyle w:val="Style15"/>
              <w:bidi w:val="0"/>
              <w:spacing w:before="0" w:after="283"/>
              <w:jc w:val="start"/>
              <w:rPr/>
            </w:pPr>
            <w:r>
              <w:rPr/>
              <w:t>1.33.</w:t>
            </w:r>
          </w:p>
        </w:tc>
        <w:tc>
          <w:tcPr>
            <w:tcW w:w="5134" w:type="dxa"/>
            <w:tcBorders/>
            <w:vAlign w:val="center"/>
          </w:tcPr>
          <w:p>
            <w:pPr>
              <w:pStyle w:val="Style15"/>
              <w:bidi w:val="0"/>
              <w:spacing w:before="0" w:after="283"/>
              <w:jc w:val="start"/>
              <w:rPr/>
            </w:pPr>
            <w:r>
              <w:rPr/>
              <w:t>Экранные формы для отображения документов</w:t>
            </w:r>
          </w:p>
        </w:tc>
        <w:tc>
          <w:tcPr>
            <w:tcW w:w="10366" w:type="dxa"/>
            <w:tcBorders/>
            <w:vAlign w:val="center"/>
          </w:tcPr>
          <w:p>
            <w:pPr>
              <w:pStyle w:val="Style15"/>
              <w:bidi w:val="0"/>
              <w:spacing w:before="0" w:after="283"/>
              <w:jc w:val="start"/>
              <w:rPr/>
            </w:pPr>
            <w:r>
              <w:rPr/>
              <w:t>Использование соответствующей формы ввода и просмотра судебного акта</w:t>
            </w:r>
          </w:p>
        </w:tc>
        <w:tc>
          <w:tcPr>
            <w:tcW w:w="4809" w:type="dxa"/>
            <w:tcBorders/>
            <w:vAlign w:val="center"/>
          </w:tcPr>
          <w:p>
            <w:pPr>
              <w:pStyle w:val="Style15"/>
              <w:bidi w:val="0"/>
              <w:spacing w:before="0" w:after="283"/>
              <w:jc w:val="start"/>
              <w:rPr/>
            </w:pPr>
            <w:r>
              <w:rPr/>
              <w:t>Структура справочника см. внутри документа</w:t>
            </w:r>
          </w:p>
        </w:tc>
        <w:tc>
          <w:tcPr>
            <w:tcW w:w="2672" w:type="dxa"/>
            <w:tcBorders/>
            <w:vAlign w:val="center"/>
          </w:tcPr>
          <w:p>
            <w:pPr>
              <w:pStyle w:val="Style15"/>
              <w:bidi w:val="0"/>
              <w:spacing w:before="0" w:after="283"/>
              <w:jc w:val="start"/>
              <w:rPr/>
            </w:pPr>
            <w:hyperlink r:id="rId13">
              <w:r>
                <w:rPr>
                  <w:rStyle w:val="Hyperlink"/>
                </w:rPr>
                <w:t>Ссылка на справочник</w:t>
              </w:r>
            </w:hyperlink>
          </w:p>
        </w:tc>
      </w:tr>
      <w:tr>
        <w:trPr/>
        <w:tc>
          <w:tcPr>
            <w:tcW w:w="601" w:type="dxa"/>
            <w:tcBorders/>
            <w:vAlign w:val="center"/>
          </w:tcPr>
          <w:p>
            <w:pPr>
              <w:pStyle w:val="Style15"/>
              <w:bidi w:val="0"/>
              <w:spacing w:before="0" w:after="283"/>
              <w:jc w:val="start"/>
              <w:rPr/>
            </w:pPr>
            <w:r>
              <w:rPr/>
              <w:t>2.15.</w:t>
            </w:r>
          </w:p>
        </w:tc>
        <w:tc>
          <w:tcPr>
            <w:tcW w:w="5134" w:type="dxa"/>
            <w:tcBorders/>
            <w:vAlign w:val="center"/>
          </w:tcPr>
          <w:p>
            <w:pPr>
              <w:pStyle w:val="Style15"/>
              <w:bidi w:val="0"/>
              <w:spacing w:before="0" w:after="283"/>
              <w:jc w:val="start"/>
              <w:rPr/>
            </w:pPr>
            <w:r>
              <w:rPr/>
              <w:t>Список сотрудников суда</w:t>
            </w:r>
          </w:p>
        </w:tc>
        <w:tc>
          <w:tcPr>
            <w:tcW w:w="10366" w:type="dxa"/>
            <w:tcBorders/>
            <w:vAlign w:val="center"/>
          </w:tcPr>
          <w:p>
            <w:pPr>
              <w:pStyle w:val="Style15"/>
              <w:bidi w:val="0"/>
              <w:spacing w:before="0" w:after="283"/>
              <w:jc w:val="start"/>
              <w:rPr/>
            </w:pPr>
            <w:r>
              <w:rPr/>
              <w:t xml:space="preserve">Указание конкретного судьи, </w:t>
            </w:r>
            <w:r>
              <w:rPr/>
              <w:t>в отношении которого производится замена</w:t>
            </w:r>
          </w:p>
        </w:tc>
        <w:tc>
          <w:tcPr>
            <w:tcW w:w="4809" w:type="dxa"/>
            <w:tcBorders/>
            <w:vAlign w:val="center"/>
          </w:tcPr>
          <w:p>
            <w:pPr>
              <w:pStyle w:val="Style15"/>
              <w:bidi w:val="0"/>
              <w:spacing w:before="0" w:after="283"/>
              <w:jc w:val="start"/>
              <w:rPr/>
            </w:pPr>
            <w:r>
              <w:rPr/>
              <w:t>Структура справочника см. внутри документа</w:t>
            </w:r>
          </w:p>
        </w:tc>
        <w:tc>
          <w:tcPr>
            <w:tcW w:w="2672" w:type="dxa"/>
            <w:tcBorders/>
            <w:vAlign w:val="center"/>
          </w:tcPr>
          <w:p>
            <w:pPr>
              <w:pStyle w:val="Style15"/>
              <w:bidi w:val="0"/>
              <w:spacing w:before="0" w:after="283"/>
              <w:jc w:val="start"/>
              <w:rPr/>
            </w:pPr>
            <w:hyperlink r:id="rId14">
              <w:r>
                <w:rPr>
                  <w:rStyle w:val="Hyperlink"/>
                </w:rPr>
                <w:t>Ссылка на справочник</w:t>
              </w:r>
            </w:hyperlink>
          </w:p>
        </w:tc>
      </w:tr>
    </w:tbl>
    <w:p>
      <w:pPr>
        <w:pStyle w:val="Heading2"/>
        <w:bidi w:val="0"/>
        <w:jc w:val="start"/>
        <w:rPr/>
      </w:pPr>
      <w:r>
        <w:rPr/>
        <w:t>7. Межведомственное взаимодействие</w:t>
      </w:r>
    </w:p>
    <w:tbl>
      <w:tblPr>
        <w:tblW w:w="7168" w:type="dxa"/>
        <w:jc w:val="start"/>
        <w:tblInd w:w="0" w:type="dxa"/>
        <w:tblLayout w:type="fixed"/>
        <w:tblCellMar>
          <w:top w:w="28" w:type="dxa"/>
          <w:start w:w="28" w:type="dxa"/>
          <w:bottom w:w="28" w:type="dxa"/>
          <w:end w:w="28" w:type="dxa"/>
        </w:tblCellMar>
      </w:tblPr>
      <w:tblGrid>
        <w:gridCol w:w="1273"/>
        <w:gridCol w:w="2349"/>
        <w:gridCol w:w="1030"/>
        <w:gridCol w:w="2515"/>
      </w:tblGrid>
      <w:tr>
        <w:trPr/>
        <w:tc>
          <w:tcPr>
            <w:tcW w:w="1273" w:type="dxa"/>
            <w:tcBorders/>
            <w:vAlign w:val="center"/>
          </w:tcPr>
          <w:p>
            <w:pPr>
              <w:pStyle w:val="Style15"/>
              <w:bidi w:val="0"/>
              <w:spacing w:before="0" w:after="283"/>
              <w:jc w:val="start"/>
              <w:rPr/>
            </w:pPr>
            <w:r>
              <w:rPr>
                <w:rStyle w:val="Strong"/>
              </w:rPr>
              <w:t>Ведомство</w:t>
            </w:r>
          </w:p>
        </w:tc>
        <w:tc>
          <w:tcPr>
            <w:tcW w:w="2349" w:type="dxa"/>
            <w:tcBorders/>
            <w:vAlign w:val="center"/>
          </w:tcPr>
          <w:p>
            <w:pPr>
              <w:pStyle w:val="Style15"/>
              <w:bidi w:val="0"/>
              <w:spacing w:before="0" w:after="283"/>
              <w:jc w:val="start"/>
              <w:rPr/>
            </w:pPr>
            <w:r>
              <w:rPr>
                <w:rStyle w:val="Strong"/>
              </w:rPr>
              <w:t>Вид взаимодействия</w:t>
            </w:r>
          </w:p>
        </w:tc>
        <w:tc>
          <w:tcPr>
            <w:tcW w:w="1030" w:type="dxa"/>
            <w:tcBorders/>
            <w:vAlign w:val="center"/>
          </w:tcPr>
          <w:p>
            <w:pPr>
              <w:pStyle w:val="Style15"/>
              <w:bidi w:val="0"/>
              <w:spacing w:before="0" w:after="283"/>
              <w:jc w:val="start"/>
              <w:rPr/>
            </w:pPr>
            <w:r>
              <w:rPr>
                <w:rStyle w:val="Strong"/>
              </w:rPr>
              <w:t>Система</w:t>
            </w:r>
          </w:p>
        </w:tc>
        <w:tc>
          <w:tcPr>
            <w:tcW w:w="2515" w:type="dxa"/>
            <w:tcBorders/>
            <w:vAlign w:val="center"/>
          </w:tcPr>
          <w:p>
            <w:pPr>
              <w:pStyle w:val="Style15"/>
              <w:bidi w:val="0"/>
              <w:spacing w:before="0" w:after="283"/>
              <w:jc w:val="start"/>
              <w:rPr/>
            </w:pPr>
            <w:r>
              <w:rPr>
                <w:rStyle w:val="Strong"/>
              </w:rPr>
              <w:t>Суть взаимодействия</w:t>
            </w:r>
          </w:p>
        </w:tc>
      </w:tr>
      <w:tr>
        <w:trPr/>
        <w:tc>
          <w:tcPr>
            <w:tcW w:w="1273" w:type="dxa"/>
            <w:tcBorders/>
            <w:vAlign w:val="center"/>
          </w:tcPr>
          <w:p>
            <w:pPr>
              <w:pStyle w:val="NormalWeb"/>
              <w:spacing w:before="0" w:after="0"/>
              <w:rPr/>
            </w:pPr>
            <w:r>
              <w:rPr/>
              <w:t>Другой суд</w:t>
            </w:r>
          </w:p>
        </w:tc>
        <w:tc>
          <w:tcPr>
            <w:tcW w:w="2349" w:type="dxa"/>
            <w:tcBorders/>
            <w:vAlign w:val="center"/>
          </w:tcPr>
          <w:p>
            <w:pPr>
              <w:pStyle w:val="NormalWeb"/>
              <w:spacing w:before="0" w:after="0"/>
              <w:rPr/>
            </w:pPr>
            <w:r>
              <w:rPr/>
              <w:t>Получение дела для рассмотрения по существу</w:t>
            </w:r>
          </w:p>
        </w:tc>
        <w:tc>
          <w:tcPr>
            <w:tcW w:w="1030" w:type="dxa"/>
            <w:tcBorders/>
            <w:vAlign w:val="center"/>
          </w:tcPr>
          <w:p>
            <w:pPr>
              <w:pStyle w:val="NormalWeb"/>
              <w:spacing w:before="0" w:after="0"/>
              <w:rPr/>
            </w:pPr>
            <w:r>
              <w:rPr/>
              <w:t>Отсутствует, передается на бумаге.</w:t>
            </w:r>
          </w:p>
        </w:tc>
        <w:tc>
          <w:tcPr>
            <w:tcW w:w="2515" w:type="dxa"/>
            <w:tcBorders/>
            <w:vAlign w:val="center"/>
          </w:tcPr>
          <w:p>
            <w:pPr>
              <w:pStyle w:val="Style15"/>
              <w:bidi w:val="0"/>
              <w:spacing w:before="0" w:after="283"/>
              <w:jc w:val="start"/>
              <w:rPr/>
            </w:pPr>
            <w:r>
              <w:rPr/>
              <w:t>Передача дела из настоящего суда (в котором инициирован процесс замены) в другой арбитражный суд того же уровня.</w:t>
            </w:r>
          </w:p>
        </w:tc>
      </w:tr>
    </w:tbl>
    <w:p>
      <w:pPr>
        <w:pStyle w:val="Heading2"/>
        <w:bidi w:val="0"/>
        <w:jc w:val="start"/>
        <w:rPr/>
      </w:pPr>
      <w:r>
        <w:rPr/>
        <w:t>8. AS IS</w:t>
      </w:r>
    </w:p>
    <w:p>
      <w:pPr>
        <w:pStyle w:val="Heading3"/>
        <w:bidi w:val="0"/>
        <w:jc w:val="start"/>
        <w:rPr/>
      </w:pPr>
      <w:r>
        <w:rPr/>
        <w:t>8.1 Схема процесса</w:t>
      </w:r>
    </w:p>
    <w:p>
      <w:pPr>
        <w:pStyle w:val="NormalWeb"/>
        <w:spacing w:before="49" w:after="49"/>
        <w:rPr/>
      </w:pPr>
      <w:r>
        <w:rPr>
          <w:lang w:val="en-US"/>
        </w:rPr>
        <w:t>TBP28_zamenit_sudyu_asis.bpmn</w:t>
      </w:r>
    </w:p>
    <w:p>
      <w:pPr>
        <w:pStyle w:val="Heading3"/>
        <w:bidi w:val="0"/>
        <w:jc w:val="start"/>
        <w:rPr/>
      </w:pPr>
      <w:r>
        <w:rPr/>
        <w:t>8.2 Описание схемы</w:t>
      </w:r>
    </w:p>
    <w:p>
      <w:pPr>
        <w:pStyle w:val="BodyText"/>
        <w:bidi w:val="0"/>
        <w:jc w:val="start"/>
        <w:rPr/>
      </w:pPr>
      <w:r>
        <w:rPr/>
        <w:t xml:space="preserve">Термины и сокращения: </w:t>
      </w:r>
      <w:hyperlink r:id="rId15">
        <w:r>
          <w:rPr>
            <w:rStyle w:val="Hyperlink"/>
          </w:rPr>
          <w:t>https://itpm-wiki.mos.ru/pages/viewpage.action?pageId=533161398</w:t>
        </w:r>
      </w:hyperlink>
    </w:p>
    <w:tbl>
      <w:tblPr>
        <w:tblW w:w="5000" w:type="pct"/>
        <w:jc w:val="start"/>
        <w:tblInd w:w="0" w:type="dxa"/>
        <w:tblLayout w:type="fixed"/>
        <w:tblCellMar>
          <w:top w:w="28" w:type="dxa"/>
          <w:start w:w="28" w:type="dxa"/>
          <w:bottom w:w="28" w:type="dxa"/>
          <w:end w:w="28" w:type="dxa"/>
        </w:tblCellMar>
      </w:tblPr>
      <w:tblGrid>
        <w:gridCol w:w="876"/>
        <w:gridCol w:w="1397"/>
        <w:gridCol w:w="1667"/>
        <w:gridCol w:w="1705"/>
        <w:gridCol w:w="2874"/>
        <w:gridCol w:w="15061"/>
      </w:tblGrid>
      <w:tr>
        <w:trPr/>
        <w:tc>
          <w:tcPr>
            <w:tcW w:w="876" w:type="dxa"/>
            <w:tcBorders/>
            <w:vAlign w:val="center"/>
          </w:tcPr>
          <w:p>
            <w:pPr>
              <w:pStyle w:val="Style15"/>
              <w:bidi w:val="0"/>
              <w:spacing w:before="0" w:after="283"/>
              <w:jc w:val="start"/>
              <w:rPr/>
            </w:pPr>
            <w:r>
              <w:rPr>
                <w:rStyle w:val="Strong"/>
              </w:rPr>
              <w:t>Номер действия</w:t>
            </w:r>
          </w:p>
        </w:tc>
        <w:tc>
          <w:tcPr>
            <w:tcW w:w="1397" w:type="dxa"/>
            <w:tcBorders/>
            <w:vAlign w:val="center"/>
          </w:tcPr>
          <w:p>
            <w:pPr>
              <w:pStyle w:val="Style15"/>
              <w:bidi w:val="0"/>
              <w:spacing w:before="0" w:after="283"/>
              <w:jc w:val="start"/>
              <w:rPr/>
            </w:pPr>
            <w:r>
              <w:rPr>
                <w:rStyle w:val="Strong"/>
              </w:rPr>
              <w:t>Роль</w:t>
              <w:br/>
            </w:r>
            <w:r>
              <w:rPr>
                <w:rStyle w:val="Emphasis"/>
              </w:rPr>
              <w:t>(актор на конкретном шаге, в т.ч. Система)</w:t>
            </w:r>
          </w:p>
        </w:tc>
        <w:tc>
          <w:tcPr>
            <w:tcW w:w="1667" w:type="dxa"/>
            <w:tcBorders/>
            <w:vAlign w:val="center"/>
          </w:tcPr>
          <w:p>
            <w:pPr>
              <w:pStyle w:val="Style15"/>
              <w:bidi w:val="0"/>
              <w:spacing w:before="0" w:after="283"/>
              <w:jc w:val="start"/>
              <w:rPr/>
            </w:pPr>
            <w:r>
              <w:rPr>
                <w:rStyle w:val="Strong"/>
              </w:rPr>
              <w:t>Входящие материалы</w:t>
              <w:br/>
            </w:r>
            <w:r>
              <w:rPr>
                <w:rStyle w:val="Emphasis"/>
              </w:rPr>
              <w:t>(объект/данные, инициирующие шаг)</w:t>
            </w:r>
          </w:p>
        </w:tc>
        <w:tc>
          <w:tcPr>
            <w:tcW w:w="1705" w:type="dxa"/>
            <w:tcBorders/>
            <w:vAlign w:val="center"/>
          </w:tcPr>
          <w:p>
            <w:pPr>
              <w:pStyle w:val="Style15"/>
              <w:bidi w:val="0"/>
              <w:spacing w:before="0" w:after="283"/>
              <w:jc w:val="start"/>
              <w:rPr/>
            </w:pPr>
            <w:r>
              <w:rPr>
                <w:rStyle w:val="Strong"/>
              </w:rPr>
              <w:t>Исходящие материалы</w:t>
              <w:br/>
            </w:r>
            <w:r>
              <w:rPr>
                <w:rStyle w:val="Emphasis"/>
              </w:rPr>
              <w:t>(объект, являющийся результатом действия)</w:t>
            </w:r>
          </w:p>
        </w:tc>
        <w:tc>
          <w:tcPr>
            <w:tcW w:w="2874" w:type="dxa"/>
            <w:tcBorders/>
            <w:vAlign w:val="center"/>
          </w:tcPr>
          <w:p>
            <w:pPr>
              <w:pStyle w:val="Style15"/>
              <w:bidi w:val="0"/>
              <w:spacing w:before="0" w:after="283"/>
              <w:jc w:val="start"/>
              <w:rPr/>
            </w:pPr>
            <w:r>
              <w:rPr>
                <w:rStyle w:val="Strong"/>
              </w:rPr>
              <w:t>Наименование шага процесса</w:t>
            </w:r>
          </w:p>
        </w:tc>
        <w:tc>
          <w:tcPr>
            <w:tcW w:w="15061" w:type="dxa"/>
            <w:tcBorders/>
            <w:vAlign w:val="center"/>
          </w:tcPr>
          <w:p>
            <w:pPr>
              <w:pStyle w:val="Style15"/>
              <w:bidi w:val="0"/>
              <w:spacing w:before="0" w:after="283"/>
              <w:jc w:val="start"/>
              <w:rPr/>
            </w:pPr>
            <w:r>
              <w:rPr>
                <w:rStyle w:val="Strong"/>
              </w:rPr>
              <w:t>Описание шага процесса</w:t>
            </w:r>
          </w:p>
        </w:tc>
      </w:tr>
      <w:tr>
        <w:trPr/>
        <w:tc>
          <w:tcPr>
            <w:tcW w:w="876" w:type="dxa"/>
            <w:tcBorders/>
            <w:vAlign w:val="center"/>
          </w:tcPr>
          <w:p>
            <w:pPr>
              <w:pStyle w:val="NormalWeb"/>
              <w:spacing w:before="0" w:after="0"/>
              <w:rPr/>
            </w:pPr>
            <w:r>
              <w:rPr/>
              <w:t>0</w:t>
            </w:r>
          </w:p>
        </w:tc>
        <w:tc>
          <w:tcPr>
            <w:tcW w:w="1397" w:type="dxa"/>
            <w:tcBorders/>
            <w:vAlign w:val="center"/>
          </w:tcPr>
          <w:p>
            <w:pPr>
              <w:pStyle w:val="NormalWeb"/>
              <w:spacing w:before="0" w:after="0"/>
              <w:rPr/>
            </w:pPr>
            <w:r>
              <w:rPr/>
              <w:t>Председатель суда/уполномоченное лицо</w:t>
            </w:r>
          </w:p>
        </w:tc>
        <w:tc>
          <w:tcPr>
            <w:tcW w:w="1667" w:type="dxa"/>
            <w:tcBorders/>
            <w:vAlign w:val="center"/>
          </w:tcPr>
          <w:p>
            <w:pPr>
              <w:pStyle w:val="NormalWeb"/>
              <w:spacing w:before="0" w:after="0"/>
              <w:rPr/>
            </w:pPr>
            <w:r>
              <w:rPr/>
              <w:t>—</w:t>
            </w:r>
          </w:p>
        </w:tc>
        <w:tc>
          <w:tcPr>
            <w:tcW w:w="1705" w:type="dxa"/>
            <w:tcBorders/>
            <w:vAlign w:val="center"/>
          </w:tcPr>
          <w:p>
            <w:pPr>
              <w:pStyle w:val="NormalWeb"/>
              <w:spacing w:before="0" w:after="0"/>
              <w:rPr/>
            </w:pPr>
            <w:r>
              <w:rPr/>
              <w:t>—</w:t>
            </w:r>
          </w:p>
        </w:tc>
        <w:tc>
          <w:tcPr>
            <w:tcW w:w="2874" w:type="dxa"/>
            <w:tcBorders/>
            <w:vAlign w:val="center"/>
          </w:tcPr>
          <w:p>
            <w:pPr>
              <w:pStyle w:val="NormalWeb"/>
              <w:spacing w:before="0" w:after="0"/>
              <w:rPr/>
            </w:pPr>
            <w:r>
              <w:rPr/>
              <w:t>Возникла необходимость заменить судью. Стартовое событие.</w:t>
            </w:r>
          </w:p>
        </w:tc>
        <w:tc>
          <w:tcPr>
            <w:tcW w:w="15061" w:type="dxa"/>
            <w:tcBorders/>
            <w:vAlign w:val="center"/>
          </w:tcPr>
          <w:p>
            <w:pPr>
              <w:pStyle w:val="NormalWeb"/>
              <w:spacing w:before="0" w:after="0"/>
              <w:rPr/>
            </w:pPr>
            <w:r>
              <w:rPr/>
              <w:t>Председатель суда/уполномоченное лицо принимает решение о необходимости замены судьи. Необходимость замены судьи возникает в случае удовлетворении заявления об отводе судьи или в случае самоотвода судьи, а так же в случаях болезни судьи или прекращения его полномочий, при нарушении порядка формирования состава суда, если судья временно отстранен, а также по иным причинам, делающим невозможным участие судьи в рассмотрении дела.</w:t>
            </w:r>
          </w:p>
        </w:tc>
      </w:tr>
      <w:tr>
        <w:trPr/>
        <w:tc>
          <w:tcPr>
            <w:tcW w:w="876" w:type="dxa"/>
            <w:tcBorders/>
            <w:vAlign w:val="center"/>
          </w:tcPr>
          <w:p>
            <w:pPr>
              <w:pStyle w:val="NormalWeb"/>
              <w:spacing w:before="0" w:after="0"/>
              <w:rPr/>
            </w:pPr>
            <w:r>
              <w:rPr/>
              <w:t>1</w:t>
            </w:r>
          </w:p>
        </w:tc>
        <w:tc>
          <w:tcPr>
            <w:tcW w:w="1397" w:type="dxa"/>
            <w:tcBorders/>
            <w:vAlign w:val="center"/>
          </w:tcPr>
          <w:p>
            <w:pPr>
              <w:pStyle w:val="NormalWeb"/>
              <w:spacing w:before="0" w:after="0"/>
              <w:rPr/>
            </w:pPr>
            <w:r>
              <w:rPr/>
              <w:t>Председатель суда/уполномоченное лицо</w:t>
            </w:r>
          </w:p>
        </w:tc>
        <w:tc>
          <w:tcPr>
            <w:tcW w:w="1667" w:type="dxa"/>
            <w:tcBorders/>
            <w:vAlign w:val="center"/>
          </w:tcPr>
          <w:p>
            <w:pPr>
              <w:pStyle w:val="NormalWeb"/>
              <w:spacing w:before="0" w:after="0"/>
              <w:rPr/>
            </w:pPr>
            <w:r>
              <w:rPr/>
              <w:t>—</w:t>
            </w:r>
          </w:p>
        </w:tc>
        <w:tc>
          <w:tcPr>
            <w:tcW w:w="1705" w:type="dxa"/>
            <w:tcBorders/>
            <w:vAlign w:val="center"/>
          </w:tcPr>
          <w:p>
            <w:pPr>
              <w:pStyle w:val="NormalWeb"/>
              <w:spacing w:before="0" w:after="0"/>
              <w:rPr/>
            </w:pPr>
            <w:r>
              <w:rPr/>
              <w:t>—</w:t>
            </w:r>
          </w:p>
        </w:tc>
        <w:tc>
          <w:tcPr>
            <w:tcW w:w="2874" w:type="dxa"/>
            <w:tcBorders/>
            <w:vAlign w:val="center"/>
          </w:tcPr>
          <w:p>
            <w:pPr>
              <w:pStyle w:val="NormalWeb"/>
              <w:spacing w:before="0" w:after="0"/>
              <w:rPr/>
            </w:pPr>
            <w:r>
              <w:rPr/>
              <w:t xml:space="preserve">Определить необходимость вынесения определения о замене судьи </w:t>
            </w:r>
          </w:p>
        </w:tc>
        <w:tc>
          <w:tcPr>
            <w:tcW w:w="15061" w:type="dxa"/>
            <w:tcBorders/>
            <w:vAlign w:val="center"/>
          </w:tcPr>
          <w:p>
            <w:pPr>
              <w:pStyle w:val="NormalWeb"/>
              <w:spacing w:before="0" w:after="49"/>
              <w:rPr/>
            </w:pPr>
            <w:r>
              <w:rPr/>
              <w:t>Председатель суда/уполномоченное лицо анализирует обстоятельства и решает есть ли необходимость вынесения определения о замене судьи.</w:t>
            </w:r>
          </w:p>
        </w:tc>
      </w:tr>
      <w:tr>
        <w:trPr/>
        <w:tc>
          <w:tcPr>
            <w:tcW w:w="876" w:type="dxa"/>
            <w:tcBorders/>
            <w:vAlign w:val="center"/>
          </w:tcPr>
          <w:p>
            <w:pPr>
              <w:pStyle w:val="NormalWeb"/>
              <w:spacing w:before="0" w:after="0"/>
              <w:rPr/>
            </w:pPr>
            <w:r>
              <w:rPr/>
              <w:t>2</w:t>
            </w:r>
          </w:p>
        </w:tc>
        <w:tc>
          <w:tcPr>
            <w:tcW w:w="1397" w:type="dxa"/>
            <w:tcBorders/>
            <w:vAlign w:val="center"/>
          </w:tcPr>
          <w:p>
            <w:pPr>
              <w:pStyle w:val="NormalWeb"/>
              <w:spacing w:before="0" w:after="0"/>
              <w:rPr/>
            </w:pPr>
            <w:r>
              <w:rPr/>
              <w:t>Председатель суда/уполномоченное лицо</w:t>
            </w:r>
          </w:p>
        </w:tc>
        <w:tc>
          <w:tcPr>
            <w:tcW w:w="1667" w:type="dxa"/>
            <w:tcBorders/>
            <w:vAlign w:val="center"/>
          </w:tcPr>
          <w:p>
            <w:pPr>
              <w:pStyle w:val="NormalWeb"/>
              <w:spacing w:before="0" w:after="0"/>
              <w:rPr/>
            </w:pPr>
            <w:r>
              <w:rPr/>
              <w:t>—</w:t>
            </w:r>
          </w:p>
        </w:tc>
        <w:tc>
          <w:tcPr>
            <w:tcW w:w="1705" w:type="dxa"/>
            <w:tcBorders/>
            <w:vAlign w:val="center"/>
          </w:tcPr>
          <w:p>
            <w:pPr>
              <w:pStyle w:val="NormalWeb"/>
              <w:spacing w:before="0" w:after="0"/>
              <w:rPr/>
            </w:pPr>
            <w:r>
              <w:rPr/>
              <w:t>—</w:t>
            </w:r>
          </w:p>
        </w:tc>
        <w:tc>
          <w:tcPr>
            <w:tcW w:w="2874" w:type="dxa"/>
            <w:tcBorders/>
            <w:vAlign w:val="center"/>
          </w:tcPr>
          <w:p>
            <w:pPr>
              <w:pStyle w:val="NormalWeb"/>
              <w:spacing w:before="0" w:after="0"/>
              <w:rPr/>
            </w:pPr>
            <w:r>
              <w:rPr/>
              <w:t>Необходимо вынести определение о замене судьи? (Эксклюзивный шлюз)</w:t>
            </w:r>
          </w:p>
        </w:tc>
        <w:tc>
          <w:tcPr>
            <w:tcW w:w="15061" w:type="dxa"/>
            <w:tcBorders/>
            <w:vAlign w:val="center"/>
          </w:tcPr>
          <w:p>
            <w:pPr>
              <w:pStyle w:val="NormalWeb"/>
              <w:spacing w:before="49" w:after="49"/>
              <w:rPr/>
            </w:pPr>
            <w:r>
              <w:rPr/>
              <w:t xml:space="preserve">Если «Да», то переход к шагу </w:t>
            </w:r>
            <w:r>
              <w:rPr>
                <w:lang w:val="en-US"/>
              </w:rPr>
              <w:t>3</w:t>
            </w:r>
            <w:r>
              <w:rPr/>
              <w:t xml:space="preserve"> процесса.</w:t>
            </w:r>
          </w:p>
          <w:p>
            <w:pPr>
              <w:pStyle w:val="NormalWeb"/>
              <w:spacing w:before="49" w:after="0"/>
              <w:rPr/>
            </w:pPr>
            <w:r>
              <w:rPr/>
              <w:t xml:space="preserve">Если «Нет», то переход к шагу </w:t>
            </w:r>
            <w:r>
              <w:rPr>
                <w:lang w:val="en-US"/>
              </w:rPr>
              <w:t>5</w:t>
            </w:r>
            <w:r>
              <w:rPr/>
              <w:t xml:space="preserve"> процесса.</w:t>
            </w:r>
          </w:p>
        </w:tc>
      </w:tr>
      <w:tr>
        <w:trPr/>
        <w:tc>
          <w:tcPr>
            <w:tcW w:w="876" w:type="dxa"/>
            <w:tcBorders/>
            <w:vAlign w:val="center"/>
          </w:tcPr>
          <w:p>
            <w:pPr>
              <w:pStyle w:val="NormalWeb"/>
              <w:spacing w:before="0" w:after="0"/>
              <w:rPr/>
            </w:pPr>
            <w:r>
              <w:rPr/>
              <w:t>3</w:t>
            </w:r>
          </w:p>
        </w:tc>
        <w:tc>
          <w:tcPr>
            <w:tcW w:w="1397" w:type="dxa"/>
            <w:tcBorders/>
            <w:vAlign w:val="center"/>
          </w:tcPr>
          <w:p>
            <w:pPr>
              <w:pStyle w:val="NormalWeb"/>
              <w:spacing w:before="0" w:after="0"/>
              <w:rPr/>
            </w:pPr>
            <w:r>
              <w:rPr/>
              <w:t>Председатель суда/уполномоченное лицо</w:t>
            </w:r>
          </w:p>
        </w:tc>
        <w:tc>
          <w:tcPr>
            <w:tcW w:w="1667" w:type="dxa"/>
            <w:tcBorders/>
            <w:vAlign w:val="center"/>
          </w:tcPr>
          <w:p>
            <w:pPr>
              <w:pStyle w:val="NormalWeb"/>
              <w:spacing w:before="0" w:after="0"/>
              <w:rPr/>
            </w:pPr>
            <w:r>
              <w:rPr/>
              <w:t>—</w:t>
            </w:r>
          </w:p>
        </w:tc>
        <w:tc>
          <w:tcPr>
            <w:tcW w:w="1705" w:type="dxa"/>
            <w:tcBorders/>
            <w:vAlign w:val="center"/>
          </w:tcPr>
          <w:p>
            <w:pPr>
              <w:pStyle w:val="NormalWeb"/>
              <w:spacing w:before="0" w:after="0"/>
              <w:rPr/>
            </w:pPr>
            <w:r>
              <w:rPr/>
              <w:t>Определение о замене судьи</w:t>
            </w:r>
          </w:p>
        </w:tc>
        <w:tc>
          <w:tcPr>
            <w:tcW w:w="2874" w:type="dxa"/>
            <w:tcBorders/>
            <w:vAlign w:val="center"/>
          </w:tcPr>
          <w:p>
            <w:pPr>
              <w:pStyle w:val="Normal"/>
              <w:rPr/>
            </w:pPr>
            <w:r>
              <w:rPr/>
              <w:t>ТБП80.Принять СА</w:t>
            </w:r>
          </w:p>
        </w:tc>
        <w:tc>
          <w:tcPr>
            <w:tcW w:w="15061" w:type="dxa"/>
            <w:tcBorders/>
            <w:vAlign w:val="center"/>
          </w:tcPr>
          <w:p>
            <w:pPr>
              <w:pStyle w:val="NormalWeb"/>
              <w:spacing w:before="0" w:after="0"/>
              <w:rPr/>
            </w:pPr>
            <w:r>
              <w:rPr/>
              <w:t xml:space="preserve">Основания для замены судьи или одного из судей, предусмотренные частями 3 и 4 статьи 18 АПК РФ, согласно статье 185 АПК РФ должны быть указаны в определении, выносимом по вопросу о замене судьи или состава суда, рассматривающего дело. Такое определение выносится председателем судебного состава (председателем судебной коллегии, председателем арбитражного суда) без проведения судебного заседания. </w:t>
            </w:r>
            <w:r>
              <w:rPr>
                <w:lang w:val="ru-RU"/>
              </w:rPr>
              <w:t xml:space="preserve">Вызов </w:t>
            </w:r>
            <w:hyperlink r:id="rId16">
              <w:r>
                <w:rPr>
                  <w:rStyle w:val="Hyperlink"/>
                  <w:lang w:val="ru-RU"/>
                </w:rPr>
                <w:t>ТБП80.Принять СА</w:t>
              </w:r>
            </w:hyperlink>
            <w:r>
              <w:rPr/>
              <w:t>. Результатом данного типового процесса станет принятие определения о замене судьи председателем суда/уполномоченным лицом.</w:t>
            </w:r>
          </w:p>
        </w:tc>
      </w:tr>
      <w:tr>
        <w:trPr/>
        <w:tc>
          <w:tcPr>
            <w:tcW w:w="876" w:type="dxa"/>
            <w:tcBorders/>
            <w:vAlign w:val="center"/>
          </w:tcPr>
          <w:p>
            <w:pPr>
              <w:pStyle w:val="NormalWeb"/>
              <w:spacing w:before="0" w:after="0"/>
              <w:rPr/>
            </w:pPr>
            <w:r>
              <w:rPr/>
              <w:t>4</w:t>
            </w:r>
          </w:p>
        </w:tc>
        <w:tc>
          <w:tcPr>
            <w:tcW w:w="1397" w:type="dxa"/>
            <w:tcBorders/>
            <w:vAlign w:val="center"/>
          </w:tcPr>
          <w:p>
            <w:pPr>
              <w:pStyle w:val="NormalWeb"/>
              <w:spacing w:before="0" w:after="0"/>
              <w:rPr/>
            </w:pPr>
            <w:r>
              <w:rPr/>
              <w:t xml:space="preserve">Сотрудник судебного отделения </w:t>
            </w:r>
          </w:p>
        </w:tc>
        <w:tc>
          <w:tcPr>
            <w:tcW w:w="1667" w:type="dxa"/>
            <w:tcBorders/>
            <w:vAlign w:val="center"/>
          </w:tcPr>
          <w:p>
            <w:pPr>
              <w:pStyle w:val="NormalWeb"/>
              <w:spacing w:before="0" w:after="0"/>
              <w:rPr/>
            </w:pPr>
            <w:r>
              <w:rPr/>
              <w:t>Определение о замене судьи</w:t>
            </w:r>
          </w:p>
        </w:tc>
        <w:tc>
          <w:tcPr>
            <w:tcW w:w="1705" w:type="dxa"/>
            <w:tcBorders/>
            <w:vAlign w:val="center"/>
          </w:tcPr>
          <w:p>
            <w:pPr>
              <w:pStyle w:val="NormalWeb"/>
              <w:spacing w:before="0" w:after="0"/>
              <w:rPr/>
            </w:pPr>
            <w:r>
              <w:rPr/>
              <w:t>—</w:t>
            </w:r>
          </w:p>
        </w:tc>
        <w:tc>
          <w:tcPr>
            <w:tcW w:w="2874" w:type="dxa"/>
            <w:tcBorders/>
            <w:vAlign w:val="center"/>
          </w:tcPr>
          <w:p>
            <w:pPr>
              <w:pStyle w:val="Normal"/>
              <w:rPr/>
            </w:pPr>
            <w:r>
              <w:rPr/>
              <w:t>ТБП46.Направить документ</w:t>
            </w:r>
          </w:p>
        </w:tc>
        <w:tc>
          <w:tcPr>
            <w:tcW w:w="15061" w:type="dxa"/>
            <w:tcBorders/>
            <w:vAlign w:val="center"/>
          </w:tcPr>
          <w:p>
            <w:pPr>
              <w:pStyle w:val="NormalWeb"/>
              <w:spacing w:before="0" w:after="0"/>
              <w:rPr/>
            </w:pPr>
            <w:r>
              <w:rPr/>
              <w:t xml:space="preserve">Вынесенное </w:t>
            </w:r>
            <w:r>
              <w:rPr/>
              <w:t>о</w:t>
            </w:r>
            <w:r>
              <w:rPr/>
              <w:t xml:space="preserve">пределение о замене судьи направляется ЛУВД. Происходит </w:t>
            </w:r>
            <w:r>
              <w:rPr/>
              <w:t>вызов</w:t>
            </w:r>
            <w:r>
              <w:rPr/>
              <w:t xml:space="preserve"> </w:t>
            </w:r>
            <w:hyperlink r:id="rId17">
              <w:r>
                <w:rPr>
                  <w:rStyle w:val="Hyperlink"/>
                </w:rPr>
                <w:t>ТБП46.Направить документ</w:t>
              </w:r>
            </w:hyperlink>
            <w:r>
              <w:rPr/>
              <w:t>. Результатом данного типового процесса станет направление определения о замене судьи лицам, участвующим в деле.</w:t>
            </w:r>
          </w:p>
        </w:tc>
      </w:tr>
      <w:tr>
        <w:trPr/>
        <w:tc>
          <w:tcPr>
            <w:tcW w:w="876" w:type="dxa"/>
            <w:tcBorders/>
            <w:vAlign w:val="center"/>
          </w:tcPr>
          <w:p>
            <w:pPr>
              <w:pStyle w:val="NormalWeb"/>
              <w:spacing w:before="0" w:after="0"/>
              <w:rPr/>
            </w:pPr>
            <w:r>
              <w:rPr/>
              <w:t>5</w:t>
            </w:r>
          </w:p>
        </w:tc>
        <w:tc>
          <w:tcPr>
            <w:tcW w:w="1397" w:type="dxa"/>
            <w:tcBorders/>
            <w:vAlign w:val="center"/>
          </w:tcPr>
          <w:p>
            <w:pPr>
              <w:pStyle w:val="NormalWeb"/>
              <w:spacing w:before="0" w:after="0"/>
              <w:rPr/>
            </w:pPr>
            <w:r>
              <w:rPr/>
              <w:t>Председатель суда/уполномоченное лицо</w:t>
            </w:r>
          </w:p>
        </w:tc>
        <w:tc>
          <w:tcPr>
            <w:tcW w:w="1667" w:type="dxa"/>
            <w:tcBorders/>
            <w:vAlign w:val="center"/>
          </w:tcPr>
          <w:p>
            <w:pPr>
              <w:pStyle w:val="NormalWeb"/>
              <w:spacing w:before="0" w:after="0"/>
              <w:rPr/>
            </w:pPr>
            <w:r>
              <w:rPr/>
              <w:t>—</w:t>
            </w:r>
          </w:p>
        </w:tc>
        <w:tc>
          <w:tcPr>
            <w:tcW w:w="1705" w:type="dxa"/>
            <w:tcBorders/>
            <w:vAlign w:val="center"/>
          </w:tcPr>
          <w:p>
            <w:pPr>
              <w:pStyle w:val="NormalWeb"/>
              <w:spacing w:before="0" w:after="0"/>
              <w:rPr/>
            </w:pPr>
            <w:r>
              <w:rPr/>
              <w:t>—</w:t>
            </w:r>
          </w:p>
        </w:tc>
        <w:tc>
          <w:tcPr>
            <w:tcW w:w="2874" w:type="dxa"/>
            <w:tcBorders/>
            <w:vAlign w:val="center"/>
          </w:tcPr>
          <w:p>
            <w:pPr>
              <w:pStyle w:val="NormalWeb"/>
              <w:spacing w:before="0" w:after="0"/>
              <w:rPr/>
            </w:pPr>
            <w:r>
              <w:rPr/>
              <w:t>Закрывающий шлюз</w:t>
            </w:r>
          </w:p>
        </w:tc>
        <w:tc>
          <w:tcPr>
            <w:tcW w:w="15061" w:type="dxa"/>
            <w:tcBorders/>
            <w:vAlign w:val="center"/>
          </w:tcPr>
          <w:p>
            <w:pPr>
              <w:pStyle w:val="NormalWeb"/>
              <w:spacing w:before="0" w:after="0"/>
              <w:rPr/>
            </w:pPr>
            <w:r>
              <w:rPr/>
              <w:t xml:space="preserve">Закрывающий шлюз, </w:t>
            </w:r>
            <w:r>
              <w:rPr/>
              <w:t>объединяющий потоки из шагов 2 и 4</w:t>
            </w:r>
          </w:p>
        </w:tc>
      </w:tr>
      <w:tr>
        <w:trPr/>
        <w:tc>
          <w:tcPr>
            <w:tcW w:w="876" w:type="dxa"/>
            <w:tcBorders/>
            <w:vAlign w:val="center"/>
          </w:tcPr>
          <w:p>
            <w:pPr>
              <w:pStyle w:val="NormalWeb"/>
              <w:spacing w:before="0" w:after="0"/>
              <w:rPr/>
            </w:pPr>
            <w:r>
              <w:rPr/>
              <w:t>6</w:t>
            </w:r>
          </w:p>
        </w:tc>
        <w:tc>
          <w:tcPr>
            <w:tcW w:w="1397" w:type="dxa"/>
            <w:tcBorders/>
            <w:vAlign w:val="center"/>
          </w:tcPr>
          <w:p>
            <w:pPr>
              <w:pStyle w:val="NormalWeb"/>
              <w:spacing w:before="0" w:after="0"/>
              <w:rPr/>
            </w:pPr>
            <w:r>
              <w:rPr/>
              <w:t>Председатель суда/уполномоченное лицо</w:t>
            </w:r>
          </w:p>
        </w:tc>
        <w:tc>
          <w:tcPr>
            <w:tcW w:w="1667" w:type="dxa"/>
            <w:tcBorders/>
            <w:vAlign w:val="center"/>
          </w:tcPr>
          <w:p>
            <w:pPr>
              <w:pStyle w:val="NormalWeb"/>
              <w:spacing w:before="0" w:after="0"/>
              <w:rPr/>
            </w:pPr>
            <w:r>
              <w:rPr/>
              <w:t>—</w:t>
            </w:r>
          </w:p>
        </w:tc>
        <w:tc>
          <w:tcPr>
            <w:tcW w:w="1705" w:type="dxa"/>
            <w:tcBorders/>
            <w:vAlign w:val="center"/>
          </w:tcPr>
          <w:p>
            <w:pPr>
              <w:pStyle w:val="NormalWeb"/>
              <w:spacing w:before="0" w:after="0"/>
              <w:rPr/>
            </w:pPr>
            <w:r>
              <w:rPr/>
              <w:t>—</w:t>
            </w:r>
          </w:p>
        </w:tc>
        <w:tc>
          <w:tcPr>
            <w:tcW w:w="2874" w:type="dxa"/>
            <w:tcBorders/>
            <w:vAlign w:val="center"/>
          </w:tcPr>
          <w:p>
            <w:pPr>
              <w:pStyle w:val="NormalWeb"/>
              <w:spacing w:before="0" w:after="0"/>
              <w:rPr/>
            </w:pPr>
            <w:r>
              <w:rPr/>
              <w:t xml:space="preserve">Проверить возможность замены в данном составе суда </w:t>
            </w:r>
          </w:p>
        </w:tc>
        <w:tc>
          <w:tcPr>
            <w:tcW w:w="15061" w:type="dxa"/>
            <w:tcBorders/>
            <w:vAlign w:val="center"/>
          </w:tcPr>
          <w:p>
            <w:pPr>
              <w:pStyle w:val="NormalWeb"/>
              <w:spacing w:before="0" w:after="49"/>
              <w:rPr/>
            </w:pPr>
            <w:r>
              <w:rPr/>
              <w:t>В ряде случаев заменить судью из данного судебного состава (данный судебный состав в этом случае — это непосредственно состав того суда, в котором был инициирован процесс замены) невозможно, и в этом случае дело направляется в другой арбитражный суд того же уровня на распределение.</w:t>
            </w:r>
          </w:p>
          <w:p>
            <w:pPr>
              <w:pStyle w:val="NormalWeb"/>
              <w:spacing w:before="0" w:after="49"/>
              <w:rPr/>
            </w:pPr>
            <w:r>
              <w:rPr/>
              <w:t xml:space="preserve">Председатель суда/уполномоченное лицо проверяет, есть ли возможность заменить судью на другого, или сформировать новый состав для рассмотрения в данном </w:t>
            </w:r>
            <w:r>
              <w:rPr/>
              <w:t>составе суда</w:t>
            </w:r>
            <w:r>
              <w:rPr/>
              <w:t xml:space="preserve">. </w:t>
            </w:r>
          </w:p>
        </w:tc>
      </w:tr>
      <w:tr>
        <w:trPr/>
        <w:tc>
          <w:tcPr>
            <w:tcW w:w="876" w:type="dxa"/>
            <w:tcBorders/>
            <w:vAlign w:val="center"/>
          </w:tcPr>
          <w:p>
            <w:pPr>
              <w:pStyle w:val="NormalWeb"/>
              <w:spacing w:before="0" w:after="0"/>
              <w:rPr/>
            </w:pPr>
            <w:r>
              <w:rPr/>
              <w:t>7</w:t>
            </w:r>
          </w:p>
        </w:tc>
        <w:tc>
          <w:tcPr>
            <w:tcW w:w="1397" w:type="dxa"/>
            <w:tcBorders/>
            <w:vAlign w:val="center"/>
          </w:tcPr>
          <w:p>
            <w:pPr>
              <w:pStyle w:val="NormalWeb"/>
              <w:spacing w:before="0" w:after="0"/>
              <w:rPr/>
            </w:pPr>
            <w:r>
              <w:rPr/>
              <w:t>Председатель суда/уполномоченное лицо</w:t>
            </w:r>
          </w:p>
        </w:tc>
        <w:tc>
          <w:tcPr>
            <w:tcW w:w="1667" w:type="dxa"/>
            <w:tcBorders/>
            <w:vAlign w:val="center"/>
          </w:tcPr>
          <w:p>
            <w:pPr>
              <w:pStyle w:val="NormalWeb"/>
              <w:spacing w:before="0" w:after="0"/>
              <w:rPr/>
            </w:pPr>
            <w:r>
              <w:rPr/>
              <w:t>—</w:t>
            </w:r>
          </w:p>
        </w:tc>
        <w:tc>
          <w:tcPr>
            <w:tcW w:w="1705" w:type="dxa"/>
            <w:tcBorders/>
            <w:vAlign w:val="center"/>
          </w:tcPr>
          <w:p>
            <w:pPr>
              <w:pStyle w:val="NormalWeb"/>
              <w:spacing w:before="0" w:after="0"/>
              <w:rPr/>
            </w:pPr>
            <w:r>
              <w:rPr/>
              <w:t>—</w:t>
            </w:r>
          </w:p>
        </w:tc>
        <w:tc>
          <w:tcPr>
            <w:tcW w:w="2874" w:type="dxa"/>
            <w:tcBorders/>
            <w:vAlign w:val="center"/>
          </w:tcPr>
          <w:p>
            <w:pPr>
              <w:pStyle w:val="NormalWeb"/>
              <w:spacing w:before="0" w:after="0"/>
              <w:rPr/>
            </w:pPr>
            <w:r>
              <w:rPr/>
              <w:t>Имеется возможность замены в данном составе суда? (Эксклюзивный шлюз)</w:t>
            </w:r>
          </w:p>
        </w:tc>
        <w:tc>
          <w:tcPr>
            <w:tcW w:w="15061" w:type="dxa"/>
            <w:tcBorders/>
            <w:vAlign w:val="center"/>
          </w:tcPr>
          <w:p>
            <w:pPr>
              <w:pStyle w:val="NormalWeb"/>
              <w:spacing w:before="49" w:after="49"/>
              <w:rPr/>
            </w:pPr>
            <w:r>
              <w:rPr/>
              <w:t xml:space="preserve">Если «Да», то переход к шагу </w:t>
            </w:r>
            <w:r>
              <w:rPr/>
              <w:t>12</w:t>
            </w:r>
            <w:r>
              <w:rPr/>
              <w:t xml:space="preserve"> процесса.</w:t>
            </w:r>
          </w:p>
          <w:p>
            <w:pPr>
              <w:pStyle w:val="NormalWeb"/>
              <w:spacing w:before="49" w:after="0"/>
              <w:rPr/>
            </w:pPr>
            <w:r>
              <w:rPr/>
              <w:t xml:space="preserve">Если «Нет», то переход к шагу </w:t>
            </w:r>
            <w:r>
              <w:rPr/>
              <w:t>8</w:t>
            </w:r>
            <w:r>
              <w:rPr/>
              <w:t xml:space="preserve"> процесса.</w:t>
            </w:r>
          </w:p>
        </w:tc>
      </w:tr>
      <w:tr>
        <w:trPr/>
        <w:tc>
          <w:tcPr>
            <w:tcW w:w="876" w:type="dxa"/>
            <w:tcBorders/>
            <w:vAlign w:val="center"/>
          </w:tcPr>
          <w:p>
            <w:pPr>
              <w:pStyle w:val="NormalWeb"/>
              <w:spacing w:before="0" w:after="0"/>
              <w:rPr/>
            </w:pPr>
            <w:r>
              <w:rPr/>
              <w:t>8</w:t>
            </w:r>
          </w:p>
        </w:tc>
        <w:tc>
          <w:tcPr>
            <w:tcW w:w="1397" w:type="dxa"/>
            <w:tcBorders/>
            <w:vAlign w:val="center"/>
          </w:tcPr>
          <w:p>
            <w:pPr>
              <w:pStyle w:val="NormalWeb"/>
              <w:spacing w:before="0" w:after="0"/>
              <w:rPr/>
            </w:pPr>
            <w:r>
              <w:rPr/>
              <w:t>Председатель суда/уполномоченное лицо</w:t>
            </w:r>
          </w:p>
        </w:tc>
        <w:tc>
          <w:tcPr>
            <w:tcW w:w="1667" w:type="dxa"/>
            <w:tcBorders/>
            <w:vAlign w:val="center"/>
          </w:tcPr>
          <w:p>
            <w:pPr>
              <w:pStyle w:val="NormalWeb"/>
              <w:spacing w:before="0" w:after="0"/>
              <w:rPr/>
            </w:pPr>
            <w:r>
              <w:rPr/>
              <w:t>—</w:t>
            </w:r>
          </w:p>
        </w:tc>
        <w:tc>
          <w:tcPr>
            <w:tcW w:w="1705" w:type="dxa"/>
            <w:tcBorders/>
            <w:vAlign w:val="center"/>
          </w:tcPr>
          <w:p>
            <w:pPr>
              <w:pStyle w:val="NormalWeb"/>
              <w:spacing w:before="0" w:after="0"/>
              <w:rPr/>
            </w:pPr>
            <w:r>
              <w:rPr/>
              <w:t>—</w:t>
            </w:r>
          </w:p>
        </w:tc>
        <w:tc>
          <w:tcPr>
            <w:tcW w:w="2874" w:type="dxa"/>
            <w:tcBorders/>
            <w:vAlign w:val="center"/>
          </w:tcPr>
          <w:p>
            <w:pPr>
              <w:pStyle w:val="NormalWeb"/>
              <w:spacing w:before="0" w:after="0"/>
              <w:rPr/>
            </w:pPr>
            <w:r>
              <w:rPr/>
              <w:t xml:space="preserve">Определить другой суд для передачи дела </w:t>
            </w:r>
          </w:p>
        </w:tc>
        <w:tc>
          <w:tcPr>
            <w:tcW w:w="15061" w:type="dxa"/>
            <w:tcBorders/>
            <w:vAlign w:val="center"/>
          </w:tcPr>
          <w:p>
            <w:pPr>
              <w:pStyle w:val="NormalWeb"/>
              <w:spacing w:before="0" w:after="0"/>
              <w:rPr/>
            </w:pPr>
            <w:r>
              <w:rPr/>
              <w:t xml:space="preserve">Председатель суда/уполномоченное лицо </w:t>
            </w:r>
            <w:r>
              <w:rPr/>
              <w:t>определяет конкретный суд, в который дело будет направлено в случае невозможности замены судьи в рамках данного состава суда или формирования нового состава суда для рассмотрения дела.</w:t>
            </w:r>
          </w:p>
        </w:tc>
      </w:tr>
      <w:tr>
        <w:trPr/>
        <w:tc>
          <w:tcPr>
            <w:tcW w:w="876" w:type="dxa"/>
            <w:tcBorders/>
            <w:vAlign w:val="center"/>
          </w:tcPr>
          <w:p>
            <w:pPr>
              <w:pStyle w:val="NormalWeb"/>
              <w:spacing w:before="0" w:after="0"/>
              <w:rPr/>
            </w:pPr>
            <w:r>
              <w:rPr/>
              <w:t>9</w:t>
            </w:r>
          </w:p>
        </w:tc>
        <w:tc>
          <w:tcPr>
            <w:tcW w:w="1397" w:type="dxa"/>
            <w:tcBorders/>
            <w:vAlign w:val="center"/>
          </w:tcPr>
          <w:p>
            <w:pPr>
              <w:pStyle w:val="NormalWeb"/>
              <w:spacing w:before="0" w:after="0"/>
              <w:rPr/>
            </w:pPr>
            <w:r>
              <w:rPr/>
              <w:t>Председатель суда/уполномоченное лицо</w:t>
            </w:r>
          </w:p>
        </w:tc>
        <w:tc>
          <w:tcPr>
            <w:tcW w:w="1667" w:type="dxa"/>
            <w:tcBorders/>
            <w:vAlign w:val="center"/>
          </w:tcPr>
          <w:p>
            <w:pPr>
              <w:pStyle w:val="NormalWeb"/>
              <w:spacing w:before="0" w:after="0"/>
              <w:rPr/>
            </w:pPr>
            <w:r>
              <w:rPr/>
              <w:t>—</w:t>
            </w:r>
          </w:p>
        </w:tc>
        <w:tc>
          <w:tcPr>
            <w:tcW w:w="1705" w:type="dxa"/>
            <w:tcBorders/>
            <w:vAlign w:val="center"/>
          </w:tcPr>
          <w:p>
            <w:pPr>
              <w:pStyle w:val="NormalWeb"/>
              <w:spacing w:before="0" w:after="0"/>
              <w:rPr/>
            </w:pPr>
            <w:r>
              <w:rPr/>
              <w:t>Дело</w:t>
            </w:r>
          </w:p>
        </w:tc>
        <w:tc>
          <w:tcPr>
            <w:tcW w:w="2874" w:type="dxa"/>
            <w:tcBorders/>
            <w:vAlign w:val="center"/>
          </w:tcPr>
          <w:p>
            <w:pPr>
              <w:pStyle w:val="Normal"/>
              <w:rPr/>
            </w:pPr>
            <w:r>
              <w:rPr/>
              <w:t>ТБП88.Подготовить дело к передаче</w:t>
            </w:r>
          </w:p>
        </w:tc>
        <w:tc>
          <w:tcPr>
            <w:tcW w:w="15061" w:type="dxa"/>
            <w:tcBorders/>
            <w:vAlign w:val="center"/>
          </w:tcPr>
          <w:p>
            <w:pPr>
              <w:pStyle w:val="NormalWeb"/>
              <w:spacing w:before="0" w:after="0"/>
              <w:rPr/>
            </w:pPr>
            <w:r>
              <w:rPr/>
              <w:t xml:space="preserve">Если невозможно заменить судью или сформировать новый состав суда для рассмотрения дела в данном суде, то дело будет направлено в </w:t>
            </w:r>
            <w:r>
              <w:rPr/>
              <w:t>другой арбитражный суд</w:t>
            </w:r>
            <w:r>
              <w:rPr/>
              <w:t xml:space="preserve"> того же уровня для </w:t>
            </w:r>
            <w:r>
              <w:rPr/>
              <w:t xml:space="preserve">распределения и дальнейшего </w:t>
            </w:r>
            <w:r>
              <w:rPr/>
              <w:t xml:space="preserve">рассмотрения дела по существу. </w:t>
            </w:r>
            <w:r>
              <w:rPr/>
              <w:t xml:space="preserve">Вызов </w:t>
            </w:r>
            <w:r>
              <w:rPr/>
              <w:t xml:space="preserve"> </w:t>
            </w:r>
            <w:hyperlink r:id="rId18">
              <w:r>
                <w:rPr>
                  <w:rStyle w:val="Hyperlink"/>
                </w:rPr>
                <w:t>ТБП88.Подготовить дело к передаче</w:t>
              </w:r>
            </w:hyperlink>
            <w:r>
              <w:rPr/>
              <w:t xml:space="preserve">. Результатом данного типового процесса станет подготовка дела к передаче в </w:t>
            </w:r>
            <w:r>
              <w:rPr/>
              <w:t xml:space="preserve">другой суд </w:t>
            </w:r>
            <w:r>
              <w:rPr/>
              <w:t>с оформлением дела в соответствии с положениями Инструкции по делопроизводству № 100.</w:t>
            </w:r>
          </w:p>
        </w:tc>
      </w:tr>
      <w:tr>
        <w:trPr/>
        <w:tc>
          <w:tcPr>
            <w:tcW w:w="876" w:type="dxa"/>
            <w:tcBorders/>
            <w:vAlign w:val="center"/>
          </w:tcPr>
          <w:p>
            <w:pPr>
              <w:pStyle w:val="NormalWeb"/>
              <w:spacing w:before="0" w:after="0"/>
              <w:rPr/>
            </w:pPr>
            <w:r>
              <w:rPr/>
              <w:t>10</w:t>
            </w:r>
          </w:p>
        </w:tc>
        <w:tc>
          <w:tcPr>
            <w:tcW w:w="1397" w:type="dxa"/>
            <w:tcBorders/>
            <w:vAlign w:val="center"/>
          </w:tcPr>
          <w:p>
            <w:pPr>
              <w:pStyle w:val="NormalWeb"/>
              <w:spacing w:before="0" w:after="0"/>
              <w:rPr/>
            </w:pPr>
            <w:r>
              <w:rPr/>
              <w:t xml:space="preserve">Сотрудник судебного отделения </w:t>
            </w:r>
          </w:p>
        </w:tc>
        <w:tc>
          <w:tcPr>
            <w:tcW w:w="1667" w:type="dxa"/>
            <w:tcBorders/>
            <w:vAlign w:val="center"/>
          </w:tcPr>
          <w:p>
            <w:pPr>
              <w:pStyle w:val="NormalWeb"/>
              <w:spacing w:before="0" w:after="0"/>
              <w:rPr/>
            </w:pPr>
            <w:r>
              <w:rPr/>
              <w:t>Дело</w:t>
            </w:r>
          </w:p>
        </w:tc>
        <w:tc>
          <w:tcPr>
            <w:tcW w:w="1705" w:type="dxa"/>
            <w:tcBorders/>
            <w:vAlign w:val="center"/>
          </w:tcPr>
          <w:p>
            <w:pPr>
              <w:pStyle w:val="NormalWeb"/>
              <w:spacing w:before="0" w:after="0"/>
              <w:rPr/>
            </w:pPr>
            <w:r>
              <w:rPr/>
              <w:t>—</w:t>
            </w:r>
          </w:p>
        </w:tc>
        <w:tc>
          <w:tcPr>
            <w:tcW w:w="2874" w:type="dxa"/>
            <w:tcBorders/>
            <w:vAlign w:val="center"/>
          </w:tcPr>
          <w:p>
            <w:pPr>
              <w:pStyle w:val="Normal"/>
              <w:rPr/>
            </w:pPr>
            <w:r>
              <w:rPr/>
              <w:t>ТБП47.Направить дело</w:t>
            </w:r>
          </w:p>
        </w:tc>
        <w:tc>
          <w:tcPr>
            <w:tcW w:w="15061" w:type="dxa"/>
            <w:tcBorders/>
            <w:vAlign w:val="center"/>
          </w:tcPr>
          <w:p>
            <w:pPr>
              <w:pStyle w:val="NormalWeb"/>
              <w:spacing w:before="0" w:after="0"/>
              <w:rPr/>
            </w:pPr>
            <w:r>
              <w:rPr/>
              <w:t xml:space="preserve">Дело будет направлено в  арбитражный суд того же уровня </w:t>
            </w:r>
            <w:r>
              <w:rPr/>
              <w:t>в</w:t>
            </w:r>
            <w:r>
              <w:rPr/>
              <w:t xml:space="preserve"> порядке </w:t>
            </w:r>
            <w:r>
              <w:rPr/>
              <w:t>ч. 2 п. 5</w:t>
            </w:r>
            <w:r>
              <w:rPr/>
              <w:t xml:space="preserve"> ст. 39 АПК РФ. </w:t>
            </w:r>
            <w:r>
              <w:rPr/>
              <w:t>Вызов</w:t>
            </w:r>
            <w:r>
              <w:rPr/>
              <w:t xml:space="preserve"> </w:t>
            </w:r>
            <w:hyperlink r:id="rId19">
              <w:r>
                <w:rPr>
                  <w:rStyle w:val="Hyperlink"/>
                </w:rPr>
                <w:t>ТБП47.Направить дело</w:t>
              </w:r>
            </w:hyperlink>
            <w:r>
              <w:rPr/>
              <w:t xml:space="preserve"> . Результатом данного типового процесса станет направление дела в </w:t>
            </w:r>
            <w:r>
              <w:rPr/>
              <w:t xml:space="preserve">выбранный ранее </w:t>
            </w:r>
            <w:r>
              <w:rPr/>
              <w:t>суд.</w:t>
            </w:r>
          </w:p>
        </w:tc>
      </w:tr>
      <w:tr>
        <w:trPr/>
        <w:tc>
          <w:tcPr>
            <w:tcW w:w="876" w:type="dxa"/>
            <w:tcBorders/>
            <w:vAlign w:val="center"/>
          </w:tcPr>
          <w:p>
            <w:pPr>
              <w:pStyle w:val="NormalWeb"/>
              <w:spacing w:before="0" w:after="0"/>
              <w:rPr/>
            </w:pPr>
            <w:r>
              <w:rPr/>
              <w:t>11</w:t>
            </w:r>
          </w:p>
        </w:tc>
        <w:tc>
          <w:tcPr>
            <w:tcW w:w="1397" w:type="dxa"/>
            <w:tcBorders/>
            <w:vAlign w:val="center"/>
          </w:tcPr>
          <w:p>
            <w:pPr>
              <w:pStyle w:val="NormalWeb"/>
              <w:spacing w:before="0" w:after="0"/>
              <w:rPr/>
            </w:pPr>
            <w:r>
              <w:rPr/>
              <w:t xml:space="preserve">Сотрудник судебного отделения </w:t>
            </w:r>
          </w:p>
        </w:tc>
        <w:tc>
          <w:tcPr>
            <w:tcW w:w="1667" w:type="dxa"/>
            <w:tcBorders/>
            <w:vAlign w:val="center"/>
          </w:tcPr>
          <w:p>
            <w:pPr>
              <w:pStyle w:val="NormalWeb"/>
              <w:spacing w:before="0" w:after="0"/>
              <w:rPr/>
            </w:pPr>
            <w:r>
              <w:rPr/>
              <w:t>—</w:t>
            </w:r>
          </w:p>
        </w:tc>
        <w:tc>
          <w:tcPr>
            <w:tcW w:w="1705" w:type="dxa"/>
            <w:tcBorders/>
            <w:vAlign w:val="center"/>
          </w:tcPr>
          <w:p>
            <w:pPr>
              <w:pStyle w:val="NormalWeb"/>
              <w:spacing w:before="0" w:after="0"/>
              <w:rPr/>
            </w:pPr>
            <w:r>
              <w:rPr/>
              <w:t>—</w:t>
            </w:r>
          </w:p>
        </w:tc>
        <w:tc>
          <w:tcPr>
            <w:tcW w:w="2874" w:type="dxa"/>
            <w:tcBorders/>
            <w:vAlign w:val="center"/>
          </w:tcPr>
          <w:p>
            <w:pPr>
              <w:pStyle w:val="Normal"/>
              <w:rPr/>
            </w:pPr>
            <w:r>
              <w:rPr/>
              <w:t>Завершающее событие.</w:t>
            </w:r>
          </w:p>
        </w:tc>
        <w:tc>
          <w:tcPr>
            <w:tcW w:w="15061" w:type="dxa"/>
            <w:tcBorders/>
            <w:vAlign w:val="center"/>
          </w:tcPr>
          <w:p>
            <w:pPr>
              <w:pStyle w:val="NormalWeb"/>
              <w:spacing w:before="0" w:after="0"/>
              <w:rPr/>
            </w:pPr>
            <w:r>
              <w:rPr/>
              <w:t xml:space="preserve">Замена судьи не произведена, т.к. невозможно сформировать новый состав суда для рассмотрения дела. Дело передано в другой арбитражный суд того же уровня. </w:t>
            </w:r>
          </w:p>
        </w:tc>
      </w:tr>
      <w:tr>
        <w:trPr/>
        <w:tc>
          <w:tcPr>
            <w:tcW w:w="876" w:type="dxa"/>
            <w:tcBorders/>
            <w:vAlign w:val="center"/>
          </w:tcPr>
          <w:p>
            <w:pPr>
              <w:pStyle w:val="NormalWeb"/>
              <w:spacing w:before="0" w:after="0"/>
              <w:rPr/>
            </w:pPr>
            <w:r>
              <w:rPr/>
              <w:t>12</w:t>
            </w:r>
          </w:p>
        </w:tc>
        <w:tc>
          <w:tcPr>
            <w:tcW w:w="1397" w:type="dxa"/>
            <w:tcBorders/>
            <w:vAlign w:val="center"/>
          </w:tcPr>
          <w:p>
            <w:pPr>
              <w:pStyle w:val="NormalWeb"/>
              <w:spacing w:before="0" w:after="0"/>
              <w:rPr/>
            </w:pPr>
            <w:r>
              <w:rPr/>
              <w:t>Председатель суда/уполномоченное лицо</w:t>
            </w:r>
          </w:p>
        </w:tc>
        <w:tc>
          <w:tcPr>
            <w:tcW w:w="1667" w:type="dxa"/>
            <w:tcBorders/>
            <w:vAlign w:val="center"/>
          </w:tcPr>
          <w:p>
            <w:pPr>
              <w:pStyle w:val="NormalWeb"/>
              <w:spacing w:before="0" w:after="0"/>
              <w:rPr/>
            </w:pPr>
            <w:r>
              <w:rPr/>
              <w:t>—</w:t>
            </w:r>
          </w:p>
        </w:tc>
        <w:tc>
          <w:tcPr>
            <w:tcW w:w="1705" w:type="dxa"/>
            <w:tcBorders/>
            <w:vAlign w:val="center"/>
          </w:tcPr>
          <w:p>
            <w:pPr>
              <w:pStyle w:val="NormalWeb"/>
              <w:spacing w:before="0" w:after="0"/>
              <w:rPr/>
            </w:pPr>
            <w:r>
              <w:rPr/>
              <w:t>—</w:t>
            </w:r>
          </w:p>
        </w:tc>
        <w:tc>
          <w:tcPr>
            <w:tcW w:w="2874" w:type="dxa"/>
            <w:tcBorders/>
            <w:vAlign w:val="center"/>
          </w:tcPr>
          <w:p>
            <w:pPr>
              <w:pStyle w:val="NormalWeb"/>
              <w:spacing w:before="0" w:after="0"/>
              <w:rPr/>
            </w:pPr>
            <w:r>
              <w:rPr/>
              <w:t>ЛНА установлены правила по замены судьи?  (Эксклюзивный шлюз)</w:t>
            </w:r>
          </w:p>
        </w:tc>
        <w:tc>
          <w:tcPr>
            <w:tcW w:w="15061" w:type="dxa"/>
            <w:tcBorders/>
            <w:vAlign w:val="center"/>
          </w:tcPr>
          <w:p>
            <w:pPr>
              <w:pStyle w:val="NormalWeb"/>
              <w:spacing w:before="0" w:after="49"/>
              <w:rPr/>
            </w:pPr>
            <w:r>
              <w:rPr/>
              <w:t>Если локальным нормативным актом установлен специальный порядок замены судьи внутри суда в зависимости от основания замены, то будет применяться специальный порядок.</w:t>
            </w:r>
          </w:p>
          <w:p>
            <w:pPr>
              <w:pStyle w:val="NormalWeb"/>
              <w:spacing w:before="49" w:after="49"/>
              <w:rPr/>
            </w:pPr>
            <w:r>
              <w:rPr/>
              <w:t>Председатель суда/уполномоченное лицо проверяет, есть ли специальные правила внутри суда по замене судьи.</w:t>
            </w:r>
          </w:p>
          <w:p>
            <w:pPr>
              <w:pStyle w:val="NormalWeb"/>
              <w:spacing w:before="49" w:after="49"/>
              <w:rPr/>
            </w:pPr>
            <w:r>
              <w:rPr/>
              <w:t> </w:t>
            </w:r>
            <w:r>
              <w:rPr/>
              <w:t xml:space="preserve">Если «Да», то переход к шагу </w:t>
            </w:r>
            <w:r>
              <w:rPr/>
              <w:t>13</w:t>
            </w:r>
            <w:r>
              <w:rPr/>
              <w:t xml:space="preserve"> процесса.</w:t>
            </w:r>
          </w:p>
          <w:p>
            <w:pPr>
              <w:pStyle w:val="NormalWeb"/>
              <w:spacing w:before="49" w:after="0"/>
              <w:rPr/>
            </w:pPr>
            <w:r>
              <w:rPr/>
              <w:t xml:space="preserve">Если «Нет», то переход к шагу </w:t>
            </w:r>
            <w:r>
              <w:rPr/>
              <w:t>14</w:t>
            </w:r>
            <w:r>
              <w:rPr/>
              <w:t xml:space="preserve"> процесса.</w:t>
            </w:r>
          </w:p>
        </w:tc>
      </w:tr>
      <w:tr>
        <w:trPr/>
        <w:tc>
          <w:tcPr>
            <w:tcW w:w="876" w:type="dxa"/>
            <w:tcBorders/>
            <w:vAlign w:val="center"/>
          </w:tcPr>
          <w:p>
            <w:pPr>
              <w:pStyle w:val="NormalWeb"/>
              <w:spacing w:before="0" w:after="0"/>
              <w:rPr/>
            </w:pPr>
            <w:r>
              <w:rPr/>
              <w:t>13</w:t>
            </w:r>
          </w:p>
        </w:tc>
        <w:tc>
          <w:tcPr>
            <w:tcW w:w="1397" w:type="dxa"/>
            <w:tcBorders/>
            <w:vAlign w:val="center"/>
          </w:tcPr>
          <w:p>
            <w:pPr>
              <w:pStyle w:val="NormalWeb"/>
              <w:spacing w:before="0" w:after="0"/>
              <w:rPr/>
            </w:pPr>
            <w:r>
              <w:rPr/>
              <w:t>Председатель суда/уполномоченное лицо</w:t>
            </w:r>
          </w:p>
        </w:tc>
        <w:tc>
          <w:tcPr>
            <w:tcW w:w="1667" w:type="dxa"/>
            <w:tcBorders/>
            <w:vAlign w:val="center"/>
          </w:tcPr>
          <w:p>
            <w:pPr>
              <w:pStyle w:val="NormalWeb"/>
              <w:spacing w:before="0" w:after="0"/>
              <w:rPr/>
            </w:pPr>
            <w:r>
              <w:rPr/>
              <w:t>—</w:t>
            </w:r>
          </w:p>
        </w:tc>
        <w:tc>
          <w:tcPr>
            <w:tcW w:w="1705" w:type="dxa"/>
            <w:tcBorders/>
            <w:vAlign w:val="center"/>
          </w:tcPr>
          <w:p>
            <w:pPr>
              <w:pStyle w:val="NormalWeb"/>
              <w:spacing w:before="0" w:after="0"/>
              <w:rPr/>
            </w:pPr>
            <w:r>
              <w:rPr/>
              <w:t>Распоряжение о передаче дела для рассмотрения по существу</w:t>
            </w:r>
          </w:p>
        </w:tc>
        <w:tc>
          <w:tcPr>
            <w:tcW w:w="2874" w:type="dxa"/>
            <w:tcBorders/>
            <w:vAlign w:val="center"/>
          </w:tcPr>
          <w:p>
            <w:pPr>
              <w:pStyle w:val="Normal"/>
              <w:rPr/>
            </w:pPr>
            <w:r>
              <w:rPr/>
              <w:t>ТБП49.Сформировать и подписать документ</w:t>
            </w:r>
          </w:p>
        </w:tc>
        <w:tc>
          <w:tcPr>
            <w:tcW w:w="15061" w:type="dxa"/>
            <w:tcBorders/>
            <w:vAlign w:val="center"/>
          </w:tcPr>
          <w:p>
            <w:pPr>
              <w:pStyle w:val="NormalWeb"/>
              <w:spacing w:before="0" w:after="0"/>
              <w:rPr/>
            </w:pPr>
            <w:r>
              <w:rPr/>
              <w:t xml:space="preserve">Председатель суда/уполномоченное лицо принимает распоряжение о передаче дела для рассмотрения по существу. </w:t>
            </w:r>
            <w:r>
              <w:rPr/>
              <w:t xml:space="preserve">Вызов </w:t>
            </w:r>
            <w:hyperlink r:id="rId20">
              <w:r>
                <w:rPr>
                  <w:rStyle w:val="Hyperlink"/>
                </w:rPr>
                <w:t>ТБП49.Сформировать и подписать документ</w:t>
              </w:r>
            </w:hyperlink>
            <w:r>
              <w:rPr/>
              <w:t>. Результатом данного типового процесса станет формирование и подписание распоряжения о передаче дела для рассмотрения по существу новому судье.</w:t>
            </w:r>
          </w:p>
        </w:tc>
      </w:tr>
      <w:tr>
        <w:trPr/>
        <w:tc>
          <w:tcPr>
            <w:tcW w:w="876" w:type="dxa"/>
            <w:tcBorders/>
            <w:vAlign w:val="center"/>
          </w:tcPr>
          <w:p>
            <w:pPr>
              <w:pStyle w:val="NormalWeb"/>
              <w:spacing w:before="0" w:after="0"/>
              <w:rPr/>
            </w:pPr>
            <w:r>
              <w:rPr/>
              <w:t>14</w:t>
            </w:r>
          </w:p>
        </w:tc>
        <w:tc>
          <w:tcPr>
            <w:tcW w:w="1397" w:type="dxa"/>
            <w:tcBorders/>
            <w:vAlign w:val="center"/>
          </w:tcPr>
          <w:p>
            <w:pPr>
              <w:pStyle w:val="NormalWeb"/>
              <w:spacing w:before="0" w:after="0"/>
              <w:rPr/>
            </w:pPr>
            <w:r>
              <w:rPr/>
              <w:t>Председатель суда/уполномоченное лицо</w:t>
            </w:r>
          </w:p>
        </w:tc>
        <w:tc>
          <w:tcPr>
            <w:tcW w:w="1667" w:type="dxa"/>
            <w:tcBorders/>
            <w:vAlign w:val="center"/>
          </w:tcPr>
          <w:p>
            <w:pPr>
              <w:pStyle w:val="NormalWeb"/>
              <w:spacing w:before="0" w:after="0"/>
              <w:rPr/>
            </w:pPr>
            <w:r>
              <w:rPr/>
              <w:t>—</w:t>
            </w:r>
          </w:p>
        </w:tc>
        <w:tc>
          <w:tcPr>
            <w:tcW w:w="1705" w:type="dxa"/>
            <w:tcBorders/>
            <w:vAlign w:val="center"/>
          </w:tcPr>
          <w:p>
            <w:pPr>
              <w:pStyle w:val="NormalWeb"/>
              <w:spacing w:before="0" w:after="0"/>
              <w:rPr/>
            </w:pPr>
            <w:r>
              <w:rPr/>
              <w:t>—</w:t>
            </w:r>
          </w:p>
        </w:tc>
        <w:tc>
          <w:tcPr>
            <w:tcW w:w="2874" w:type="dxa"/>
            <w:tcBorders/>
            <w:vAlign w:val="center"/>
          </w:tcPr>
          <w:p>
            <w:pPr>
              <w:pStyle w:val="NormalWeb"/>
              <w:spacing w:before="0" w:after="0"/>
              <w:rPr/>
            </w:pPr>
            <w:r>
              <w:rPr/>
              <w:t>Отметить дело к распределению</w:t>
            </w:r>
          </w:p>
        </w:tc>
        <w:tc>
          <w:tcPr>
            <w:tcW w:w="15061" w:type="dxa"/>
            <w:tcBorders/>
            <w:vAlign w:val="center"/>
          </w:tcPr>
          <w:p>
            <w:pPr>
              <w:pStyle w:val="NormalWeb"/>
              <w:spacing w:before="0" w:after="0"/>
              <w:rPr/>
            </w:pPr>
            <w:r>
              <w:rPr/>
              <w:t>Председатель суда/уполномоченное лицо в ИС суда отмечает дело как необходимое к распределению.</w:t>
            </w:r>
          </w:p>
        </w:tc>
      </w:tr>
      <w:tr>
        <w:trPr/>
        <w:tc>
          <w:tcPr>
            <w:tcW w:w="876" w:type="dxa"/>
            <w:tcBorders/>
            <w:vAlign w:val="center"/>
          </w:tcPr>
          <w:p>
            <w:pPr>
              <w:pStyle w:val="NormalWeb"/>
              <w:spacing w:before="0" w:after="0"/>
              <w:rPr/>
            </w:pPr>
            <w:r>
              <w:rPr/>
              <w:t>15</w:t>
            </w:r>
          </w:p>
        </w:tc>
        <w:tc>
          <w:tcPr>
            <w:tcW w:w="1397" w:type="dxa"/>
            <w:tcBorders/>
            <w:vAlign w:val="center"/>
          </w:tcPr>
          <w:p>
            <w:pPr>
              <w:pStyle w:val="NormalWeb"/>
              <w:spacing w:before="0" w:after="0"/>
              <w:rPr/>
            </w:pPr>
            <w:r>
              <w:rPr/>
              <w:t>Председатель суда/уполномоченное лицо</w:t>
            </w:r>
          </w:p>
        </w:tc>
        <w:tc>
          <w:tcPr>
            <w:tcW w:w="1667" w:type="dxa"/>
            <w:tcBorders/>
            <w:vAlign w:val="center"/>
          </w:tcPr>
          <w:p>
            <w:pPr>
              <w:pStyle w:val="NormalWeb"/>
              <w:spacing w:before="0" w:after="0"/>
              <w:rPr/>
            </w:pPr>
            <w:r>
              <w:rPr/>
              <w:t>—</w:t>
            </w:r>
          </w:p>
        </w:tc>
        <w:tc>
          <w:tcPr>
            <w:tcW w:w="1705" w:type="dxa"/>
            <w:tcBorders/>
            <w:vAlign w:val="center"/>
          </w:tcPr>
          <w:p>
            <w:pPr>
              <w:pStyle w:val="NormalWeb"/>
              <w:spacing w:before="0" w:after="0"/>
              <w:rPr/>
            </w:pPr>
            <w:r>
              <w:rPr/>
              <w:t xml:space="preserve">АРПД </w:t>
            </w:r>
          </w:p>
        </w:tc>
        <w:tc>
          <w:tcPr>
            <w:tcW w:w="2874" w:type="dxa"/>
            <w:tcBorders/>
            <w:vAlign w:val="center"/>
          </w:tcPr>
          <w:p>
            <w:pPr>
              <w:pStyle w:val="Normal"/>
              <w:rPr/>
            </w:pPr>
            <w:r>
              <w:rPr/>
              <w:t>ТБП54.Распределить дело судье</w:t>
            </w:r>
          </w:p>
        </w:tc>
        <w:tc>
          <w:tcPr>
            <w:tcW w:w="15061" w:type="dxa"/>
            <w:tcBorders/>
            <w:vAlign w:val="center"/>
          </w:tcPr>
          <w:p>
            <w:pPr>
              <w:pStyle w:val="NormalWeb"/>
              <w:spacing w:before="0" w:after="0"/>
              <w:rPr/>
            </w:pPr>
            <w:r>
              <w:rPr/>
              <w:t>Вызов</w:t>
            </w:r>
            <w:r>
              <w:rPr/>
              <w:t xml:space="preserve"> </w:t>
            </w:r>
            <w:hyperlink r:id="rId21">
              <w:r>
                <w:rPr>
                  <w:rStyle w:val="Hyperlink"/>
                </w:rPr>
                <w:t>ТБП54.Распределить дело судье</w:t>
              </w:r>
            </w:hyperlink>
            <w:r>
              <w:rPr/>
              <w:t xml:space="preserve">. Результатом данного типового процесса станет распределение дела новому судье с формированием технического акта распределения </w:t>
            </w:r>
            <w:r>
              <w:rPr/>
              <w:t>(АРПД).</w:t>
            </w:r>
          </w:p>
        </w:tc>
      </w:tr>
      <w:tr>
        <w:trPr/>
        <w:tc>
          <w:tcPr>
            <w:tcW w:w="876" w:type="dxa"/>
            <w:tcBorders/>
            <w:vAlign w:val="center"/>
          </w:tcPr>
          <w:p>
            <w:pPr>
              <w:pStyle w:val="NormalWeb"/>
              <w:spacing w:before="0" w:after="0"/>
              <w:rPr/>
            </w:pPr>
            <w:r>
              <w:rPr/>
              <w:t>16</w:t>
            </w:r>
          </w:p>
        </w:tc>
        <w:tc>
          <w:tcPr>
            <w:tcW w:w="1397" w:type="dxa"/>
            <w:tcBorders/>
            <w:vAlign w:val="center"/>
          </w:tcPr>
          <w:p>
            <w:pPr>
              <w:pStyle w:val="NormalWeb"/>
              <w:spacing w:before="0" w:after="0"/>
              <w:rPr/>
            </w:pPr>
            <w:r>
              <w:rPr/>
              <w:t>Председатель суда/уполномоченное лицо</w:t>
            </w:r>
          </w:p>
        </w:tc>
        <w:tc>
          <w:tcPr>
            <w:tcW w:w="1667" w:type="dxa"/>
            <w:tcBorders/>
            <w:vAlign w:val="center"/>
          </w:tcPr>
          <w:p>
            <w:pPr>
              <w:pStyle w:val="NormalWeb"/>
              <w:spacing w:before="0" w:after="0"/>
              <w:rPr/>
            </w:pPr>
            <w:r>
              <w:rPr/>
              <w:t>—</w:t>
            </w:r>
          </w:p>
        </w:tc>
        <w:tc>
          <w:tcPr>
            <w:tcW w:w="1705" w:type="dxa"/>
            <w:tcBorders/>
            <w:vAlign w:val="center"/>
          </w:tcPr>
          <w:p>
            <w:pPr>
              <w:pStyle w:val="NormalWeb"/>
              <w:spacing w:before="0" w:after="0"/>
              <w:rPr/>
            </w:pPr>
            <w:r>
              <w:rPr/>
              <w:t>—</w:t>
            </w:r>
          </w:p>
        </w:tc>
        <w:tc>
          <w:tcPr>
            <w:tcW w:w="2874" w:type="dxa"/>
            <w:tcBorders/>
            <w:vAlign w:val="center"/>
          </w:tcPr>
          <w:p>
            <w:pPr>
              <w:pStyle w:val="Normal"/>
              <w:rPr/>
            </w:pPr>
            <w:r>
              <w:rPr/>
              <w:t>Закрывающий шлюз</w:t>
            </w:r>
          </w:p>
        </w:tc>
        <w:tc>
          <w:tcPr>
            <w:tcW w:w="15061" w:type="dxa"/>
            <w:tcBorders/>
            <w:vAlign w:val="center"/>
          </w:tcPr>
          <w:p>
            <w:pPr>
              <w:pStyle w:val="Normal"/>
              <w:rPr/>
            </w:pPr>
            <w:r>
              <w:rPr/>
              <w:t>Закрывающий шлюз, объединяющий потоки из шагов 13 и 15 процесса.</w:t>
            </w:r>
          </w:p>
        </w:tc>
      </w:tr>
      <w:tr>
        <w:trPr/>
        <w:tc>
          <w:tcPr>
            <w:tcW w:w="876" w:type="dxa"/>
            <w:tcBorders/>
            <w:vAlign w:val="center"/>
          </w:tcPr>
          <w:p>
            <w:pPr>
              <w:pStyle w:val="NormalWeb"/>
              <w:spacing w:before="0" w:after="0"/>
              <w:rPr/>
            </w:pPr>
            <w:r>
              <w:rPr/>
              <w:t>17</w:t>
            </w:r>
          </w:p>
        </w:tc>
        <w:tc>
          <w:tcPr>
            <w:tcW w:w="1397" w:type="dxa"/>
            <w:tcBorders/>
            <w:vAlign w:val="center"/>
          </w:tcPr>
          <w:p>
            <w:pPr>
              <w:pStyle w:val="NormalWeb"/>
              <w:spacing w:before="0" w:after="0"/>
              <w:rPr/>
            </w:pPr>
            <w:r>
              <w:rPr/>
              <w:t xml:space="preserve">Сотрудник судебного отделения </w:t>
            </w:r>
          </w:p>
        </w:tc>
        <w:tc>
          <w:tcPr>
            <w:tcW w:w="1667" w:type="dxa"/>
            <w:tcBorders/>
            <w:vAlign w:val="center"/>
          </w:tcPr>
          <w:p>
            <w:pPr>
              <w:pStyle w:val="NormalWeb"/>
              <w:spacing w:before="0" w:after="0"/>
              <w:rPr/>
            </w:pPr>
            <w:r>
              <w:rPr/>
              <w:t>—</w:t>
            </w:r>
          </w:p>
        </w:tc>
        <w:tc>
          <w:tcPr>
            <w:tcW w:w="1705" w:type="dxa"/>
            <w:tcBorders/>
            <w:vAlign w:val="center"/>
          </w:tcPr>
          <w:p>
            <w:pPr>
              <w:pStyle w:val="NormalWeb"/>
              <w:spacing w:before="0" w:after="0"/>
              <w:rPr/>
            </w:pPr>
            <w:r>
              <w:rPr/>
              <w:t>Дело</w:t>
            </w:r>
          </w:p>
        </w:tc>
        <w:tc>
          <w:tcPr>
            <w:tcW w:w="2874" w:type="dxa"/>
            <w:tcBorders/>
            <w:vAlign w:val="center"/>
          </w:tcPr>
          <w:p>
            <w:pPr>
              <w:pStyle w:val="Normal"/>
              <w:rPr/>
            </w:pPr>
            <w:r>
              <w:rPr/>
              <w:t>ТБП88.Подготовить дело к передаче</w:t>
            </w:r>
          </w:p>
        </w:tc>
        <w:tc>
          <w:tcPr>
            <w:tcW w:w="15061" w:type="dxa"/>
            <w:tcBorders/>
            <w:vAlign w:val="center"/>
          </w:tcPr>
          <w:p>
            <w:pPr>
              <w:pStyle w:val="NormalWeb"/>
              <w:spacing w:before="0" w:after="49"/>
              <w:rPr/>
            </w:pPr>
            <w:r>
              <w:rPr/>
              <w:t xml:space="preserve">На основании распоряжения председателя/иного уполномоченного лица судебным отделением должно быть подготовлено дело к передаче в другой состав. </w:t>
            </w:r>
            <w:r>
              <w:rPr/>
              <w:t>Вызов</w:t>
            </w:r>
            <w:r>
              <w:rPr/>
              <w:t xml:space="preserve"> </w:t>
            </w:r>
            <w:hyperlink r:id="rId22">
              <w:r>
                <w:rPr>
                  <w:rStyle w:val="Hyperlink"/>
                </w:rPr>
                <w:t>ТБП88.Подготовить дело к передаче</w:t>
              </w:r>
            </w:hyperlink>
            <w:r>
              <w:rPr/>
              <w:t>.</w:t>
            </w:r>
          </w:p>
          <w:p>
            <w:pPr>
              <w:pStyle w:val="NormalWeb"/>
              <w:spacing w:before="49" w:after="0"/>
              <w:rPr/>
            </w:pPr>
            <w:r>
              <w:rPr/>
              <w:t>Результатом данного типового процесса станет оформленное и подготовленное к передаче в соответствии с положениями Инструкции по делопроизводству № 100 дело.</w:t>
            </w:r>
          </w:p>
        </w:tc>
      </w:tr>
      <w:tr>
        <w:trPr/>
        <w:tc>
          <w:tcPr>
            <w:tcW w:w="876" w:type="dxa"/>
            <w:tcBorders/>
            <w:vAlign w:val="center"/>
          </w:tcPr>
          <w:p>
            <w:pPr>
              <w:pStyle w:val="NormalWeb"/>
              <w:spacing w:before="0" w:after="0"/>
              <w:rPr/>
            </w:pPr>
            <w:r>
              <w:rPr/>
              <w:t>18</w:t>
            </w:r>
          </w:p>
        </w:tc>
        <w:tc>
          <w:tcPr>
            <w:tcW w:w="1397" w:type="dxa"/>
            <w:tcBorders/>
            <w:vAlign w:val="center"/>
          </w:tcPr>
          <w:p>
            <w:pPr>
              <w:pStyle w:val="NormalWeb"/>
              <w:spacing w:before="0" w:after="0"/>
              <w:rPr/>
            </w:pPr>
            <w:r>
              <w:rPr/>
              <w:t xml:space="preserve">Сотрудник судебного отделения </w:t>
            </w:r>
          </w:p>
        </w:tc>
        <w:tc>
          <w:tcPr>
            <w:tcW w:w="1667" w:type="dxa"/>
            <w:tcBorders/>
            <w:vAlign w:val="center"/>
          </w:tcPr>
          <w:p>
            <w:pPr>
              <w:pStyle w:val="NormalWeb"/>
              <w:spacing w:before="0" w:after="0"/>
              <w:rPr/>
            </w:pPr>
            <w:r>
              <w:rPr/>
              <w:t>Дело</w:t>
            </w:r>
          </w:p>
        </w:tc>
        <w:tc>
          <w:tcPr>
            <w:tcW w:w="1705" w:type="dxa"/>
            <w:tcBorders/>
            <w:vAlign w:val="center"/>
          </w:tcPr>
          <w:p>
            <w:pPr>
              <w:pStyle w:val="NormalWeb"/>
              <w:spacing w:before="0" w:after="0"/>
              <w:rPr/>
            </w:pPr>
            <w:r>
              <w:rPr/>
              <w:t>—</w:t>
            </w:r>
          </w:p>
        </w:tc>
        <w:tc>
          <w:tcPr>
            <w:tcW w:w="2874" w:type="dxa"/>
            <w:tcBorders/>
            <w:vAlign w:val="center"/>
          </w:tcPr>
          <w:p>
            <w:pPr>
              <w:pStyle w:val="Normal"/>
              <w:rPr/>
            </w:pPr>
            <w:r>
              <w:rPr/>
              <w:t>ТБП12.Передать дело/документ судье</w:t>
            </w:r>
          </w:p>
        </w:tc>
        <w:tc>
          <w:tcPr>
            <w:tcW w:w="15061" w:type="dxa"/>
            <w:tcBorders/>
            <w:vAlign w:val="center"/>
          </w:tcPr>
          <w:p>
            <w:pPr>
              <w:pStyle w:val="NormalWeb"/>
              <w:spacing w:before="0" w:after="0"/>
              <w:rPr/>
            </w:pPr>
            <w:r>
              <w:rPr/>
              <w:t xml:space="preserve">Подготовленное дело на основании распоряжения председателя/иного уполномоченного лица судебным отделением будет передано в состав нового судьи. </w:t>
            </w:r>
            <w:r>
              <w:rPr/>
              <w:t>Вызов</w:t>
            </w:r>
            <w:r>
              <w:rPr/>
              <w:t xml:space="preserve"> </w:t>
            </w:r>
            <w:hyperlink r:id="rId23">
              <w:r>
                <w:rPr>
                  <w:rStyle w:val="Hyperlink"/>
                </w:rPr>
                <w:t>ТБП12.Передать дело/документ судье</w:t>
              </w:r>
            </w:hyperlink>
            <w:r>
              <w:rPr/>
              <w:t>. Результатом данного типового процесса станет передача дела новому судье с внесением данных о передаче в соответствующий реестр суда.</w:t>
            </w:r>
          </w:p>
        </w:tc>
      </w:tr>
      <w:tr>
        <w:trPr/>
        <w:tc>
          <w:tcPr>
            <w:tcW w:w="876" w:type="dxa"/>
            <w:tcBorders/>
            <w:vAlign w:val="center"/>
          </w:tcPr>
          <w:p>
            <w:pPr>
              <w:pStyle w:val="NormalWeb"/>
              <w:spacing w:before="0" w:after="0"/>
              <w:rPr/>
            </w:pPr>
            <w:r>
              <w:rPr/>
              <w:t>19</w:t>
            </w:r>
          </w:p>
        </w:tc>
        <w:tc>
          <w:tcPr>
            <w:tcW w:w="1397" w:type="dxa"/>
            <w:tcBorders/>
            <w:vAlign w:val="center"/>
          </w:tcPr>
          <w:p>
            <w:pPr>
              <w:pStyle w:val="NormalWeb"/>
              <w:spacing w:before="0" w:after="0"/>
              <w:rPr/>
            </w:pPr>
            <w:r>
              <w:rPr/>
              <w:t xml:space="preserve">Сотрудник судебного отделения </w:t>
            </w:r>
          </w:p>
        </w:tc>
        <w:tc>
          <w:tcPr>
            <w:tcW w:w="1667" w:type="dxa"/>
            <w:tcBorders/>
            <w:vAlign w:val="center"/>
          </w:tcPr>
          <w:p>
            <w:pPr>
              <w:pStyle w:val="NormalWeb"/>
              <w:spacing w:before="0" w:after="0"/>
              <w:rPr/>
            </w:pPr>
            <w:r>
              <w:rPr/>
              <w:t>—</w:t>
            </w:r>
          </w:p>
        </w:tc>
        <w:tc>
          <w:tcPr>
            <w:tcW w:w="1705" w:type="dxa"/>
            <w:tcBorders/>
            <w:vAlign w:val="center"/>
          </w:tcPr>
          <w:p>
            <w:pPr>
              <w:pStyle w:val="NormalWeb"/>
              <w:spacing w:before="0" w:after="0"/>
              <w:rPr/>
            </w:pPr>
            <w:r>
              <w:rPr/>
              <w:t>—</w:t>
            </w:r>
          </w:p>
        </w:tc>
        <w:tc>
          <w:tcPr>
            <w:tcW w:w="2874" w:type="dxa"/>
            <w:tcBorders/>
            <w:vAlign w:val="center"/>
          </w:tcPr>
          <w:p>
            <w:pPr>
              <w:pStyle w:val="NormalWeb"/>
              <w:spacing w:before="0" w:after="0"/>
              <w:rPr/>
            </w:pPr>
            <w:r>
              <w:rPr/>
              <w:t>Завершающее событие. Переход в основной процесс на стадию подготовки.</w:t>
            </w:r>
          </w:p>
        </w:tc>
        <w:tc>
          <w:tcPr>
            <w:tcW w:w="15061" w:type="dxa"/>
            <w:tcBorders/>
            <w:vAlign w:val="center"/>
          </w:tcPr>
          <w:p>
            <w:pPr>
              <w:pStyle w:val="NormalWeb"/>
              <w:spacing w:before="0" w:after="0"/>
              <w:rPr/>
            </w:pPr>
            <w:r>
              <w:rPr/>
              <w:t xml:space="preserve">Произведена замена судьи. Дело передано в производство замененного судьи. </w:t>
            </w:r>
          </w:p>
        </w:tc>
      </w:tr>
    </w:tbl>
    <w:p>
      <w:pPr>
        <w:pStyle w:val="Normal"/>
        <w:bidi w:val="0"/>
        <w:jc w:val="start"/>
        <w:rPr/>
      </w:pPr>
      <w:r>
        <w:rPr/>
        <w:t xml:space="preserve">, </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Liberation Serif">
    <w:altName w:val="Times New Roman"/>
    <w:charset w:val="cc" w:characterSet="windows-1251"/>
    <w:family w:val="swiss"/>
    <w:pitch w:val="variable"/>
  </w:font>
  <w:font w:name="Liberation Sans">
    <w:altName w:val="Arial"/>
    <w:charset w:val="cc" w:characterSet="windows-1251"/>
    <w:family w:val="roman"/>
    <w:pitch w:val="variable"/>
  </w:font>
</w:fonts>
</file>

<file path=word/settings.xml><?xml version="1.0" encoding="utf-8"?>
<w:settings xmlns:w="http://schemas.openxmlformats.org/wordprocessingml/2006/main">
  <w:view w:val="web"/>
  <w:zoom w:percent="95"/>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ru-RU"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ru-RU" w:eastAsia="zh-CN" w:bidi="hi-IN"/>
    </w:rPr>
  </w:style>
  <w:style w:type="paragraph" w:styleId="Heading2">
    <w:name w:val="Heading 2"/>
    <w:basedOn w:val="Style13"/>
    <w:next w:val="BodyText"/>
    <w:qFormat/>
    <w:pPr>
      <w:spacing w:before="200" w:after="120"/>
      <w:outlineLvl w:val="1"/>
    </w:pPr>
    <w:rPr>
      <w:rFonts w:ascii="Liberation Serif" w:hAnsi="Liberation Serif" w:eastAsia="NSimSun" w:cs="Arial"/>
      <w:b/>
      <w:bCs/>
      <w:sz w:val="36"/>
      <w:szCs w:val="36"/>
    </w:rPr>
  </w:style>
  <w:style w:type="paragraph" w:styleId="Heading3">
    <w:name w:val="Heading 3"/>
    <w:basedOn w:val="Style13"/>
    <w:next w:val="BodyText"/>
    <w:qFormat/>
    <w:pPr>
      <w:spacing w:before="140" w:after="120"/>
      <w:outlineLvl w:val="2"/>
    </w:pPr>
    <w:rPr>
      <w:rFonts w:ascii="Liberation Serif" w:hAnsi="Liberation Serif" w:eastAsia="NSimSun" w:cs="Arial"/>
      <w:b/>
      <w:bCs/>
      <w:sz w:val="28"/>
      <w:szCs w:val="28"/>
    </w:rPr>
  </w:style>
  <w:style w:type="character" w:styleId="Hyperlink">
    <w:name w:val="Hyperlink"/>
    <w:rPr>
      <w:color w:val="000080"/>
      <w:u w:val="single"/>
    </w:rPr>
  </w:style>
  <w:style w:type="character" w:styleId="Strong">
    <w:name w:val="Strong"/>
    <w:qFormat/>
    <w:rPr>
      <w:b/>
      <w:bCs/>
    </w:rPr>
  </w:style>
  <w:style w:type="character" w:styleId="Emphasis">
    <w:name w:val="Emphasis"/>
    <w:qFormat/>
    <w:rPr>
      <w:i/>
      <w:iCs/>
    </w:rPr>
  </w:style>
  <w:style w:type="character" w:styleId="DefaultParagraphFont">
    <w:name w:val="Default Paragraph Font"/>
    <w:qFormat/>
    <w:rPr/>
  </w:style>
  <w:style w:type="character" w:styleId="FollowedHyperlink">
    <w:name w:val="FollowedHyperlink"/>
    <w:basedOn w:val="DefaultParagraphFont"/>
    <w:rPr>
      <w:color w:themeColor="followedHyperlink" w:val="96607D"/>
      <w:u w:val="single"/>
    </w:rPr>
  </w:style>
  <w:style w:type="character" w:styleId="Style12">
    <w:name w:val="Символ нумерации"/>
    <w:qFormat/>
    <w:rPr/>
  </w:style>
  <w:style w:type="paragraph" w:styleId="Style13">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4">
    <w:name w:val="Указатель"/>
    <w:basedOn w:val="Normal"/>
    <w:qFormat/>
    <w:pPr>
      <w:suppressLineNumbers/>
    </w:pPr>
    <w:rPr>
      <w:rFonts w:cs="Arial"/>
    </w:rPr>
  </w:style>
  <w:style w:type="paragraph" w:styleId="Style15">
    <w:name w:val="Содержимое таблицы"/>
    <w:basedOn w:val="Normal"/>
    <w:qFormat/>
    <w:pPr>
      <w:widowControl w:val="false"/>
      <w:suppressLineNumbers/>
    </w:pPr>
    <w:rPr/>
  </w:style>
  <w:style w:type="paragraph" w:styleId="Style16">
    <w:name w:val="Заголовок таблицы"/>
    <w:basedOn w:val="Style15"/>
    <w:qFormat/>
    <w:pPr>
      <w:suppressLineNumbers/>
      <w:jc w:val="center"/>
    </w:pPr>
    <w:rPr>
      <w:b/>
      <w:bCs/>
    </w:rPr>
  </w:style>
  <w:style w:type="paragraph" w:styleId="NormalWeb">
    <w:name w:val="Normal (Web)"/>
    <w:basedOn w:val="Normal"/>
    <w:qFormat/>
    <w:pPr>
      <w:spacing w:beforeAutospacing="1" w:afterAutospacing="1"/>
    </w:pPr>
    <w:rPr/>
  </w:style>
  <w:style w:type="numbering" w:styleId="123">
    <w:name w:val="Нумерованный 12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itpm-wiki.mos.ru/pages/viewpage.action?pageId=482562353" TargetMode="External"/><Relationship Id="rId3" Type="http://schemas.openxmlformats.org/officeDocument/2006/relationships/hyperlink" Target="" TargetMode="External"/><Relationship Id="rId4" Type="http://schemas.openxmlformats.org/officeDocument/2006/relationships/hyperlink" Target="https://itpm-wiki.mos.ru/pages/viewpage.action?pageId=482562362" TargetMode="External"/><Relationship Id="rId5" Type="http://schemas.openxmlformats.org/officeDocument/2006/relationships/hyperlink" Target="" TargetMode="External"/><Relationship Id="rId6" Type="http://schemas.openxmlformats.org/officeDocument/2006/relationships/hyperlink" Target="https://cloud.dit.mos.ru/apps/ditdocuments/s/wYj6atoLqNyErfJ?fileId=289258591" TargetMode="External"/><Relationship Id="rId7" Type="http://schemas.openxmlformats.org/officeDocument/2006/relationships/hyperlink" Target="https://cloud.dit.mos.ru/apps/ditdocuments/s/wYj6atoLqNyErfJ?fileId=289256339" TargetMode="External"/><Relationship Id="rId8" Type="http://schemas.openxmlformats.org/officeDocument/2006/relationships/hyperlink" Target="https://cloud.dit.mos.ru/apps/ditdocuments/s/wYj6atoLqNyErfJ?fileId=289256339" TargetMode="External"/><Relationship Id="rId9" Type="http://schemas.openxmlformats.org/officeDocument/2006/relationships/hyperlink" Target="https://cloud.dit.mos.ru/apps/ditdocuments/s/wYj6atoLqNyErfJ?fileId=289256339" TargetMode="External"/><Relationship Id="rId10" Type="http://schemas.openxmlformats.org/officeDocument/2006/relationships/hyperlink" Target="https://cloud.dit.mos.ru/apps/ditdocuments/s/wYj6atoLqNyErfJ?fileId=289256339" TargetMode="External"/><Relationship Id="rId11" Type="http://schemas.openxmlformats.org/officeDocument/2006/relationships/hyperlink" Target="https://cloud.dit.mos.ru/apps/ditdocuments/s/wYj6atoLqNyErfJ?fileId=289256339" TargetMode="External"/><Relationship Id="rId12" Type="http://schemas.openxmlformats.org/officeDocument/2006/relationships/hyperlink" Target="https://cloud.dit.mos.ru/apps/ditdocuments/s/wYj6atoLqNyErfJ?fileId=289256339" TargetMode="External"/><Relationship Id="rId13" Type="http://schemas.openxmlformats.org/officeDocument/2006/relationships/hyperlink" Target="https://cloud.dit.mos.ru/apps/ditdocuments/s/wYj6atoLqNyErfJ?fileId=289256339" TargetMode="External"/><Relationship Id="rId14" Type="http://schemas.openxmlformats.org/officeDocument/2006/relationships/hyperlink" Target="https://cloud.dit.mos.ru/apps/ditdocuments/s/wYj6atoLqNyErfJ?fileId=289256339" TargetMode="External"/><Relationship Id="rId15" Type="http://schemas.openxmlformats.org/officeDocument/2006/relationships/hyperlink" Target="https://itpm-wiki.mos.ru/pages/viewpage.action?pageId=533161398" TargetMode="External"/><Relationship Id="rId16" Type="http://schemas.openxmlformats.org/officeDocument/2006/relationships/hyperlink" Target="https://itpm-wiki.mos.ru/pages/viewpage.action?pageId=487497481" TargetMode="External"/><Relationship Id="rId17" Type="http://schemas.openxmlformats.org/officeDocument/2006/relationships/hyperlink" Target="https://itpm-wiki.mos.ru/pages/viewpage.action?pageId=487496896" TargetMode="External"/><Relationship Id="rId18" Type="http://schemas.openxmlformats.org/officeDocument/2006/relationships/hyperlink" Target="https://itpm-wiki.mos.ru/pages/viewpage.action?pageId=487497491" TargetMode="External"/><Relationship Id="rId19" Type="http://schemas.openxmlformats.org/officeDocument/2006/relationships/hyperlink" Target="https://itpm-wiki.mos.ru/pages/viewpage.action?pageId=487496897" TargetMode="External"/><Relationship Id="rId20" Type="http://schemas.openxmlformats.org/officeDocument/2006/relationships/hyperlink" Target="https://itpm-wiki.mos.ru/pages/viewpage.action?pageId=487496900" TargetMode="External"/><Relationship Id="rId21" Type="http://schemas.openxmlformats.org/officeDocument/2006/relationships/hyperlink" Target="https://itpm-wiki.mos.ru/pages/viewpage.action?pageId=487496909" TargetMode="External"/><Relationship Id="rId22" Type="http://schemas.openxmlformats.org/officeDocument/2006/relationships/hyperlink" Target="https://itpm-wiki.mos.ru/pages/viewpage.action?pageId=487497491" TargetMode="External"/><Relationship Id="rId23" Type="http://schemas.openxmlformats.org/officeDocument/2006/relationships/hyperlink" Target="https://itpm-wiki.mos.ru/pages/viewpage.action?pageId=487496846" TargetMode="Externa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364</TotalTime>
  <Application>LibreOffice/7.6.4.1$Windows_X86_64 LibreOffice_project/e19e193f88cd6c0525a17fb7a176ed8e6a3e2aa1</Application>
  <AppVersion>15.0000</AppVersion>
  <Pages>1</Pages>
  <Words>1533</Words>
  <Characters>10704</Characters>
  <CharactersWithSpaces>12023</CharactersWithSpaces>
  <Paragraphs>271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2026-01-26T12:04:52Z</dcterms:created>
  <dc:creator/>
  <dc:description/>
  <dc:language>ru-RU</dc:language>
  <cp:lastModifiedBy/>
  <dcterms:modified xsi:type="dcterms:W3CDTF">2026-01-26T18:30:46Z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