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0B97" w:rsidRPr="009A48EC" w:rsidRDefault="00D178BB">
      <w:pPr>
        <w:pStyle w:val="a3"/>
        <w:spacing w:before="86"/>
        <w:rPr>
          <w:b/>
        </w:rPr>
      </w:pPr>
      <w:bookmarkStart w:id="0" w:name="_GoBack"/>
      <w:r w:rsidRPr="009A48EC">
        <w:t>ТБП46:Направить документ</w:t>
      </w:r>
    </w:p>
    <w:tbl>
      <w:tblPr>
        <w:tblStyle w:val="TableNormal"/>
        <w:tblW w:w="0" w:type="auto"/>
        <w:tblInd w:w="-6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9028"/>
      </w:tblGrid>
      <w:tr w:rsidR="009A48EC" w:rsidRPr="009A48EC" w:rsidTr="00D178BB">
        <w:trPr>
          <w:trHeight w:val="610"/>
        </w:trPr>
        <w:tc>
          <w:tcPr>
            <w:tcW w:w="1587" w:type="dxa"/>
            <w:tcBorders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6A0B97" w:rsidRPr="009A48EC" w:rsidRDefault="006A255B">
            <w:pPr>
              <w:pStyle w:val="TableParagraph"/>
              <w:spacing w:before="118" w:line="280" w:lineRule="auto"/>
              <w:ind w:left="152"/>
              <w:rPr>
                <w:b/>
                <w:sz w:val="24"/>
                <w:szCs w:val="24"/>
              </w:rPr>
            </w:pPr>
            <w:r w:rsidRPr="009A48EC">
              <w:rPr>
                <w:b/>
                <w:spacing w:val="-2"/>
                <w:w w:val="90"/>
                <w:sz w:val="24"/>
                <w:szCs w:val="24"/>
              </w:rPr>
              <w:t>Наименование</w:t>
            </w:r>
            <w:r w:rsidRPr="009A48EC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9A48EC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028" w:type="dxa"/>
            <w:tcBorders>
              <w:left w:val="single" w:sz="6" w:space="0" w:color="C0C6D0"/>
              <w:right w:val="single" w:sz="4" w:space="0" w:color="C0C6D0"/>
            </w:tcBorders>
          </w:tcPr>
          <w:p w:rsidR="00D178BB" w:rsidRPr="009A48EC" w:rsidRDefault="00D178BB" w:rsidP="00D178BB">
            <w:pPr>
              <w:pStyle w:val="a3"/>
              <w:spacing w:before="86"/>
              <w:rPr>
                <w:b/>
              </w:rPr>
            </w:pPr>
            <w:r w:rsidRPr="009A48EC">
              <w:t>ТБП46:Направить документ</w:t>
            </w:r>
          </w:p>
          <w:p w:rsidR="006A0B97" w:rsidRPr="009A48EC" w:rsidRDefault="006A0B97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</w:p>
        </w:tc>
      </w:tr>
      <w:tr w:rsidR="009A48EC" w:rsidRPr="009A48EC" w:rsidTr="00D178BB">
        <w:trPr>
          <w:trHeight w:val="409"/>
        </w:trPr>
        <w:tc>
          <w:tcPr>
            <w:tcW w:w="1587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6A0B97" w:rsidRPr="009A48EC" w:rsidRDefault="006A255B">
            <w:pPr>
              <w:pStyle w:val="TableParagraph"/>
              <w:spacing w:before="118"/>
              <w:ind w:left="152"/>
              <w:rPr>
                <w:b/>
                <w:sz w:val="24"/>
                <w:szCs w:val="24"/>
              </w:rPr>
            </w:pPr>
            <w:r w:rsidRPr="009A48EC">
              <w:rPr>
                <w:b/>
                <w:w w:val="90"/>
                <w:sz w:val="24"/>
                <w:szCs w:val="24"/>
              </w:rPr>
              <w:t>Суть</w:t>
            </w:r>
            <w:r w:rsidRPr="009A48EC">
              <w:rPr>
                <w:b/>
                <w:spacing w:val="3"/>
                <w:sz w:val="24"/>
                <w:szCs w:val="24"/>
              </w:rPr>
              <w:t xml:space="preserve"> </w:t>
            </w:r>
            <w:r w:rsidRPr="009A48EC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028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6A0B97" w:rsidRPr="009A48EC" w:rsidRDefault="00A9139B" w:rsidP="00791E2A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  <w:r w:rsidRPr="009A48EC">
              <w:rPr>
                <w:sz w:val="24"/>
                <w:szCs w:val="24"/>
                <w:shd w:val="clear" w:color="auto" w:fill="FFFFFF"/>
              </w:rPr>
              <w:t>Процесс охватывает действия помощника судьи/секретаря СЗ, сотрудника канцелярии по направлению документа лицам, участвующим в деле или иным лицам-участникам процесса. Процесс начинается с момента, когда необходимо направить документ стороне. Затем выбирается способ направления документа. В зависимости от выбранного способа направления происходит дальнейшее движение по процессу Процесс раскрывает каждый из способов направлений. Процесс завершается, когда документ направлен ЛУВД или иному лицу, участнику процесса выбранным способом</w:t>
            </w:r>
          </w:p>
        </w:tc>
      </w:tr>
      <w:tr w:rsidR="009A48EC" w:rsidRPr="009A48EC" w:rsidTr="00D178BB">
        <w:trPr>
          <w:trHeight w:val="615"/>
        </w:trPr>
        <w:tc>
          <w:tcPr>
            <w:tcW w:w="1587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6A0B97" w:rsidRPr="009A48EC" w:rsidRDefault="006A255B">
            <w:pPr>
              <w:pStyle w:val="TableParagraph"/>
              <w:spacing w:before="121" w:line="280" w:lineRule="auto"/>
              <w:ind w:left="152"/>
              <w:rPr>
                <w:b/>
                <w:sz w:val="24"/>
                <w:szCs w:val="24"/>
              </w:rPr>
            </w:pPr>
            <w:r w:rsidRPr="009A48EC">
              <w:rPr>
                <w:b/>
                <w:spacing w:val="-2"/>
                <w:w w:val="90"/>
                <w:sz w:val="24"/>
                <w:szCs w:val="24"/>
              </w:rPr>
              <w:t>Участники</w:t>
            </w:r>
            <w:r w:rsidRPr="009A48EC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9A48EC">
              <w:rPr>
                <w:b/>
                <w:spacing w:val="-2"/>
                <w:sz w:val="24"/>
                <w:szCs w:val="24"/>
              </w:rPr>
              <w:t>процесса</w:t>
            </w:r>
          </w:p>
        </w:tc>
        <w:tc>
          <w:tcPr>
            <w:tcW w:w="9028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6A0B97" w:rsidRPr="009A48EC" w:rsidRDefault="00A217C8" w:rsidP="00153B9D">
            <w:pPr>
              <w:rPr>
                <w:sz w:val="24"/>
                <w:szCs w:val="24"/>
              </w:rPr>
            </w:pPr>
            <w:r w:rsidRPr="009A48EC">
              <w:rPr>
                <w:sz w:val="24"/>
                <w:szCs w:val="24"/>
              </w:rPr>
              <w:t>Судья, помощник судьи, ЛУВД</w:t>
            </w:r>
          </w:p>
        </w:tc>
      </w:tr>
      <w:tr w:rsidR="009A48EC" w:rsidRPr="009A48EC" w:rsidTr="00D178BB">
        <w:trPr>
          <w:trHeight w:val="738"/>
        </w:trPr>
        <w:tc>
          <w:tcPr>
            <w:tcW w:w="1587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6A0B97" w:rsidRPr="009A48EC" w:rsidRDefault="006A255B">
            <w:pPr>
              <w:pStyle w:val="TableParagraph"/>
              <w:spacing w:before="121"/>
              <w:ind w:left="152"/>
              <w:rPr>
                <w:b/>
                <w:sz w:val="24"/>
                <w:szCs w:val="24"/>
              </w:rPr>
            </w:pPr>
            <w:r w:rsidRPr="009A48EC">
              <w:rPr>
                <w:b/>
                <w:spacing w:val="-5"/>
                <w:sz w:val="24"/>
                <w:szCs w:val="24"/>
              </w:rPr>
              <w:t>НПА</w:t>
            </w:r>
          </w:p>
        </w:tc>
        <w:tc>
          <w:tcPr>
            <w:tcW w:w="9028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:rsidR="00343318" w:rsidRPr="00343318" w:rsidRDefault="00343318" w:rsidP="00343318">
            <w:pPr>
              <w:widowControl/>
              <w:shd w:val="clear" w:color="auto" w:fill="FFFFFF"/>
              <w:autoSpaceDE/>
              <w:autoSpaceDN/>
              <w:spacing w:line="240" w:lineRule="atLeast"/>
              <w:rPr>
                <w:sz w:val="24"/>
                <w:szCs w:val="24"/>
                <w:lang w:eastAsia="ru-RU"/>
              </w:rPr>
            </w:pPr>
            <w:r w:rsidRPr="00343318">
              <w:rPr>
                <w:sz w:val="24"/>
                <w:szCs w:val="24"/>
                <w:lang w:eastAsia="ru-RU"/>
              </w:rPr>
              <w:t>Арбитражный процессуальный кодекс Российской Федерации" от 24.07.2002 N 95-ФЗ (ред. от 01.04.2025)</w:t>
            </w:r>
          </w:p>
          <w:p w:rsidR="00343318" w:rsidRPr="00343318" w:rsidRDefault="00343318" w:rsidP="00343318">
            <w:pPr>
              <w:widowControl/>
              <w:shd w:val="clear" w:color="auto" w:fill="FFFFFF"/>
              <w:autoSpaceDE/>
              <w:autoSpaceDN/>
              <w:spacing w:line="240" w:lineRule="atLeast"/>
              <w:rPr>
                <w:sz w:val="24"/>
                <w:szCs w:val="24"/>
                <w:lang w:eastAsia="ru-RU"/>
              </w:rPr>
            </w:pPr>
            <w:r w:rsidRPr="00343318">
              <w:rPr>
                <w:sz w:val="24"/>
                <w:szCs w:val="24"/>
                <w:lang w:eastAsia="ru-RU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  <w:p w:rsidR="00343318" w:rsidRPr="00343318" w:rsidRDefault="00343318" w:rsidP="00343318">
            <w:pPr>
              <w:widowControl/>
              <w:shd w:val="clear" w:color="auto" w:fill="FFFFFF"/>
              <w:autoSpaceDE/>
              <w:autoSpaceDN/>
              <w:spacing w:line="240" w:lineRule="atLeast"/>
              <w:rPr>
                <w:sz w:val="24"/>
                <w:szCs w:val="24"/>
                <w:lang w:eastAsia="ru-RU"/>
              </w:rPr>
            </w:pPr>
            <w:r w:rsidRPr="00343318">
              <w:rPr>
                <w:sz w:val="24"/>
                <w:szCs w:val="24"/>
                <w:lang w:eastAsia="ru-RU"/>
              </w:rPr>
              <w:t>Постановление Пленума Верховного Суда РФ от 17.12.2024 N 40 "О некоторых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кодекса Российской Федерации"</w:t>
            </w:r>
          </w:p>
          <w:p w:rsidR="00343318" w:rsidRPr="00343318" w:rsidRDefault="00343318" w:rsidP="00343318">
            <w:pPr>
              <w:widowControl/>
              <w:shd w:val="clear" w:color="auto" w:fill="FFFFFF"/>
              <w:autoSpaceDE/>
              <w:autoSpaceDN/>
              <w:spacing w:line="240" w:lineRule="atLeast"/>
              <w:rPr>
                <w:sz w:val="24"/>
                <w:szCs w:val="24"/>
                <w:lang w:eastAsia="ru-RU"/>
              </w:rPr>
            </w:pPr>
            <w:r w:rsidRPr="00343318">
              <w:rPr>
                <w:sz w:val="24"/>
                <w:szCs w:val="24"/>
                <w:lang w:eastAsia="ru-RU"/>
              </w:rPr>
              <w:t>Постановление Пленума Верховного Суда РФ от 04.06.2024 N 12 "О подготовке дела к судебному разбирательству в арбитражном суде</w:t>
            </w:r>
          </w:p>
          <w:p w:rsidR="00343318" w:rsidRPr="00343318" w:rsidRDefault="00343318" w:rsidP="00343318">
            <w:pPr>
              <w:widowControl/>
              <w:shd w:val="clear" w:color="auto" w:fill="FFFFFF"/>
              <w:autoSpaceDE/>
              <w:autoSpaceDN/>
              <w:spacing w:line="240" w:lineRule="atLeast"/>
              <w:rPr>
                <w:sz w:val="24"/>
                <w:szCs w:val="24"/>
                <w:lang w:eastAsia="ru-RU"/>
              </w:rPr>
            </w:pPr>
            <w:r w:rsidRPr="00343318">
              <w:rPr>
                <w:sz w:val="24"/>
                <w:szCs w:val="24"/>
                <w:lang w:eastAsia="ru-RU"/>
              </w:rPr>
              <w:t>Обзор судебной практики Верховного Суда Российской Федерации N 2 (2021)" (утв. Президиумом Верховного Суда РФ 30.06.2021)</w:t>
            </w:r>
          </w:p>
          <w:p w:rsidR="00343318" w:rsidRPr="00343318" w:rsidRDefault="00343318" w:rsidP="00343318">
            <w:pPr>
              <w:widowControl/>
              <w:shd w:val="clear" w:color="auto" w:fill="FFFFFF"/>
              <w:autoSpaceDE/>
              <w:autoSpaceDN/>
              <w:spacing w:line="240" w:lineRule="atLeast"/>
              <w:rPr>
                <w:sz w:val="24"/>
                <w:szCs w:val="24"/>
                <w:lang w:eastAsia="ru-RU"/>
              </w:rPr>
            </w:pPr>
            <w:r w:rsidRPr="00343318">
              <w:rPr>
                <w:sz w:val="24"/>
                <w:szCs w:val="24"/>
                <w:lang w:eastAsia="ru-RU"/>
              </w:rPr>
              <w:t>Постановление Пленума Верховного Суда РФ от 26.12.2017 N 57 "О некоторых вопросах применения законодательства, регулирующего использование документов в электронном виде в деятельности судов общей юрисдикции и арбитражных судов"</w:t>
            </w:r>
          </w:p>
          <w:p w:rsidR="00343318" w:rsidRPr="00343318" w:rsidRDefault="00343318" w:rsidP="00343318">
            <w:pPr>
              <w:widowControl/>
              <w:shd w:val="clear" w:color="auto" w:fill="FFFFFF"/>
              <w:autoSpaceDE/>
              <w:autoSpaceDN/>
              <w:spacing w:line="240" w:lineRule="atLeast"/>
              <w:rPr>
                <w:sz w:val="24"/>
                <w:szCs w:val="24"/>
                <w:lang w:eastAsia="ru-RU"/>
              </w:rPr>
            </w:pPr>
            <w:r w:rsidRPr="00343318">
              <w:rPr>
                <w:sz w:val="24"/>
                <w:szCs w:val="24"/>
                <w:lang w:eastAsia="ru-RU"/>
              </w:rPr>
              <w:t>Постановление Пленума ВАС РФ от 25.12.2013 N 99 (ред. от 23.12.2021) "О процессуальных сроках"</w:t>
            </w:r>
          </w:p>
          <w:p w:rsidR="006A0B97" w:rsidRPr="009A48EC" w:rsidRDefault="00343318" w:rsidP="00153B9D">
            <w:pPr>
              <w:widowControl/>
              <w:shd w:val="clear" w:color="auto" w:fill="FFFFFF"/>
              <w:autoSpaceDE/>
              <w:autoSpaceDN/>
              <w:spacing w:after="60" w:line="240" w:lineRule="atLeast"/>
              <w:rPr>
                <w:sz w:val="24"/>
                <w:szCs w:val="24"/>
                <w:lang w:eastAsia="ru-RU"/>
              </w:rPr>
            </w:pPr>
            <w:r w:rsidRPr="00343318">
              <w:rPr>
                <w:sz w:val="24"/>
                <w:szCs w:val="24"/>
                <w:lang w:eastAsia="ru-RU"/>
              </w:rPr>
              <w:t xml:space="preserve">Приказ </w:t>
            </w:r>
            <w:proofErr w:type="spellStart"/>
            <w:r w:rsidRPr="00343318">
              <w:rPr>
                <w:sz w:val="24"/>
                <w:szCs w:val="24"/>
                <w:lang w:eastAsia="ru-RU"/>
              </w:rPr>
              <w:t>Минцифры</w:t>
            </w:r>
            <w:proofErr w:type="spellEnd"/>
            <w:r w:rsidRPr="00343318">
              <w:rPr>
                <w:sz w:val="24"/>
                <w:szCs w:val="24"/>
                <w:lang w:eastAsia="ru-RU"/>
              </w:rPr>
              <w:t xml:space="preserve"> России от 17.04.2023 N 382 "Об утверждении Правил оказания услуг почтовой связи" (Зарегистрировано в Минюсте России 02.06.2023 N 73719)</w:t>
            </w:r>
          </w:p>
        </w:tc>
      </w:tr>
    </w:tbl>
    <w:p w:rsidR="006A0B97" w:rsidRPr="009A48EC" w:rsidRDefault="006A0B97">
      <w:pPr>
        <w:pStyle w:val="a3"/>
        <w:spacing w:before="38"/>
        <w:rPr>
          <w:b/>
        </w:rPr>
      </w:pPr>
    </w:p>
    <w:p w:rsidR="006A0B97" w:rsidRPr="009A48EC" w:rsidRDefault="006A255B">
      <w:pPr>
        <w:pStyle w:val="a3"/>
        <w:ind w:left="240"/>
      </w:pPr>
      <w:r w:rsidRPr="009A48EC">
        <w:t xml:space="preserve">1.Реестр </w:t>
      </w:r>
      <w:r w:rsidRPr="009A48EC">
        <w:rPr>
          <w:spacing w:val="-5"/>
        </w:rPr>
        <w:t>US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9A48EC" w:rsidRPr="00762F47" w:rsidTr="00762F47"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762F47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762F47">
              <w:rPr>
                <w:b/>
                <w:bCs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762F47">
              <w:rPr>
                <w:b/>
                <w:bCs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762F47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9A48EC" w:rsidRPr="00762F47" w:rsidTr="00762F47"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Помощник секретаря судебного заседания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самостоятельно активировать функцию направления судебных документов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своевременно инициировать процесс уведомления сторон арбитражного дела</w:t>
            </w:r>
          </w:p>
        </w:tc>
      </w:tr>
      <w:tr w:rsidR="009A48EC" w:rsidRPr="00762F47" w:rsidTr="00762F47"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Помощник секретаря судебного заседания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иметь возможность выбирать документы для отправки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направлять именно те судебные акты, которые необходимо передать сторонам</w:t>
            </w:r>
          </w:p>
        </w:tc>
      </w:tr>
      <w:tr w:rsidR="009A48EC" w:rsidRPr="00762F47" w:rsidTr="00762F47"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Помощник секретаря судебного заседания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вводить новые номера факса для ЛУВД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обеспечить отправку документов при отсутствии предварительно сохраненных контактных данных</w:t>
            </w:r>
          </w:p>
        </w:tc>
      </w:tr>
      <w:tr w:rsidR="009A48EC" w:rsidRPr="00762F47" w:rsidTr="00762F47"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Помощник секретаря судебного заседания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принимать решение о повторной отправке документа по факсу при возникновении ошибок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гарантировать доставку судебных документов адресатам</w:t>
            </w:r>
          </w:p>
        </w:tc>
      </w:tr>
      <w:tr w:rsidR="009A48EC" w:rsidRPr="00762F47" w:rsidTr="00762F47"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Помощник секретаря судебного заседания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проверять текст телеграммы составленный системой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убедиться в корректности содержательной части официального уведомления</w:t>
            </w:r>
          </w:p>
        </w:tc>
      </w:tr>
      <w:tr w:rsidR="009A48EC" w:rsidRPr="00762F47" w:rsidTr="00762F47"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Помощник секретаря судебного заседания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указывать номер телефона для телефонограммы при отсутствии сохраненных данных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обеспечить возможность телефонного уведомления участников процесса</w:t>
            </w:r>
          </w:p>
        </w:tc>
      </w:tr>
      <w:tr w:rsidR="009A48EC" w:rsidRPr="00762F47" w:rsidTr="00762F47"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Помощник секретаря судебного заседания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проверять составленное системой электронное письмо с вложением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подтвердить корректность формального обращения и приложений перед отправкой</w:t>
            </w:r>
          </w:p>
        </w:tc>
      </w:tr>
      <w:tr w:rsidR="009A48EC" w:rsidRPr="00762F47" w:rsidTr="00762F47"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Помощник секретаря судебного заседания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проверять комплект документов для отправки гибридной почтой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удостовериться в полноте и правильности формирования отправления</w:t>
            </w:r>
          </w:p>
        </w:tc>
      </w:tr>
      <w:tr w:rsidR="009A48EC" w:rsidRPr="00762F47" w:rsidTr="00762F47"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система автоматически направляла уведомления о факте направления документа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обеспечить своевременное исполнение процессуальных действий</w:t>
            </w:r>
          </w:p>
        </w:tc>
      </w:tr>
      <w:tr w:rsidR="009A48EC" w:rsidRPr="00762F47" w:rsidTr="00762F47"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получать уведомления о том, что ЛУВД не ознакомился с документом в срок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принять меры по обеспечению надлежащего извещения участников дела</w:t>
            </w:r>
          </w:p>
        </w:tc>
      </w:tr>
      <w:tr w:rsidR="009A48EC" w:rsidRPr="00762F47" w:rsidTr="00762F47"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Лицо, участвующее в деле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получать уведомления о публикации документов в личном кабинете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оперативно ознакомиться с новыми судебными актами и материалами дела</w:t>
            </w:r>
          </w:p>
        </w:tc>
      </w:tr>
      <w:tr w:rsidR="009A48EC" w:rsidRPr="00762F47" w:rsidTr="00762F47"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Лицо, участвующее в деле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иметь возможность ознакомиться с судебными документами в личном кабинете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реализовать свое право на получение информации о ходе судебного разбирательства</w:t>
            </w:r>
          </w:p>
        </w:tc>
      </w:tr>
      <w:tr w:rsidR="009A48EC" w:rsidRPr="00762F47" w:rsidTr="00762F47"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Лицо, участвующее в деле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получать судебные документы по электронной почте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своевременно информироваться о процессуальных действиях суда</w:t>
            </w:r>
          </w:p>
        </w:tc>
      </w:tr>
      <w:tr w:rsidR="009A48EC" w:rsidRPr="00762F47" w:rsidTr="00762F47"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Лицо, участвующее в деле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факт ознакомления с документом автоматически фиксировался и передавался в суд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подтвердить надлежащее уведомление о получении судебных документов</w:t>
            </w:r>
          </w:p>
        </w:tc>
      </w:tr>
      <w:tr w:rsidR="009A48EC" w:rsidRPr="00762F47" w:rsidTr="00762F47"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Лицо, участвующее в деле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получать документы гибридной почтой от Почты России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обеспечивать доступ к судебным документам при отсутствии электронных каналов связи</w:t>
            </w:r>
          </w:p>
        </w:tc>
      </w:tr>
      <w:tr w:rsidR="009A48EC" w:rsidRPr="00762F47" w:rsidTr="00762F47"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Представитель сторон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получать уведомления о публикации документов в личном кабинете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своевременно информировать доверителей о новых судебных актах и действиях суда</w:t>
            </w:r>
          </w:p>
        </w:tc>
      </w:tr>
      <w:tr w:rsidR="009A48EC" w:rsidRPr="00762F47" w:rsidTr="00762F47"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Представитель сторон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иметь возможность ознакомиться с судебными документами в личном кабинете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осуществлять качественную защиту прав и интересов доверителя</w:t>
            </w:r>
          </w:p>
        </w:tc>
      </w:tr>
      <w:tr w:rsidR="009A48EC" w:rsidRPr="00762F47" w:rsidTr="00762F47"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Представитель сторон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получать судебные документы по электронной почте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оперативно реагировать на процессуальные действия суда и соблюдать сроки</w:t>
            </w:r>
          </w:p>
        </w:tc>
      </w:tr>
      <w:tr w:rsidR="009A48EC" w:rsidRPr="00762F47" w:rsidTr="00762F47"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Представитель сторон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получать телеграммы о судебных заседаниях и документах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иметь официальное подтверждение даты и факта передачи судебного извещения</w:t>
            </w:r>
          </w:p>
        </w:tc>
      </w:tr>
      <w:tr w:rsidR="009A48EC" w:rsidRPr="00762F47" w:rsidTr="00762F47"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Представитель сторон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система фиксировала факт ознакомления с документами и направляла сведения в суд</w:t>
            </w:r>
          </w:p>
        </w:tc>
        <w:tc>
          <w:tcPr>
            <w:tcW w:w="0" w:type="auto"/>
            <w:hideMark/>
          </w:tcPr>
          <w:p w:rsidR="00762F47" w:rsidRPr="00762F47" w:rsidRDefault="00762F47" w:rsidP="00762F47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762F47">
              <w:rPr>
                <w:sz w:val="24"/>
                <w:szCs w:val="24"/>
                <w:lang w:eastAsia="ru-RU"/>
              </w:rPr>
              <w:t>обеспечивать процессуальную доказательственную базу надлежащего уведомления</w:t>
            </w:r>
          </w:p>
        </w:tc>
      </w:tr>
    </w:tbl>
    <w:p w:rsidR="006A0B97" w:rsidRPr="009A48EC" w:rsidRDefault="006A0B97">
      <w:pPr>
        <w:pStyle w:val="a3"/>
        <w:spacing w:before="45"/>
      </w:pPr>
    </w:p>
    <w:p w:rsidR="006A0B97" w:rsidRPr="009A48EC" w:rsidRDefault="006A255B">
      <w:pPr>
        <w:pStyle w:val="a5"/>
        <w:numPr>
          <w:ilvl w:val="1"/>
          <w:numId w:val="9"/>
        </w:numPr>
        <w:tabs>
          <w:tab w:val="left" w:pos="600"/>
        </w:tabs>
        <w:rPr>
          <w:sz w:val="24"/>
          <w:szCs w:val="24"/>
        </w:rPr>
      </w:pPr>
      <w:r w:rsidRPr="009A48EC">
        <w:rPr>
          <w:sz w:val="24"/>
          <w:szCs w:val="24"/>
        </w:rPr>
        <w:t>Схема</w:t>
      </w:r>
      <w:r w:rsidRPr="009A48EC">
        <w:rPr>
          <w:spacing w:val="-5"/>
          <w:sz w:val="24"/>
          <w:szCs w:val="24"/>
        </w:rPr>
        <w:t xml:space="preserve"> </w:t>
      </w:r>
      <w:r w:rsidRPr="009A48EC">
        <w:rPr>
          <w:spacing w:val="-2"/>
          <w:sz w:val="24"/>
          <w:szCs w:val="24"/>
        </w:rPr>
        <w:t>процесса</w:t>
      </w:r>
    </w:p>
    <w:p w:rsidR="006A0B97" w:rsidRPr="009A48EC" w:rsidRDefault="006A0B97">
      <w:pPr>
        <w:pStyle w:val="a3"/>
        <w:spacing w:before="63"/>
        <w:rPr>
          <w:lang w:val="en-US"/>
        </w:rPr>
      </w:pPr>
    </w:p>
    <w:p w:rsidR="006A0B97" w:rsidRPr="009A48EC" w:rsidRDefault="006A255B">
      <w:pPr>
        <w:pStyle w:val="a5"/>
        <w:numPr>
          <w:ilvl w:val="1"/>
          <w:numId w:val="9"/>
        </w:numPr>
        <w:tabs>
          <w:tab w:val="left" w:pos="600"/>
        </w:tabs>
        <w:rPr>
          <w:sz w:val="24"/>
          <w:szCs w:val="24"/>
        </w:rPr>
      </w:pPr>
      <w:r w:rsidRPr="009A48EC">
        <w:rPr>
          <w:sz w:val="24"/>
          <w:szCs w:val="24"/>
        </w:rPr>
        <w:t>Описание</w:t>
      </w:r>
      <w:r w:rsidRPr="009A48EC">
        <w:rPr>
          <w:spacing w:val="-7"/>
          <w:sz w:val="24"/>
          <w:szCs w:val="24"/>
        </w:rPr>
        <w:t xml:space="preserve"> </w:t>
      </w:r>
      <w:r w:rsidRPr="009A48EC">
        <w:rPr>
          <w:sz w:val="24"/>
          <w:szCs w:val="24"/>
        </w:rPr>
        <w:t>схемы</w:t>
      </w:r>
      <w:r w:rsidRPr="009A48EC">
        <w:rPr>
          <w:spacing w:val="-6"/>
          <w:sz w:val="24"/>
          <w:szCs w:val="24"/>
        </w:rPr>
        <w:t xml:space="preserve"> </w:t>
      </w:r>
      <w:r w:rsidRPr="009A48EC">
        <w:rPr>
          <w:spacing w:val="-2"/>
          <w:sz w:val="24"/>
          <w:szCs w:val="24"/>
        </w:rPr>
        <w:t>процесса</w:t>
      </w:r>
    </w:p>
    <w:tbl>
      <w:tblPr>
        <w:tblW w:w="17340" w:type="dxa"/>
        <w:tblInd w:w="-6" w:type="dxa"/>
        <w:tblLook w:val="04A0" w:firstRow="1" w:lastRow="0" w:firstColumn="1" w:lastColumn="0" w:noHBand="0" w:noVBand="1"/>
      </w:tblPr>
      <w:tblGrid>
        <w:gridCol w:w="1300"/>
        <w:gridCol w:w="4100"/>
        <w:gridCol w:w="8640"/>
        <w:gridCol w:w="3300"/>
      </w:tblGrid>
      <w:tr w:rsidR="009A48EC" w:rsidRPr="00D178BB" w:rsidTr="00D178BB">
        <w:trPr>
          <w:trHeight w:val="624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8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Выявленные нормативные ограничения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0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Появилась необходимость направить документ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Простое начальное событие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Инициировать процесс направления судебного документа адресатам при возникновении необходимости отправки.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Запустить функцию направления документа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Инициировать в Системе отправку выбранного документа, чтобы запустить дальнейшие автоматические действия по направлению.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Записать информацию о направлении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Зафиксировать в Системе факт начала направления документа и параметры отправки для дальнейшей обработки и отображения в истории.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Какой способ направления выбран пользователем?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Определить маршрут процесса в зависимости от выбранного пользователем способа направления.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Опубликовать в ЛК ЛУВД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Разместить документ в личном кабинете ЛУВД и зафиксировать дату и время публикации.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Документ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Ожидать информации о прочтении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Ожидать от сервиса личного кабинета сведения о прочтении опубликованного документа</w:t>
            </w:r>
            <w:r w:rsidR="000023BF" w:rsidRPr="009A48EC">
              <w:rPr>
                <w:sz w:val="24"/>
                <w:szCs w:val="24"/>
                <w:lang w:eastAsia="ru-RU"/>
              </w:rPr>
              <w:t>, если через 3 рабочих дня нет данных, сделать отметку в системе.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Получены данные о прочтении из ЛК?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Проверить наличие полученных от ЛК данных о прочтении и выбрать дальнейший маршрут процесса.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Уведомить судью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Сформировать и направить судье уведомление об отсутствии подтверждения прочтения в установленный срок.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Документ направлен через ЛК. Подтверждение прочтения не получено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Простое завершающее событие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Завершить направление через ЛК без подтверждения прочтения; итог направления зафиксирован в Системе.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Сохранить дату и время прочтения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Сохранить в Системе дату и время прочтения документа, полученные из ЛК, и обновить историю документа.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Документ отправлен через ЛК. Получено подтверждение о прочтении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Простое завершающее событие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Завершить направление через ЛК с подтверждением прочтения; прочтение зафиксировано в истории документа.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Проверить наличие номера факса ЛУВД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Проверить наличие факс-номера в карточке ЛУВД для подготовки отправки по факсу.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Номер факса есть в карточке ЛУВД?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Определить маршрут процесса в зависимости от наличия факс-номера в карточке ЛУВД.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Набрать факс-номер адресата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Подставить факс-номер из карточки ЛУВД в параметры отправки, подготовив отправление по факсу.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56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Набрать факс-номер адресата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Ввести факс-номер адресата для отправления документа по факсу.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Сохранить номер и связать с участником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Сохранить введенный факс-номер в карточке ЛУВД и связать его с участником для последующих отправлений.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56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Сходящаяся развилка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Объединить ветви процесса после определения/ввода факс-номера.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Отправить факс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Отправить документ адресату по факсу и зарегистрировать попытку отправки в истории документа.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Документ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Получить подтверждение отправки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Получить подтверждение отправки факса и зафиксировать результат отправления в истории документа.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Отчет об отправке факса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56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Факс направлен.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Простое завершающее событие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Завершить процесс направления документа по факсу.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Сформировать пакет данных для отправления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Сформировать пакет данных из документа для направления через специализированную интеграцию.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Пакет данных для направления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Отправить данные в брокер сообщений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Передать сформированный пакет данных в брокер сообщений для последующей обработки внешней системой.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Пакет данных для направления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Ожидать обработки пакета данных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Ожидать подтверждение обработки пакета данных от внешней системы (через брокер сообщений) в пределах установленного срока.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Получить данные об обработке пакета из брокера сообщений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Получить и обработать данные о результате обработки пакета из брокера сообщений и обновить историю документа.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Уведомить пользователя об успешном направлении документа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Сформировать и направить пользователю уведомление об успешном направлении документа через интеграцию.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Документ направлен через интеграцию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Простое завершающее событие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Завершить процесс направления документа через интеграцию; направление выполнено.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Составить текст телеграммы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Сформировать текст телеграммы на основе направляемого документа для последующей отправки.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Телеграмма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Подтвердить отправку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Подтвердить отправку сформированной телеграммы, разрешив Системе выполнить направление.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Направить через онлайн-сервис ФГУП Почта России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Отправить телеграмму через онлайн-сервис ФГУП «Почта России» и зафиксировать факт отправки.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Ожидать доставки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Ожидать получения статуса доставки телеграммы от сервиса отправки.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Сохранить данные об отправлении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Сохранить сведения об отправке и доставке телеграммы в истории документа.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56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Телеграмма направлена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Простое завершающее событие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Завершить процесс направления документа телеграммой.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Проверить наличие номера телефона ЛУВД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Проверить наличие номера телефона в карточке ЛУВД для подготовки телефонограммы.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Номер телефона есть в карточке ЛУВД?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Определить маршрут процесса в зависимости от наличия номера телефона в карточке ЛУВД.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Взять номер телефона из карточки ЛУВД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Выбрать номер телефона из карточки ЛУВД и использовать его для совершения звонка.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Внести необходимый номер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Ввести номер телефона адресата для совершения звонка (телефонограммы).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Сохранить номер для участника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Сохранить введенный номер телефона в карточке ЛУВД для последующих действий.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56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Сходящаяся развилка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Объединить ветви процесса после выбора/ввода номера телефона.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Совершить звонок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Инициировать звонок адресату с использованием номера телефона, указанного в параметрах телефонограммы.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Передать информацию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Пользовательская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Передать адресату информацию по телефону в рамках звонка; факт передачи фиксируется записью звонка.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Транскрибировать звонок в телефонограмму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Сформировать текстовую расшифровку записи звонка и подготовить телефонограмму.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Телефонограмма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Сохранить телефонограмму в карточке дела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Приобщить сформированную телефонограмму к материалам дела в Системе и обновить историю документа.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56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Телефонограмма направлена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Простое завершающее событие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Завершить процесс направления телефонограммы.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Создать электронное письмо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Сформировать в Системе электронное письмо для направления документа.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Электронное письмо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Прикрепить документ, подписанный ЭЦП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Прикрепить к электронному письму документ, подписанный ЭЦП, сформировав письмо к отправке.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Документ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Электронное письмо с вложенным документом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2184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hyperlink r:id="rId5" w:history="1">
              <w:r w:rsidRPr="009A48EC">
                <w:rPr>
                  <w:sz w:val="24"/>
                  <w:szCs w:val="24"/>
                  <w:u w:val="single"/>
                  <w:lang w:eastAsia="ru-RU"/>
                </w:rPr>
                <w:t>ТБП139.Проверить выводы системы</w:t>
              </w:r>
            </w:hyperlink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Вызов активности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Переход к типовому процессу «ТБП139.Проверить выводы системы» для проверки/подтверждения сформированного письма/комплекта перед отправкой.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Направить по электронной почте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Отправить электронное письмо адресату и зафиксировать дату и время отправки в истории документа.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Ожидать информации о прочтении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Ожидать получения сведений о прочтении отправленного письма</w:t>
            </w:r>
            <w:r w:rsidR="00C168FA" w:rsidRPr="009A48EC">
              <w:rPr>
                <w:sz w:val="24"/>
                <w:szCs w:val="24"/>
                <w:lang w:eastAsia="ru-RU"/>
              </w:rPr>
              <w:t xml:space="preserve">, если через 3 рабочих дня </w:t>
            </w:r>
            <w:proofErr w:type="spellStart"/>
            <w:r w:rsidR="00C168FA" w:rsidRPr="009A48EC">
              <w:rPr>
                <w:sz w:val="24"/>
                <w:szCs w:val="24"/>
                <w:lang w:eastAsia="ru-RU"/>
              </w:rPr>
              <w:t>небыло</w:t>
            </w:r>
            <w:proofErr w:type="spellEnd"/>
            <w:r w:rsidR="00C168FA" w:rsidRPr="009A48EC">
              <w:rPr>
                <w:sz w:val="24"/>
                <w:szCs w:val="24"/>
                <w:lang w:eastAsia="ru-RU"/>
              </w:rPr>
              <w:t xml:space="preserve"> информации о прочтении, зафиксировать это в системе</w:t>
            </w:r>
            <w:r w:rsidRPr="00D178BB">
              <w:rPr>
                <w:sz w:val="24"/>
                <w:szCs w:val="24"/>
                <w:lang w:eastAsia="ru-RU"/>
              </w:rPr>
              <w:t>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Сформировать отправление гибридной почтой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Сформировать комплект документов для отправления гибридной почтой.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Отправление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2184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hyperlink r:id="rId6" w:history="1">
              <w:r w:rsidRPr="009A48EC">
                <w:rPr>
                  <w:sz w:val="24"/>
                  <w:szCs w:val="24"/>
                  <w:u w:val="single"/>
                  <w:lang w:eastAsia="ru-RU"/>
                </w:rPr>
                <w:t>ТБП139.Проверить выводы системы</w:t>
              </w:r>
            </w:hyperlink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Вызов активности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Переход к типовому процессу «ТБП139.Проверить выводы системы» для проверки/подтверждения сформированного комплекта документов перед отправкой.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2184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Направить в Почту России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Передать сформированный комплект документов в сервис/интеграцию ФГУП «Почта России» для отправления гибридной почтой и зафиксировать факт передачи.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Сходящаяся развилка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Объединить ветви процесса после направления документа по e-</w:t>
            </w:r>
            <w:proofErr w:type="spellStart"/>
            <w:r w:rsidRPr="00D178BB">
              <w:rPr>
                <w:sz w:val="24"/>
                <w:szCs w:val="24"/>
                <w:lang w:eastAsia="ru-RU"/>
              </w:rPr>
              <w:t>mail</w:t>
            </w:r>
            <w:proofErr w:type="spellEnd"/>
            <w:r w:rsidRPr="00D178BB">
              <w:rPr>
                <w:sz w:val="24"/>
                <w:szCs w:val="24"/>
                <w:lang w:eastAsia="ru-RU"/>
              </w:rPr>
              <w:t xml:space="preserve"> или передачи в гибридную почту.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Получены данные о прочтении?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Развилка «ИЛИ/ИЛИ»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Проверить, получены ли сведения о прочтении/доставке в установленный срок, и выбрать дальнейший маршрут процесса.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Сохранить дату и время прочтения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Сохранить в Системе дату и время прочтения/доставки и обновить историю документа.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Документ отправлен по E-</w:t>
            </w:r>
            <w:proofErr w:type="spellStart"/>
            <w:r w:rsidRPr="00D178BB">
              <w:rPr>
                <w:sz w:val="24"/>
                <w:szCs w:val="24"/>
                <w:lang w:eastAsia="ru-RU"/>
              </w:rPr>
              <w:t>mail</w:t>
            </w:r>
            <w:proofErr w:type="spellEnd"/>
            <w:r w:rsidRPr="00D178BB">
              <w:rPr>
                <w:sz w:val="24"/>
                <w:szCs w:val="24"/>
                <w:lang w:eastAsia="ru-RU"/>
              </w:rPr>
              <w:t>/гибридной почтой. Получено подтверждение о прочтении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Простое завершающее событие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Завершить направление документа по e-</w:t>
            </w:r>
            <w:proofErr w:type="spellStart"/>
            <w:r w:rsidRPr="00D178BB">
              <w:rPr>
                <w:sz w:val="24"/>
                <w:szCs w:val="24"/>
                <w:lang w:eastAsia="ru-RU"/>
              </w:rPr>
              <w:t>mail</w:t>
            </w:r>
            <w:proofErr w:type="spellEnd"/>
            <w:r w:rsidRPr="00D178BB">
              <w:rPr>
                <w:sz w:val="24"/>
                <w:szCs w:val="24"/>
                <w:lang w:eastAsia="ru-RU"/>
              </w:rPr>
              <w:t>/гибридной почтой с подтверждением прочтения/доставки.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Уведомить судью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Сервисная задача</w:t>
            </w:r>
            <w:r w:rsidRPr="00D178BB">
              <w:rPr>
                <w:sz w:val="24"/>
                <w:szCs w:val="24"/>
                <w:lang w:eastAsia="ru-RU"/>
              </w:rPr>
              <w:br/>
              <w:t xml:space="preserve">Назначение: Сформировать и направить судье уведомление об отсутствии подтверждения прочтения/доставки </w:t>
            </w:r>
            <w:r w:rsidR="00C168FA" w:rsidRPr="009A48EC">
              <w:rPr>
                <w:sz w:val="24"/>
                <w:szCs w:val="24"/>
                <w:lang w:eastAsia="ru-RU"/>
              </w:rPr>
              <w:t xml:space="preserve">через 3 </w:t>
            </w:r>
            <w:proofErr w:type="spellStart"/>
            <w:r w:rsidR="00C168FA" w:rsidRPr="009A48EC">
              <w:rPr>
                <w:sz w:val="24"/>
                <w:szCs w:val="24"/>
                <w:lang w:eastAsia="ru-RU"/>
              </w:rPr>
              <w:t>рабочихд</w:t>
            </w:r>
            <w:proofErr w:type="spellEnd"/>
            <w:r w:rsidR="00C168FA" w:rsidRPr="009A48EC">
              <w:rPr>
                <w:sz w:val="24"/>
                <w:szCs w:val="24"/>
                <w:lang w:eastAsia="ru-RU"/>
              </w:rPr>
              <w:t xml:space="preserve"> дня</w:t>
            </w:r>
            <w:r w:rsidRPr="00D178BB">
              <w:rPr>
                <w:sz w:val="24"/>
                <w:szCs w:val="24"/>
                <w:lang w:eastAsia="ru-RU"/>
              </w:rPr>
              <w:t>.</w:t>
            </w:r>
            <w:r w:rsidRPr="00D178BB">
              <w:rPr>
                <w:sz w:val="24"/>
                <w:szCs w:val="24"/>
                <w:lang w:eastAsia="ru-RU"/>
              </w:rPr>
              <w:br/>
              <w:t>Роль: Система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  <w:tr w:rsidR="009A48EC" w:rsidRPr="00D178BB" w:rsidTr="00D178BB">
        <w:trPr>
          <w:trHeight w:val="1872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56</w:t>
            </w:r>
          </w:p>
        </w:tc>
        <w:tc>
          <w:tcPr>
            <w:tcW w:w="4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Документ отправлен по E-</w:t>
            </w:r>
            <w:proofErr w:type="spellStart"/>
            <w:r w:rsidRPr="00D178BB">
              <w:rPr>
                <w:sz w:val="24"/>
                <w:szCs w:val="24"/>
                <w:lang w:eastAsia="ru-RU"/>
              </w:rPr>
              <w:t>mail</w:t>
            </w:r>
            <w:proofErr w:type="spellEnd"/>
            <w:r w:rsidRPr="00D178BB">
              <w:rPr>
                <w:sz w:val="24"/>
                <w:szCs w:val="24"/>
                <w:lang w:eastAsia="ru-RU"/>
              </w:rPr>
              <w:t>/гибридной почтой. Подтверждение прочтения не получено</w:t>
            </w:r>
          </w:p>
        </w:tc>
        <w:tc>
          <w:tcPr>
            <w:tcW w:w="8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Тип: Простое завершающее событие</w:t>
            </w:r>
            <w:r w:rsidRPr="00D178BB">
              <w:rPr>
                <w:sz w:val="24"/>
                <w:szCs w:val="24"/>
                <w:lang w:eastAsia="ru-RU"/>
              </w:rPr>
              <w:br/>
              <w:t>Назначение: Завершить направление документа по e-</w:t>
            </w:r>
            <w:proofErr w:type="spellStart"/>
            <w:r w:rsidRPr="00D178BB">
              <w:rPr>
                <w:sz w:val="24"/>
                <w:szCs w:val="24"/>
                <w:lang w:eastAsia="ru-RU"/>
              </w:rPr>
              <w:t>mail</w:t>
            </w:r>
            <w:proofErr w:type="spellEnd"/>
            <w:r w:rsidRPr="00D178BB">
              <w:rPr>
                <w:sz w:val="24"/>
                <w:szCs w:val="24"/>
                <w:lang w:eastAsia="ru-RU"/>
              </w:rPr>
              <w:t>/гибридной почтой без подтверждения прочтения/доставки.</w:t>
            </w:r>
            <w:r w:rsidRPr="00D178BB">
              <w:rPr>
                <w:sz w:val="24"/>
                <w:szCs w:val="24"/>
                <w:lang w:eastAsia="ru-RU"/>
              </w:rPr>
              <w:br/>
              <w:t>Роль: помощник/секретарь СЗ</w:t>
            </w:r>
            <w:r w:rsidRPr="00D178BB">
              <w:rPr>
                <w:sz w:val="24"/>
                <w:szCs w:val="24"/>
                <w:lang w:eastAsia="ru-RU"/>
              </w:rPr>
              <w:br/>
              <w:t>Входящие данные: Отсутствуют</w:t>
            </w:r>
            <w:r w:rsidRPr="00D178BB">
              <w:rPr>
                <w:sz w:val="24"/>
                <w:szCs w:val="24"/>
                <w:lang w:eastAsia="ru-RU"/>
              </w:rPr>
              <w:br/>
              <w:t>Исходящие данные: Отсутствуют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78BB" w:rsidRPr="00D178BB" w:rsidRDefault="00D178BB" w:rsidP="00D178BB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D178BB">
              <w:rPr>
                <w:sz w:val="24"/>
                <w:szCs w:val="24"/>
                <w:lang w:eastAsia="ru-RU"/>
              </w:rPr>
              <w:t> </w:t>
            </w:r>
          </w:p>
        </w:tc>
      </w:tr>
    </w:tbl>
    <w:p w:rsidR="006A0B97" w:rsidRPr="009A48EC" w:rsidRDefault="006A0B97" w:rsidP="00A357D5">
      <w:pPr>
        <w:rPr>
          <w:sz w:val="24"/>
          <w:szCs w:val="24"/>
        </w:rPr>
      </w:pPr>
    </w:p>
    <w:p w:rsidR="006A0B97" w:rsidRPr="009A48EC" w:rsidRDefault="006A255B">
      <w:pPr>
        <w:pStyle w:val="a5"/>
        <w:numPr>
          <w:ilvl w:val="1"/>
          <w:numId w:val="9"/>
        </w:numPr>
        <w:tabs>
          <w:tab w:val="left" w:pos="660"/>
        </w:tabs>
        <w:spacing w:line="280" w:lineRule="auto"/>
        <w:ind w:left="240" w:right="342" w:firstLine="0"/>
        <w:rPr>
          <w:sz w:val="24"/>
          <w:szCs w:val="24"/>
        </w:rPr>
      </w:pPr>
      <w:r w:rsidRPr="009A48EC">
        <w:rPr>
          <w:sz w:val="24"/>
          <w:szCs w:val="24"/>
        </w:rPr>
        <w:t>Реестр</w:t>
      </w:r>
      <w:r w:rsidRPr="009A48EC">
        <w:rPr>
          <w:spacing w:val="-4"/>
          <w:sz w:val="24"/>
          <w:szCs w:val="24"/>
        </w:rPr>
        <w:t xml:space="preserve"> </w:t>
      </w:r>
      <w:r w:rsidRPr="009A48EC">
        <w:rPr>
          <w:sz w:val="24"/>
          <w:szCs w:val="24"/>
        </w:rPr>
        <w:t>UC</w:t>
      </w:r>
      <w:r w:rsidRPr="009A48EC">
        <w:rPr>
          <w:spacing w:val="40"/>
          <w:sz w:val="24"/>
          <w:szCs w:val="24"/>
        </w:rPr>
        <w:t xml:space="preserve"> </w:t>
      </w:r>
      <w:r w:rsidRPr="009A48EC">
        <w:rPr>
          <w:sz w:val="24"/>
          <w:szCs w:val="24"/>
        </w:rPr>
        <w:t>(в</w:t>
      </w:r>
      <w:r w:rsidRPr="009A48EC">
        <w:rPr>
          <w:spacing w:val="-5"/>
          <w:sz w:val="24"/>
          <w:szCs w:val="24"/>
        </w:rPr>
        <w:t xml:space="preserve"> </w:t>
      </w:r>
      <w:r w:rsidRPr="009A48EC">
        <w:rPr>
          <w:sz w:val="24"/>
          <w:szCs w:val="24"/>
        </w:rPr>
        <w:t>части</w:t>
      </w:r>
      <w:r w:rsidRPr="009A48EC">
        <w:rPr>
          <w:spacing w:val="-5"/>
          <w:sz w:val="24"/>
          <w:szCs w:val="24"/>
        </w:rPr>
        <w:t xml:space="preserve"> </w:t>
      </w:r>
      <w:r w:rsidRPr="009A48EC">
        <w:rPr>
          <w:sz w:val="24"/>
          <w:szCs w:val="24"/>
        </w:rPr>
        <w:t>выполняемых</w:t>
      </w:r>
      <w:r w:rsidRPr="009A48EC">
        <w:rPr>
          <w:spacing w:val="40"/>
          <w:sz w:val="24"/>
          <w:szCs w:val="24"/>
        </w:rPr>
        <w:t xml:space="preserve"> </w:t>
      </w:r>
      <w:r w:rsidRPr="009A48EC">
        <w:rPr>
          <w:sz w:val="24"/>
          <w:szCs w:val="24"/>
        </w:rPr>
        <w:t>пользователем</w:t>
      </w:r>
      <w:r w:rsidRPr="009A48EC">
        <w:rPr>
          <w:spacing w:val="-5"/>
          <w:sz w:val="24"/>
          <w:szCs w:val="24"/>
        </w:rPr>
        <w:t xml:space="preserve"> </w:t>
      </w:r>
      <w:r w:rsidRPr="009A48EC">
        <w:rPr>
          <w:sz w:val="24"/>
          <w:szCs w:val="24"/>
        </w:rPr>
        <w:t>задач</w:t>
      </w:r>
      <w:r w:rsidRPr="009A48EC">
        <w:rPr>
          <w:spacing w:val="-5"/>
          <w:sz w:val="24"/>
          <w:szCs w:val="24"/>
        </w:rPr>
        <w:t xml:space="preserve"> </w:t>
      </w:r>
      <w:r w:rsidRPr="009A48EC">
        <w:rPr>
          <w:sz w:val="24"/>
          <w:szCs w:val="24"/>
        </w:rPr>
        <w:t>и</w:t>
      </w:r>
      <w:r w:rsidRPr="009A48EC">
        <w:rPr>
          <w:spacing w:val="-5"/>
          <w:sz w:val="24"/>
          <w:szCs w:val="24"/>
        </w:rPr>
        <w:t xml:space="preserve"> </w:t>
      </w:r>
      <w:r w:rsidRPr="009A48EC">
        <w:rPr>
          <w:sz w:val="24"/>
          <w:szCs w:val="24"/>
        </w:rPr>
        <w:t>рекомендованной</w:t>
      </w:r>
      <w:r w:rsidRPr="009A48EC">
        <w:rPr>
          <w:spacing w:val="-5"/>
          <w:sz w:val="24"/>
          <w:szCs w:val="24"/>
        </w:rPr>
        <w:t xml:space="preserve"> </w:t>
      </w:r>
      <w:r w:rsidRPr="009A48EC">
        <w:rPr>
          <w:sz w:val="24"/>
          <w:szCs w:val="24"/>
        </w:rPr>
        <w:t xml:space="preserve">функциональности </w:t>
      </w:r>
      <w:r w:rsidRPr="009A48EC">
        <w:rPr>
          <w:spacing w:val="-2"/>
          <w:sz w:val="24"/>
          <w:szCs w:val="24"/>
        </w:rPr>
        <w:t>Системы)</w:t>
      </w:r>
    </w:p>
    <w:p w:rsidR="006A0B97" w:rsidRPr="009A48EC" w:rsidRDefault="006A255B">
      <w:pPr>
        <w:pStyle w:val="a3"/>
        <w:spacing w:before="151" w:line="280" w:lineRule="auto"/>
        <w:ind w:left="240" w:right="328"/>
      </w:pPr>
      <w:r w:rsidRPr="009A48EC">
        <w:t>UC-001:</w:t>
      </w:r>
      <w:r w:rsidRPr="009A48EC">
        <w:rPr>
          <w:spacing w:val="-6"/>
        </w:rPr>
        <w:t xml:space="preserve"> </w:t>
      </w:r>
    </w:p>
    <w:p w:rsidR="006A0B97" w:rsidRPr="009A48EC" w:rsidRDefault="006A0B97">
      <w:pPr>
        <w:pStyle w:val="a3"/>
        <w:spacing w:before="2"/>
      </w:pPr>
    </w:p>
    <w:tbl>
      <w:tblPr>
        <w:tblStyle w:val="TableNormal"/>
        <w:tblW w:w="0" w:type="auto"/>
        <w:tblInd w:w="250" w:type="dxa"/>
        <w:tblBorders>
          <w:top w:val="single" w:sz="6" w:space="0" w:color="C0C6D0"/>
          <w:left w:val="single" w:sz="6" w:space="0" w:color="C0C6D0"/>
          <w:bottom w:val="single" w:sz="6" w:space="0" w:color="C0C6D0"/>
          <w:right w:val="single" w:sz="6" w:space="0" w:color="C0C6D0"/>
          <w:insideH w:val="single" w:sz="6" w:space="0" w:color="C0C6D0"/>
          <w:insideV w:val="single" w:sz="6" w:space="0" w:color="C0C6D0"/>
        </w:tblBorders>
        <w:tblLayout w:type="fixed"/>
        <w:tblLook w:val="01E0" w:firstRow="1" w:lastRow="1" w:firstColumn="1" w:lastColumn="1" w:noHBand="0" w:noVBand="0"/>
      </w:tblPr>
      <w:tblGrid>
        <w:gridCol w:w="1481"/>
        <w:gridCol w:w="8833"/>
      </w:tblGrid>
      <w:tr w:rsidR="009A48EC" w:rsidRPr="009A48EC" w:rsidTr="00A12027">
        <w:trPr>
          <w:trHeight w:val="413"/>
        </w:trPr>
        <w:tc>
          <w:tcPr>
            <w:tcW w:w="1481" w:type="dxa"/>
            <w:tcBorders>
              <w:left w:val="single" w:sz="4" w:space="0" w:color="C0C6D0"/>
            </w:tcBorders>
            <w:shd w:val="clear" w:color="auto" w:fill="F3F4F7"/>
          </w:tcPr>
          <w:p w:rsidR="006A0B97" w:rsidRPr="009A48EC" w:rsidRDefault="006A255B">
            <w:pPr>
              <w:pStyle w:val="TableParagraph"/>
              <w:spacing w:before="121"/>
              <w:ind w:left="152"/>
              <w:rPr>
                <w:b/>
                <w:sz w:val="24"/>
                <w:szCs w:val="24"/>
              </w:rPr>
            </w:pPr>
            <w:r w:rsidRPr="009A48EC">
              <w:rPr>
                <w:b/>
                <w:spacing w:val="-4"/>
                <w:sz w:val="24"/>
                <w:szCs w:val="24"/>
              </w:rPr>
              <w:t>Поле</w:t>
            </w:r>
          </w:p>
        </w:tc>
        <w:tc>
          <w:tcPr>
            <w:tcW w:w="8833" w:type="dxa"/>
            <w:tcBorders>
              <w:right w:val="single" w:sz="4" w:space="0" w:color="C0C6D0"/>
            </w:tcBorders>
            <w:shd w:val="clear" w:color="auto" w:fill="F3F4F7"/>
          </w:tcPr>
          <w:p w:rsidR="006A0B97" w:rsidRPr="009A48EC" w:rsidRDefault="006A255B">
            <w:pPr>
              <w:pStyle w:val="TableParagraph"/>
              <w:spacing w:before="121"/>
              <w:ind w:left="153"/>
              <w:rPr>
                <w:b/>
                <w:sz w:val="24"/>
                <w:szCs w:val="24"/>
              </w:rPr>
            </w:pPr>
            <w:r w:rsidRPr="009A48EC">
              <w:rPr>
                <w:b/>
                <w:spacing w:val="-2"/>
                <w:sz w:val="24"/>
                <w:szCs w:val="24"/>
              </w:rPr>
              <w:t>Значение</w:t>
            </w:r>
          </w:p>
        </w:tc>
      </w:tr>
      <w:tr w:rsidR="009A48EC" w:rsidRPr="009A48EC" w:rsidTr="00A12027">
        <w:trPr>
          <w:trHeight w:val="349"/>
        </w:trPr>
        <w:tc>
          <w:tcPr>
            <w:tcW w:w="1481" w:type="dxa"/>
            <w:tcBorders>
              <w:left w:val="single" w:sz="4" w:space="0" w:color="C0C6D0"/>
              <w:bottom w:val="single" w:sz="8" w:space="0" w:color="C0C6D0"/>
            </w:tcBorders>
          </w:tcPr>
          <w:p w:rsidR="006A0B97" w:rsidRPr="009A48EC" w:rsidRDefault="006A255B">
            <w:pPr>
              <w:pStyle w:val="TableParagraph"/>
              <w:spacing w:before="90"/>
              <w:ind w:left="77"/>
              <w:rPr>
                <w:b/>
                <w:sz w:val="24"/>
                <w:szCs w:val="24"/>
              </w:rPr>
            </w:pPr>
            <w:r w:rsidRPr="009A48EC">
              <w:rPr>
                <w:b/>
                <w:w w:val="90"/>
                <w:sz w:val="24"/>
                <w:szCs w:val="24"/>
              </w:rPr>
              <w:t>№</w:t>
            </w:r>
            <w:r w:rsidRPr="009A48EC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A48EC">
              <w:rPr>
                <w:b/>
                <w:w w:val="90"/>
                <w:sz w:val="24"/>
                <w:szCs w:val="24"/>
              </w:rPr>
              <w:t>шага</w:t>
            </w:r>
            <w:r w:rsidRPr="009A48EC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9A48EC">
              <w:rPr>
                <w:b/>
                <w:spacing w:val="-2"/>
                <w:w w:val="90"/>
                <w:sz w:val="24"/>
                <w:szCs w:val="24"/>
              </w:rPr>
              <w:t>процесса</w:t>
            </w:r>
          </w:p>
        </w:tc>
        <w:tc>
          <w:tcPr>
            <w:tcW w:w="8833" w:type="dxa"/>
            <w:tcBorders>
              <w:bottom w:val="single" w:sz="8" w:space="0" w:color="C0C6D0"/>
              <w:right w:val="single" w:sz="4" w:space="0" w:color="C0C6D0"/>
            </w:tcBorders>
          </w:tcPr>
          <w:p w:rsidR="006A0B97" w:rsidRPr="009A48EC" w:rsidRDefault="006A0B97">
            <w:pPr>
              <w:pStyle w:val="TableParagraph"/>
              <w:spacing w:before="90"/>
              <w:ind w:left="78"/>
              <w:rPr>
                <w:sz w:val="24"/>
                <w:szCs w:val="24"/>
              </w:rPr>
            </w:pPr>
          </w:p>
        </w:tc>
      </w:tr>
      <w:tr w:rsidR="009A48EC" w:rsidRPr="009A48EC" w:rsidTr="00A12027">
        <w:trPr>
          <w:trHeight w:val="550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6A0B97" w:rsidRPr="009A48EC" w:rsidRDefault="006A255B">
            <w:pPr>
              <w:pStyle w:val="TableParagraph"/>
              <w:spacing w:before="88" w:line="280" w:lineRule="auto"/>
              <w:ind w:left="77" w:right="140"/>
              <w:rPr>
                <w:b/>
                <w:sz w:val="24"/>
                <w:szCs w:val="24"/>
              </w:rPr>
            </w:pPr>
            <w:r w:rsidRPr="009A48EC">
              <w:rPr>
                <w:b/>
                <w:spacing w:val="-2"/>
                <w:w w:val="90"/>
                <w:sz w:val="24"/>
                <w:szCs w:val="24"/>
              </w:rPr>
              <w:t>Выполняемая</w:t>
            </w:r>
            <w:r w:rsidRPr="009A48EC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9A48EC">
              <w:rPr>
                <w:b/>
                <w:spacing w:val="-2"/>
                <w:sz w:val="24"/>
                <w:szCs w:val="24"/>
              </w:rPr>
              <w:t>задача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6A0B97" w:rsidRPr="009A48EC" w:rsidRDefault="006A0B97">
            <w:pPr>
              <w:pStyle w:val="TableParagraph"/>
              <w:spacing w:before="88" w:line="280" w:lineRule="auto"/>
              <w:ind w:left="78"/>
              <w:rPr>
                <w:sz w:val="24"/>
                <w:szCs w:val="24"/>
              </w:rPr>
            </w:pPr>
          </w:p>
        </w:tc>
      </w:tr>
      <w:tr w:rsidR="009A48EC" w:rsidRPr="009A48EC" w:rsidTr="00A12027">
        <w:trPr>
          <w:trHeight w:val="550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6A0B97" w:rsidRPr="009A48EC" w:rsidRDefault="006A255B">
            <w:pPr>
              <w:pStyle w:val="TableParagraph"/>
              <w:spacing w:before="88"/>
              <w:ind w:left="77"/>
              <w:rPr>
                <w:b/>
                <w:sz w:val="24"/>
                <w:szCs w:val="24"/>
              </w:rPr>
            </w:pPr>
            <w:r w:rsidRPr="009A48EC">
              <w:rPr>
                <w:b/>
                <w:spacing w:val="-4"/>
                <w:sz w:val="24"/>
                <w:szCs w:val="24"/>
              </w:rPr>
              <w:t>Цель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6A0B97" w:rsidRPr="009A48EC" w:rsidRDefault="006A0B97" w:rsidP="003168C0">
            <w:pPr>
              <w:rPr>
                <w:sz w:val="24"/>
                <w:szCs w:val="24"/>
              </w:rPr>
            </w:pPr>
          </w:p>
        </w:tc>
      </w:tr>
      <w:tr w:rsidR="009A48EC" w:rsidRPr="009A48EC" w:rsidTr="00A12027">
        <w:trPr>
          <w:trHeight w:val="755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</w:tcBorders>
          </w:tcPr>
          <w:p w:rsidR="006A0B97" w:rsidRPr="009A48EC" w:rsidRDefault="006A255B">
            <w:pPr>
              <w:pStyle w:val="TableParagraph"/>
              <w:spacing w:before="88" w:line="280" w:lineRule="auto"/>
              <w:ind w:left="77" w:right="140"/>
              <w:rPr>
                <w:b/>
                <w:sz w:val="24"/>
                <w:szCs w:val="24"/>
              </w:rPr>
            </w:pPr>
            <w:r w:rsidRPr="009A48EC">
              <w:rPr>
                <w:b/>
                <w:sz w:val="24"/>
                <w:szCs w:val="24"/>
              </w:rPr>
              <w:t>Роль</w:t>
            </w:r>
            <w:r w:rsidRPr="009A48EC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9A48EC">
              <w:rPr>
                <w:b/>
                <w:sz w:val="24"/>
                <w:szCs w:val="24"/>
              </w:rPr>
              <w:t>(в</w:t>
            </w:r>
            <w:r w:rsidRPr="009A48EC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9A48EC">
              <w:rPr>
                <w:b/>
                <w:spacing w:val="-6"/>
                <w:sz w:val="24"/>
                <w:szCs w:val="24"/>
              </w:rPr>
              <w:t>соответствии</w:t>
            </w:r>
            <w:r w:rsidRPr="009A48EC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9A48EC">
              <w:rPr>
                <w:b/>
                <w:spacing w:val="-6"/>
                <w:sz w:val="24"/>
                <w:szCs w:val="24"/>
              </w:rPr>
              <w:t>со</w:t>
            </w:r>
            <w:r w:rsidRPr="009A48EC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9A48EC">
              <w:rPr>
                <w:b/>
                <w:spacing w:val="-2"/>
                <w:sz w:val="24"/>
                <w:szCs w:val="24"/>
              </w:rPr>
              <w:t>схемой)</w:t>
            </w:r>
          </w:p>
        </w:tc>
        <w:tc>
          <w:tcPr>
            <w:tcW w:w="8833" w:type="dxa"/>
            <w:tcBorders>
              <w:top w:val="single" w:sz="8" w:space="0" w:color="C0C6D0"/>
              <w:right w:val="single" w:sz="4" w:space="0" w:color="C0C6D0"/>
            </w:tcBorders>
          </w:tcPr>
          <w:p w:rsidR="006A0B97" w:rsidRPr="009A48EC" w:rsidRDefault="006A0B97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</w:p>
        </w:tc>
      </w:tr>
      <w:tr w:rsidR="009A48EC" w:rsidRPr="009A48EC" w:rsidTr="00A12027">
        <w:trPr>
          <w:trHeight w:val="555"/>
        </w:trPr>
        <w:tc>
          <w:tcPr>
            <w:tcW w:w="1481" w:type="dxa"/>
            <w:tcBorders>
              <w:left w:val="single" w:sz="4" w:space="0" w:color="C0C6D0"/>
            </w:tcBorders>
          </w:tcPr>
          <w:p w:rsidR="006A0B97" w:rsidRPr="009A48EC" w:rsidRDefault="006A255B">
            <w:pPr>
              <w:pStyle w:val="TableParagraph"/>
              <w:spacing w:before="90" w:line="280" w:lineRule="auto"/>
              <w:ind w:left="77" w:right="140"/>
              <w:rPr>
                <w:b/>
                <w:sz w:val="24"/>
                <w:szCs w:val="24"/>
              </w:rPr>
            </w:pPr>
            <w:r w:rsidRPr="009A48EC">
              <w:rPr>
                <w:b/>
                <w:spacing w:val="-2"/>
                <w:w w:val="90"/>
                <w:sz w:val="24"/>
                <w:szCs w:val="24"/>
              </w:rPr>
              <w:t>Ожидаемый</w:t>
            </w:r>
            <w:r w:rsidRPr="009A48EC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9A48EC">
              <w:rPr>
                <w:b/>
                <w:spacing w:val="-2"/>
                <w:sz w:val="24"/>
                <w:szCs w:val="24"/>
              </w:rPr>
              <w:t>результат</w:t>
            </w:r>
          </w:p>
        </w:tc>
        <w:tc>
          <w:tcPr>
            <w:tcW w:w="8833" w:type="dxa"/>
            <w:tcBorders>
              <w:right w:val="single" w:sz="4" w:space="0" w:color="C0C6D0"/>
            </w:tcBorders>
          </w:tcPr>
          <w:p w:rsidR="006A0B97" w:rsidRPr="009A48EC" w:rsidRDefault="006A0B97">
            <w:pPr>
              <w:pStyle w:val="TableParagraph"/>
              <w:spacing w:before="90" w:line="280" w:lineRule="auto"/>
              <w:ind w:left="78"/>
              <w:rPr>
                <w:sz w:val="24"/>
                <w:szCs w:val="24"/>
              </w:rPr>
            </w:pPr>
          </w:p>
        </w:tc>
      </w:tr>
      <w:tr w:rsidR="009A48EC" w:rsidRPr="009A48EC" w:rsidTr="00A12027">
        <w:trPr>
          <w:trHeight w:val="555"/>
        </w:trPr>
        <w:tc>
          <w:tcPr>
            <w:tcW w:w="1481" w:type="dxa"/>
            <w:tcBorders>
              <w:left w:val="single" w:sz="4" w:space="0" w:color="C0C6D0"/>
            </w:tcBorders>
          </w:tcPr>
          <w:p w:rsidR="006A0B97" w:rsidRPr="009A48EC" w:rsidRDefault="006A255B">
            <w:pPr>
              <w:pStyle w:val="TableParagraph"/>
              <w:spacing w:before="90" w:line="280" w:lineRule="auto"/>
              <w:ind w:left="77"/>
              <w:rPr>
                <w:b/>
                <w:sz w:val="24"/>
                <w:szCs w:val="24"/>
              </w:rPr>
            </w:pPr>
            <w:r w:rsidRPr="009A48EC">
              <w:rPr>
                <w:b/>
                <w:spacing w:val="-2"/>
                <w:sz w:val="24"/>
                <w:szCs w:val="24"/>
              </w:rPr>
              <w:t>Рекомендованная</w:t>
            </w:r>
            <w:r w:rsidRPr="009A48EC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9A48EC">
              <w:rPr>
                <w:b/>
                <w:spacing w:val="-2"/>
                <w:w w:val="90"/>
                <w:sz w:val="24"/>
                <w:szCs w:val="24"/>
              </w:rPr>
              <w:t>функциональность</w:t>
            </w:r>
          </w:p>
        </w:tc>
        <w:tc>
          <w:tcPr>
            <w:tcW w:w="8833" w:type="dxa"/>
            <w:tcBorders>
              <w:right w:val="single" w:sz="4" w:space="0" w:color="C0C6D0"/>
            </w:tcBorders>
          </w:tcPr>
          <w:p w:rsidR="006A0B97" w:rsidRPr="009A48EC" w:rsidRDefault="006A0B97">
            <w:pPr>
              <w:pStyle w:val="TableParagraph"/>
              <w:spacing w:before="90" w:line="280" w:lineRule="auto"/>
              <w:ind w:left="78"/>
              <w:rPr>
                <w:sz w:val="24"/>
                <w:szCs w:val="24"/>
              </w:rPr>
            </w:pPr>
          </w:p>
        </w:tc>
      </w:tr>
      <w:tr w:rsidR="009A48EC" w:rsidRPr="009A48EC" w:rsidTr="00A12027">
        <w:trPr>
          <w:trHeight w:val="349"/>
        </w:trPr>
        <w:tc>
          <w:tcPr>
            <w:tcW w:w="1481" w:type="dxa"/>
            <w:tcBorders>
              <w:left w:val="single" w:sz="4" w:space="0" w:color="C0C6D0"/>
              <w:bottom w:val="single" w:sz="8" w:space="0" w:color="C0C6D0"/>
            </w:tcBorders>
          </w:tcPr>
          <w:p w:rsidR="006A0B97" w:rsidRPr="009A48EC" w:rsidRDefault="006A255B">
            <w:pPr>
              <w:pStyle w:val="TableParagraph"/>
              <w:spacing w:before="90"/>
              <w:ind w:left="77"/>
              <w:rPr>
                <w:b/>
                <w:sz w:val="24"/>
                <w:szCs w:val="24"/>
              </w:rPr>
            </w:pPr>
            <w:r w:rsidRPr="009A48EC">
              <w:rPr>
                <w:b/>
                <w:spacing w:val="-2"/>
                <w:sz w:val="24"/>
                <w:szCs w:val="24"/>
              </w:rPr>
              <w:t>Критичность</w:t>
            </w:r>
          </w:p>
        </w:tc>
        <w:tc>
          <w:tcPr>
            <w:tcW w:w="8833" w:type="dxa"/>
            <w:tcBorders>
              <w:bottom w:val="single" w:sz="8" w:space="0" w:color="C0C6D0"/>
              <w:right w:val="single" w:sz="4" w:space="0" w:color="C0C6D0"/>
            </w:tcBorders>
          </w:tcPr>
          <w:p w:rsidR="006A0B97" w:rsidRPr="009A48EC" w:rsidRDefault="006A0B97">
            <w:pPr>
              <w:pStyle w:val="TableParagraph"/>
              <w:spacing w:before="90"/>
              <w:ind w:left="78"/>
              <w:rPr>
                <w:sz w:val="24"/>
                <w:szCs w:val="24"/>
              </w:rPr>
            </w:pPr>
          </w:p>
        </w:tc>
      </w:tr>
      <w:tr w:rsidR="009A48EC" w:rsidRPr="009A48EC" w:rsidTr="00A12027">
        <w:trPr>
          <w:trHeight w:val="348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6A0B97" w:rsidRPr="009A48EC" w:rsidRDefault="006A255B">
            <w:pPr>
              <w:pStyle w:val="TableParagraph"/>
              <w:spacing w:before="88"/>
              <w:ind w:left="77"/>
              <w:rPr>
                <w:b/>
                <w:sz w:val="24"/>
                <w:szCs w:val="24"/>
              </w:rPr>
            </w:pPr>
            <w:r w:rsidRPr="009A48EC">
              <w:rPr>
                <w:b/>
                <w:spacing w:val="-2"/>
                <w:sz w:val="24"/>
                <w:szCs w:val="24"/>
              </w:rPr>
              <w:t>Триггер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6A0B97" w:rsidRPr="009A48EC" w:rsidRDefault="006A0B97">
            <w:pPr>
              <w:pStyle w:val="TableParagraph"/>
              <w:spacing w:before="88"/>
              <w:ind w:left="78"/>
              <w:rPr>
                <w:sz w:val="24"/>
                <w:szCs w:val="24"/>
              </w:rPr>
            </w:pPr>
          </w:p>
        </w:tc>
      </w:tr>
      <w:tr w:rsidR="009A48EC" w:rsidRPr="009A48EC" w:rsidTr="00A12027">
        <w:trPr>
          <w:trHeight w:val="549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6A0B97" w:rsidRPr="009A48EC" w:rsidRDefault="006A255B">
            <w:pPr>
              <w:pStyle w:val="TableParagraph"/>
              <w:spacing w:before="88" w:line="280" w:lineRule="auto"/>
              <w:ind w:left="77"/>
              <w:rPr>
                <w:b/>
                <w:sz w:val="24"/>
                <w:szCs w:val="24"/>
              </w:rPr>
            </w:pPr>
            <w:r w:rsidRPr="009A48EC">
              <w:rPr>
                <w:b/>
                <w:spacing w:val="-2"/>
                <w:w w:val="90"/>
                <w:sz w:val="24"/>
                <w:szCs w:val="24"/>
              </w:rPr>
              <w:t>Предварительные</w:t>
            </w:r>
            <w:r w:rsidRPr="009A48EC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9A48EC">
              <w:rPr>
                <w:b/>
                <w:spacing w:val="-2"/>
                <w:sz w:val="24"/>
                <w:szCs w:val="24"/>
              </w:rPr>
              <w:t>условия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6A0B97" w:rsidRPr="009A48EC" w:rsidRDefault="006A0B97">
            <w:pPr>
              <w:pStyle w:val="TableParagraph"/>
              <w:spacing w:before="88" w:line="280" w:lineRule="auto"/>
              <w:ind w:left="78" w:right="203"/>
              <w:rPr>
                <w:sz w:val="24"/>
                <w:szCs w:val="24"/>
              </w:rPr>
            </w:pPr>
          </w:p>
        </w:tc>
      </w:tr>
      <w:tr w:rsidR="009A48EC" w:rsidRPr="009A48EC" w:rsidTr="00A12027">
        <w:trPr>
          <w:trHeight w:val="549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A12027" w:rsidRPr="009A48EC" w:rsidRDefault="00A12027" w:rsidP="00A12027">
            <w:pPr>
              <w:pStyle w:val="TableParagraph"/>
              <w:spacing w:before="88"/>
              <w:ind w:left="77"/>
              <w:rPr>
                <w:b/>
                <w:sz w:val="24"/>
                <w:szCs w:val="24"/>
              </w:rPr>
            </w:pPr>
            <w:r w:rsidRPr="009A48EC">
              <w:rPr>
                <w:b/>
                <w:spacing w:val="-6"/>
                <w:sz w:val="24"/>
                <w:szCs w:val="24"/>
              </w:rPr>
              <w:t>Основной</w:t>
            </w:r>
            <w:r w:rsidRPr="009A48EC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9A48EC">
              <w:rPr>
                <w:b/>
                <w:spacing w:val="-2"/>
                <w:sz w:val="24"/>
                <w:szCs w:val="24"/>
              </w:rPr>
              <w:t>сценарий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A12027" w:rsidRPr="009A48EC" w:rsidRDefault="00A12027" w:rsidP="000D085D">
            <w:pPr>
              <w:pStyle w:val="TableParagraph"/>
              <w:tabs>
                <w:tab w:val="left" w:pos="228"/>
              </w:tabs>
              <w:spacing w:before="30"/>
              <w:rPr>
                <w:sz w:val="24"/>
                <w:szCs w:val="24"/>
              </w:rPr>
            </w:pPr>
          </w:p>
        </w:tc>
      </w:tr>
      <w:tr w:rsidR="009A48EC" w:rsidRPr="009A48EC" w:rsidTr="00A12027">
        <w:trPr>
          <w:trHeight w:val="549"/>
        </w:trPr>
        <w:tc>
          <w:tcPr>
            <w:tcW w:w="1481" w:type="dxa"/>
            <w:tcBorders>
              <w:top w:val="single" w:sz="8" w:space="0" w:color="C0C6D0"/>
              <w:left w:val="single" w:sz="4" w:space="0" w:color="C0C6D0"/>
              <w:bottom w:val="single" w:sz="8" w:space="0" w:color="C0C6D0"/>
            </w:tcBorders>
          </w:tcPr>
          <w:p w:rsidR="00A12027" w:rsidRPr="009A48EC" w:rsidRDefault="00A12027" w:rsidP="00A12027">
            <w:pPr>
              <w:pStyle w:val="TableParagraph"/>
              <w:spacing w:before="90" w:line="280" w:lineRule="auto"/>
              <w:ind w:left="77"/>
              <w:rPr>
                <w:b/>
                <w:sz w:val="24"/>
                <w:szCs w:val="24"/>
              </w:rPr>
            </w:pPr>
            <w:r w:rsidRPr="009A48EC">
              <w:rPr>
                <w:b/>
                <w:spacing w:val="-2"/>
                <w:sz w:val="24"/>
                <w:szCs w:val="24"/>
              </w:rPr>
              <w:t>Расширение</w:t>
            </w:r>
            <w:r w:rsidRPr="009A48EC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9A48EC">
              <w:rPr>
                <w:b/>
                <w:spacing w:val="-2"/>
                <w:w w:val="90"/>
                <w:sz w:val="24"/>
                <w:szCs w:val="24"/>
              </w:rPr>
              <w:t>(альтернативный</w:t>
            </w:r>
            <w:r w:rsidRPr="009A48EC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9A48EC">
              <w:rPr>
                <w:b/>
                <w:spacing w:val="-2"/>
                <w:sz w:val="24"/>
                <w:szCs w:val="24"/>
              </w:rPr>
              <w:t>сценарий)</w:t>
            </w:r>
          </w:p>
        </w:tc>
        <w:tc>
          <w:tcPr>
            <w:tcW w:w="8833" w:type="dxa"/>
            <w:tcBorders>
              <w:top w:val="single" w:sz="8" w:space="0" w:color="C0C6D0"/>
              <w:bottom w:val="single" w:sz="8" w:space="0" w:color="C0C6D0"/>
              <w:right w:val="single" w:sz="4" w:space="0" w:color="C0C6D0"/>
            </w:tcBorders>
          </w:tcPr>
          <w:p w:rsidR="00A12027" w:rsidRPr="009A48EC" w:rsidRDefault="00A12027" w:rsidP="00A12027">
            <w:pPr>
              <w:pStyle w:val="TableParagraph"/>
              <w:spacing w:before="1" w:line="280" w:lineRule="auto"/>
              <w:ind w:left="78"/>
              <w:rPr>
                <w:sz w:val="24"/>
                <w:szCs w:val="24"/>
              </w:rPr>
            </w:pPr>
          </w:p>
        </w:tc>
      </w:tr>
    </w:tbl>
    <w:p w:rsidR="006A0B97" w:rsidRPr="009A48EC" w:rsidRDefault="006A0B97" w:rsidP="00A12027">
      <w:pPr>
        <w:pStyle w:val="TableParagraph"/>
        <w:spacing w:line="280" w:lineRule="auto"/>
        <w:ind w:left="0"/>
        <w:rPr>
          <w:sz w:val="24"/>
          <w:szCs w:val="24"/>
        </w:rPr>
        <w:sectPr w:rsidR="006A0B97" w:rsidRPr="009A48EC">
          <w:type w:val="continuous"/>
          <w:pgSz w:w="12240" w:h="15840"/>
          <w:pgMar w:top="940" w:right="720" w:bottom="280" w:left="720" w:header="720" w:footer="720" w:gutter="0"/>
          <w:cols w:space="720"/>
        </w:sectPr>
      </w:pPr>
    </w:p>
    <w:bookmarkEnd w:id="0"/>
    <w:p w:rsidR="006A0B97" w:rsidRPr="009A48EC" w:rsidRDefault="006A0B97" w:rsidP="00A12027">
      <w:pPr>
        <w:pStyle w:val="a3"/>
        <w:spacing w:before="4"/>
      </w:pPr>
    </w:p>
    <w:sectPr w:rsidR="006A0B97" w:rsidRPr="009A48EC" w:rsidSect="00811755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8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9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0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1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4"/>
  </w:num>
  <w:num w:numId="5">
    <w:abstractNumId w:val="3"/>
  </w:num>
  <w:num w:numId="6">
    <w:abstractNumId w:val="10"/>
  </w:num>
  <w:num w:numId="7">
    <w:abstractNumId w:val="8"/>
  </w:num>
  <w:num w:numId="8">
    <w:abstractNumId w:val="5"/>
  </w:num>
  <w:num w:numId="9">
    <w:abstractNumId w:val="0"/>
  </w:num>
  <w:num w:numId="10">
    <w:abstractNumId w:val="2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023BF"/>
    <w:rsid w:val="000859A9"/>
    <w:rsid w:val="00085F72"/>
    <w:rsid w:val="000A5B35"/>
    <w:rsid w:val="000B7729"/>
    <w:rsid w:val="000C3F05"/>
    <w:rsid w:val="000C46D3"/>
    <w:rsid w:val="000D085D"/>
    <w:rsid w:val="000E735A"/>
    <w:rsid w:val="000F45C1"/>
    <w:rsid w:val="00103293"/>
    <w:rsid w:val="00113AD4"/>
    <w:rsid w:val="001345D2"/>
    <w:rsid w:val="001362DB"/>
    <w:rsid w:val="001379E5"/>
    <w:rsid w:val="00144A51"/>
    <w:rsid w:val="00147521"/>
    <w:rsid w:val="00153B9D"/>
    <w:rsid w:val="001B0B74"/>
    <w:rsid w:val="001F6326"/>
    <w:rsid w:val="002227F5"/>
    <w:rsid w:val="00224050"/>
    <w:rsid w:val="00230B66"/>
    <w:rsid w:val="00287D99"/>
    <w:rsid w:val="002A465D"/>
    <w:rsid w:val="002E1F72"/>
    <w:rsid w:val="002E7324"/>
    <w:rsid w:val="003168C0"/>
    <w:rsid w:val="00335474"/>
    <w:rsid w:val="00335DBA"/>
    <w:rsid w:val="00343318"/>
    <w:rsid w:val="003526E5"/>
    <w:rsid w:val="00363156"/>
    <w:rsid w:val="00374FA2"/>
    <w:rsid w:val="00376557"/>
    <w:rsid w:val="00383BA4"/>
    <w:rsid w:val="003F1032"/>
    <w:rsid w:val="00475610"/>
    <w:rsid w:val="004B0C54"/>
    <w:rsid w:val="004D49F5"/>
    <w:rsid w:val="00514F67"/>
    <w:rsid w:val="005215FC"/>
    <w:rsid w:val="005A2D89"/>
    <w:rsid w:val="005D36FD"/>
    <w:rsid w:val="00604AD6"/>
    <w:rsid w:val="00606F10"/>
    <w:rsid w:val="006416B6"/>
    <w:rsid w:val="006615A5"/>
    <w:rsid w:val="006A0B97"/>
    <w:rsid w:val="006A1F02"/>
    <w:rsid w:val="006A255B"/>
    <w:rsid w:val="006D029F"/>
    <w:rsid w:val="006D0A2F"/>
    <w:rsid w:val="006E605E"/>
    <w:rsid w:val="00715D7B"/>
    <w:rsid w:val="0073389D"/>
    <w:rsid w:val="00745E68"/>
    <w:rsid w:val="00762F47"/>
    <w:rsid w:val="00763FAA"/>
    <w:rsid w:val="00791E2A"/>
    <w:rsid w:val="00791FB8"/>
    <w:rsid w:val="007B2F10"/>
    <w:rsid w:val="007B44E6"/>
    <w:rsid w:val="007C298F"/>
    <w:rsid w:val="007F5F27"/>
    <w:rsid w:val="00811755"/>
    <w:rsid w:val="008165A7"/>
    <w:rsid w:val="00820F61"/>
    <w:rsid w:val="008223B8"/>
    <w:rsid w:val="00837309"/>
    <w:rsid w:val="0087059E"/>
    <w:rsid w:val="0088370A"/>
    <w:rsid w:val="008A3FCE"/>
    <w:rsid w:val="008A4188"/>
    <w:rsid w:val="008D5EDC"/>
    <w:rsid w:val="00932CE0"/>
    <w:rsid w:val="00964390"/>
    <w:rsid w:val="009A48EC"/>
    <w:rsid w:val="009A689A"/>
    <w:rsid w:val="009C7604"/>
    <w:rsid w:val="00A12027"/>
    <w:rsid w:val="00A217C8"/>
    <w:rsid w:val="00A357D5"/>
    <w:rsid w:val="00A9139B"/>
    <w:rsid w:val="00AA00FC"/>
    <w:rsid w:val="00B04574"/>
    <w:rsid w:val="00B43A69"/>
    <w:rsid w:val="00B82B14"/>
    <w:rsid w:val="00BF101E"/>
    <w:rsid w:val="00C0783C"/>
    <w:rsid w:val="00C168FA"/>
    <w:rsid w:val="00C24343"/>
    <w:rsid w:val="00C438F0"/>
    <w:rsid w:val="00CA07BC"/>
    <w:rsid w:val="00CA3A63"/>
    <w:rsid w:val="00CB0856"/>
    <w:rsid w:val="00CC0B1A"/>
    <w:rsid w:val="00CC7C8B"/>
    <w:rsid w:val="00D178BB"/>
    <w:rsid w:val="00D47974"/>
    <w:rsid w:val="00DA2D9F"/>
    <w:rsid w:val="00DE6A68"/>
    <w:rsid w:val="00E461DE"/>
    <w:rsid w:val="00E66BD8"/>
    <w:rsid w:val="00ED3F20"/>
    <w:rsid w:val="00EE4603"/>
    <w:rsid w:val="00F65448"/>
    <w:rsid w:val="00F86D17"/>
    <w:rsid w:val="00F92C86"/>
    <w:rsid w:val="00FA4F17"/>
    <w:rsid w:val="00FE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BDF0A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2">
    <w:name w:val="heading 2"/>
    <w:basedOn w:val="a"/>
    <w:link w:val="20"/>
    <w:uiPriority w:val="9"/>
    <w:qFormat/>
    <w:rsid w:val="000E735A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6">
    <w:name w:val="Strong"/>
    <w:basedOn w:val="a0"/>
    <w:uiPriority w:val="22"/>
    <w:qFormat/>
    <w:rsid w:val="00383BA4"/>
    <w:rPr>
      <w:b/>
      <w:bCs/>
    </w:rPr>
  </w:style>
  <w:style w:type="table" w:styleId="a7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8">
    <w:name w:val="Hyperlink"/>
    <w:basedOn w:val="a0"/>
    <w:uiPriority w:val="99"/>
    <w:semiHidden/>
    <w:unhideWhenUsed/>
    <w:rsid w:val="005A2D89"/>
    <w:rPr>
      <w:color w:val="0000FF"/>
      <w:u w:val="single"/>
    </w:rPr>
  </w:style>
  <w:style w:type="paragraph" w:styleId="a9">
    <w:name w:val="Normal (Web)"/>
    <w:basedOn w:val="a"/>
    <w:uiPriority w:val="99"/>
    <w:unhideWhenUsed/>
    <w:rsid w:val="001F632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E735A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table" w:styleId="aa">
    <w:name w:val="Table Grid"/>
    <w:basedOn w:val="a1"/>
    <w:uiPriority w:val="39"/>
    <w:rsid w:val="004B0C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5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533163178" TargetMode="External"/><Relationship Id="rId5" Type="http://schemas.openxmlformats.org/officeDocument/2006/relationships/hyperlink" Target="https://itpm-wiki.mos.ru/pages/viewpage.action?pageId=53316317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1</Pages>
  <Words>3039</Words>
  <Characters>17323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86</cp:revision>
  <dcterms:created xsi:type="dcterms:W3CDTF">2025-12-18T13:25:00Z</dcterms:created>
  <dcterms:modified xsi:type="dcterms:W3CDTF">2026-02-12T09:24:00Z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