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2"/>
        <w:rPr>
          <w:sz w:val="24"/>
          <w:szCs w:val="24"/>
        </w:rPr>
      </w:pPr>
      <w:r>
        <w:rPr>
          <w:spacing w:val="-4"/>
          <w:sz w:val="24"/>
          <w:szCs w:val="24"/>
        </w:rPr>
        <w:t xml:space="preserve">ТБП</w:t>
      </w:r>
      <w:r>
        <w:rPr>
          <w:spacing w:val="-4"/>
          <w:sz w:val="24"/>
          <w:szCs w:val="24"/>
        </w:rPr>
        <w:t xml:space="preserve">53</w:t>
      </w:r>
      <w:r>
        <w:rPr>
          <w:spacing w:val="-4"/>
          <w:sz w:val="24"/>
          <w:szCs w:val="24"/>
        </w:rPr>
        <w:t xml:space="preserve">.Принять</w:t>
      </w:r>
      <w:r>
        <w:rPr>
          <w:spacing w:val="-4"/>
          <w:sz w:val="24"/>
          <w:szCs w:val="24"/>
        </w:rPr>
        <w:t xml:space="preserve"> входящий документ</w:t>
      </w:r>
      <w:r>
        <w:rPr>
          <w:spacing w:val="-4"/>
          <w:sz w:val="24"/>
          <w:szCs w:val="24"/>
        </w:rPr>
        <w:t xml:space="preserve">.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 xml:space="preserve">To</w:t>
      </w:r>
      <w:r>
        <w:rPr>
          <w:spacing w:val="-1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Be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1"/>
        <w:spacing w:before="86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867"/>
        <w:tblW w:w="0" w:type="auto"/>
        <w:tblLayout w:type="fixed"/>
        <w:tblLook w:val="01E0" w:firstRow="1" w:lastRow="1" w:firstColumn="1" w:lastColumn="1" w:noHBand="0" w:noVBand="0"/>
      </w:tblPr>
      <w:tblGrid>
        <w:gridCol w:w="3122"/>
        <w:gridCol w:w="11622"/>
      </w:tblGrid>
      <w:tr>
        <w:tblPrEx/>
        <w:trPr>
          <w:trHeight w:val="610"/>
        </w:trPr>
        <w:tc>
          <w:tcPr>
            <w:tcW w:w="3122" w:type="dxa"/>
            <w:textDirection w:val="lrTb"/>
            <w:noWrap w:val="false"/>
          </w:tcPr>
          <w:p>
            <w:pPr>
              <w:pStyle w:val="864"/>
              <w:ind w:left="152"/>
              <w:spacing w:before="118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Наименование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pStyle w:val="864"/>
              <w:ind w:left="78"/>
              <w:spacing w:before="8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ТБП</w:t>
            </w:r>
            <w:r>
              <w:rPr>
                <w:spacing w:val="-4"/>
                <w:sz w:val="24"/>
                <w:szCs w:val="24"/>
              </w:rPr>
              <w:t xml:space="preserve">53</w:t>
            </w:r>
            <w:r>
              <w:rPr>
                <w:spacing w:val="-4"/>
                <w:sz w:val="24"/>
                <w:szCs w:val="24"/>
              </w:rPr>
              <w:t xml:space="preserve">.Принять</w:t>
            </w:r>
            <w:r>
              <w:rPr>
                <w:spacing w:val="-4"/>
                <w:sz w:val="24"/>
                <w:szCs w:val="24"/>
              </w:rPr>
              <w:t xml:space="preserve"> входящий документ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09"/>
        </w:trPr>
        <w:tc>
          <w:tcPr>
            <w:tcW w:w="3122" w:type="dxa"/>
            <w:textDirection w:val="lrTb"/>
            <w:noWrap w:val="false"/>
          </w:tcPr>
          <w:p>
            <w:pPr>
              <w:pStyle w:val="864"/>
              <w:ind w:left="152"/>
              <w:spacing w:before="11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Суть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Процеcс регламентирует автоматизированную обработку входящего документа в суде: от   первичной регистрации и проверки формальных требований (валидации) до принятия </w:t>
            </w:r>
            <w:r>
              <w:rPr>
                <w:sz w:val="24"/>
                <w:szCs w:val="24"/>
              </w:rPr>
              <w:t xml:space="preserve">решения  о</w:t>
            </w:r>
            <w:r>
              <w:rPr>
                <w:sz w:val="24"/>
                <w:szCs w:val="24"/>
              </w:rPr>
              <w:t xml:space="preserve"> его статусе (отклонение, пересылка по подсудности или принятие). Успешно </w:t>
            </w:r>
            <w:r>
              <w:rPr>
                <w:sz w:val="24"/>
                <w:szCs w:val="24"/>
              </w:rPr>
              <w:t xml:space="preserve">прошедшие  проверку</w:t>
            </w:r>
            <w:r>
              <w:rPr>
                <w:sz w:val="24"/>
                <w:szCs w:val="24"/>
              </w:rPr>
              <w:t xml:space="preserve"> документы регистрируются в системе и распределяются конкретному судье с фиксацией факта передачи в электронном реестре.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tcW w:w="3122" w:type="dxa"/>
            <w:textDirection w:val="lrTb"/>
            <w:noWrap w:val="false"/>
          </w:tcPr>
          <w:p>
            <w:pPr>
              <w:pStyle w:val="864"/>
              <w:ind w:left="152"/>
              <w:spacing w:before="121" w:line="28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bookmarkStart w:id="0" w:name="_GoBack"/>
            <w:r>
              <w:rPr>
                <w:sz w:val="24"/>
                <w:szCs w:val="24"/>
              </w:rPr>
            </w:r>
            <w:bookmarkEnd w:id="0"/>
            <w:r>
              <w:rPr>
                <w:b/>
                <w:spacing w:val="-2"/>
                <w:sz w:val="24"/>
                <w:szCs w:val="24"/>
              </w:rPr>
              <w:t xml:space="preserve">Участники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Сотрудник канцелярии, ответственный за распределение, судья/помощник судьи/секретарь СЗ/специалист судебного состава/председатель/заместитель председателя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618"/>
        </w:trPr>
        <w:tc>
          <w:tcPr>
            <w:tcW w:w="3122" w:type="dxa"/>
            <w:textDirection w:val="lrTb"/>
            <w:noWrap w:val="false"/>
          </w:tcPr>
          <w:p>
            <w:pPr>
              <w:pStyle w:val="864"/>
              <w:ind w:left="152"/>
              <w:spacing w:before="121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НПА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pStyle w:val="864"/>
              <w:ind w:left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Арбитражный процессуальный кодекс Российской Федерации от 24.07.2002 N 95-ФЗ (ред. от 01.04.2025)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64"/>
              <w:ind w:left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64"/>
              <w:ind w:left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документа" (вместе с "Порядком подачи в арбитражные суды Российской Федерации документов в электронном виде, в том числе в форме электронного документа")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64"/>
              <w:ind w:left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861"/>
        <w:spacing w:before="38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861"/>
        <w:numPr>
          <w:ilvl w:val="0"/>
          <w:numId w:val="13"/>
        </w:numPr>
        <w:rPr>
          <w:spacing w:val="-5"/>
          <w:sz w:val="24"/>
          <w:szCs w:val="24"/>
        </w:rPr>
      </w:pPr>
      <w:r>
        <w:rPr>
          <w:sz w:val="24"/>
          <w:szCs w:val="24"/>
        </w:rPr>
        <w:t xml:space="preserve">Реестр </w:t>
      </w:r>
      <w:r>
        <w:rPr>
          <w:spacing w:val="-5"/>
          <w:sz w:val="24"/>
          <w:szCs w:val="24"/>
        </w:rPr>
        <w:t xml:space="preserve">US</w:t>
      </w:r>
      <w:r>
        <w:rPr>
          <w:spacing w:val="-5"/>
          <w:sz w:val="24"/>
          <w:szCs w:val="24"/>
        </w:rPr>
      </w:r>
      <w:r>
        <w:rPr>
          <w:spacing w:val="-5"/>
          <w:sz w:val="24"/>
          <w:szCs w:val="24"/>
        </w:rPr>
      </w:r>
    </w:p>
    <w:tbl>
      <w:tblPr>
        <w:tblStyle w:val="867"/>
        <w:tblW w:w="0" w:type="auto"/>
        <w:tblLook w:val="04A0" w:firstRow="1" w:lastRow="0" w:firstColumn="1" w:lastColumn="0" w:noHBand="0" w:noVBand="1"/>
      </w:tblPr>
      <w:tblGrid>
        <w:gridCol w:w="457"/>
        <w:gridCol w:w="4605"/>
        <w:gridCol w:w="10916"/>
        <w:gridCol w:w="8820"/>
      </w:tblGrid>
      <w:tr>
        <w:tblPrEx/>
        <w:trPr>
          <w:trHeight w:val="240"/>
        </w:trPr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№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Я КАК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ХОЧУ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ЧТОБЫ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канцелярии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входящие документы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начать процесс их обработки в суде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канцелярии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проверять выводы системы по анализу документов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подтвердить корректность автоматической проверки и внести необходимые коррективы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канцелярии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формировать и подписывать акт об отсутствии документов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официально зафиксировать неполноту поданного комплекта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канцелярии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направлять документы с актом об отсутствии обратно заявителю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уведомить о необходимости дополнить комплект документов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автоматически присваивала уникальный номер поступившему документу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его идентификацию и отслеживание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выполняла формальные проверки документов на соответствие требованиям АПК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быстро выявить нарушения формы и содержания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проводила полный анализ документов на базе LLM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получить рекомендации по дальнейшим действиям с комплектом документов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автоматически формировала протокол проверки результатов анализа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иметь структурированный документ для дальнейшей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автоматически перенаправляла документы в другой суд при указании неверного наименования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доставку по принадлежности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направляла уведомления об отказе в принятии документов с указанием оснований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прозрачность процесса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автоматически регистрировала новые дела или документы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их учет в системе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формировала запись в реестре передачи дел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документировать кто, когда и почему передал дело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Сотрудник, ответственный за распределение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задачи на передачу дел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своевременно обрабатывать поступившую документацию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Сотрудник, ответственный за распределение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сверять информацию в реестре передачи с фактическими документами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точность данных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Сотрудник, ответственный за распределение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распределять дела и документы на судей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своевременное рассмотрение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Сотрудник, ответственный за распределение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закрывать задачи на передачу дел после выполнения распределения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зафиксировать завершение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Помощник судьи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задачи на прием дел и документов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обеспечивать их своевременную обработку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63"/>
        </w:trPr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Помощник судьи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сверять поступившие документы с записью в реестре передачи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подтвердить их соответствие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Помощник судьи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принимать дела и документы от сотрудника, ответственного за распределение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начать работу с ними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Секретарь судебного заседания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сверять поступившие дела с реестром передачи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целостность документации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Специалист судебного состава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участвовать в приеме дел и сверке документации с реестром передачи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корректность обработки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22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Председатель суда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документы, поступившие на мое имя, передавались в день поступления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оперативную обработку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Заместитель председателя суда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ставила задачи на прием дел, распределенных на меня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своевременно их обрабатывать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Заявитель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направляла мне уведомление о получении документов судом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быть уверенным в их доставке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Заявитель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уведомления об отказе в принятии документов с указанием причин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понимать основания решения и исправить нарушения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Истец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чтобы мои документы автоматически проверялись на соответств11ие требованиям АПК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быстро выявить и исправить возможные нарушения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861"/>
        <w:spacing w:before="45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3"/>
        <w:numPr>
          <w:ilvl w:val="1"/>
          <w:numId w:val="9"/>
        </w:numPr>
        <w:tabs>
          <w:tab w:val="left" w:pos="600" w:leader="none"/>
        </w:tabs>
        <w:rPr>
          <w:sz w:val="24"/>
        </w:rPr>
      </w:pPr>
      <w:r>
        <w:rPr>
          <w:sz w:val="24"/>
        </w:rPr>
        <w:t xml:space="preserve">Схема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</w:rPr>
      </w:r>
      <w:r>
        <w:rPr>
          <w:sz w:val="24"/>
        </w:rPr>
      </w:r>
    </w:p>
    <w:p>
      <w:pPr>
        <w:pStyle w:val="861"/>
        <w:spacing w:before="63"/>
        <w:rPr>
          <w:sz w:val="24"/>
          <w:szCs w:val="24"/>
        </w:rPr>
      </w:pPr>
      <w:r>
        <w:rPr>
          <w:sz w:val="24"/>
          <w:szCs w:val="24"/>
          <w:lang w:val="en-US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3"/>
        <w:numPr>
          <w:ilvl w:val="1"/>
          <w:numId w:val="9"/>
        </w:numPr>
        <w:tabs>
          <w:tab w:val="left" w:pos="600" w:leader="none"/>
        </w:tabs>
        <w:rPr>
          <w:sz w:val="24"/>
        </w:rPr>
      </w:pPr>
      <w:r>
        <w:rPr>
          <w:sz w:val="24"/>
        </w:rPr>
        <w:t xml:space="preserve">Описание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</w:rPr>
        <w:t xml:space="preserve">схемы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</w:rPr>
      </w:r>
      <w:r>
        <w:rPr>
          <w:sz w:val="24"/>
        </w:rPr>
      </w:r>
    </w:p>
    <w:tbl>
      <w:tblPr>
        <w:tblW w:w="229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2981"/>
        <w:gridCol w:w="12345"/>
        <w:gridCol w:w="6378"/>
      </w:tblGrid>
      <w:tr>
        <w:tblPrEx/>
        <w:trPr>
          <w:trHeight w:val="6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№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Наименование элемента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Выявленные нормативные ограничения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Поступил входящий электронный документ(-ы)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зафиксировать факт поступления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входящего документа(комплекта), поданного в электронном виде в канцелярию и инициировать обработку, создав стартовую запи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сь процесса (дата/время поступления, источник/канал при наличии, ссылка на вложенные материалы). Виды документов поступления: </w:t>
            </w:r>
            <w:r>
              <w:rPr>
                <w:sz w:val="24"/>
                <w:szCs w:val="24"/>
                <w:lang w:eastAsia="ru-RU"/>
              </w:rPr>
              <w:t xml:space="preserve">Первичный документ,вторичный документ или иной документ, апелляционная/кассационная жалоба, а также материалы электронного дела, обособленный спор.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Поступил входящий документ на бумажном носителе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Фиксация поступления в канцелярию суда документов на бумажном носителе. Виды документов поступления: </w:t>
            </w:r>
            <w:r>
              <w:rPr>
                <w:sz w:val="24"/>
                <w:szCs w:val="24"/>
                <w:lang w:eastAsia="ru-RU"/>
              </w:rPr>
              <w:t xml:space="preserve">Первичный документ,вторичный документ или иной документ, апелляционная/кассационная жалоба, а также материалы бумажного дела, обособленный спор.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400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Оцифровать документ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выполнить оцифровку бумажного документа (сканирование) и прикрепить электронный образ к карточке документа, обеспечив дальнейшую обработку в электронном виде.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Если в суд поступили документы на бумажном носителе, такие документы подлежат обязательной оцифровке и включению в электронное судебное дело или если поступило бумажное дело, то такое дело подлежит оцифровке.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Оцифрованные документы загружены в систему.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pStyle w:val="864"/>
              <w:ind w:left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sz w:val="24"/>
                <w:szCs w:val="24"/>
              </w:rPr>
              <w:t xml:space="preserve">Постановление Пл</w:t>
            </w:r>
            <w:r>
              <w:rPr>
                <w:sz w:val="24"/>
                <w:szCs w:val="24"/>
              </w:rPr>
              <w:t xml:space="preserve">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судов".Отсутствует фиксация обязательной оцифровки.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478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0  и шага 2 процесса.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102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Создать карточку входящего документа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создать в системе карточку входящего документа (метаданные, привязка вложений/сканов, участник-заявитель при наличии) как основной объект учёта и дальнейших операций.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 </w:t>
              <w:br/>
              <w:t xml:space="preserve">При поступлении в систему любого входящего документа, создается электронная карточка входящего документа. Карточка заполняется данными из поступивших документов.</w:t>
              <w:br/>
              <w:t xml:space="preserve">Результат: Создана карточка входящего документа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336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Карточке документа присвоен статус "Поступил в суд"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Фиксация статуса поступления 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В случае создания карточки документа ей присваивается статус «Поступил в суд»</w:t>
              <w:br/>
              <w:t xml:space="preserve">Результат: Статус карточки документа =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"Поступил в суд"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Присвоить уникальный номер входящего документа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Присвоение уникального номера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none"/>
                <w:lang w:eastAsia="ru-RU"/>
              </w:rPr>
              <w:t xml:space="preserve">Описание: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Карточке входящего документа присваивается уникальный идентификатор (номер/UUID) и закрепляется за комплектом конкретного документа для отслеживания.</w:t>
            </w:r>
            <w:r>
              <w:rPr>
                <w:color w:val="000000"/>
                <w:sz w:val="24"/>
                <w:szCs w:val="24"/>
                <w:highlight w:val="none"/>
                <w:lang w:eastAsia="ru-RU"/>
              </w:rPr>
              <w:br/>
              <w:t xml:space="preserve">Результат:Уникальный идентификатор присвоен входящему документу.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Нет механизма присвоения уникального номера входящему документу.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897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Проверить данные о форме подачи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Определение системой формы подачи документа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анализирует данные, занесенные в карточку документа в разделе форме подачи. Если документ был оцифрован, то система понимает, что был подан бумажный документ.</w:t>
              <w:br/>
              <w:t xml:space="preserve">Результат: Определена форма подачи документа.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89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Документ поступил на бумажном носителе?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Движение по процессу в зависимости от результата шага 7 процесса  при «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Да»  необходима проверка на ошибочность поступившей корреспонденции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, при «Нет»  обработка продолжается по электронной ветке.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89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Проверить корректность указания суда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Проверка на ошибочность поступления бумажной корреспонденции.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</w:t>
              <w:br/>
              <w:t xml:space="preserve">Система в оцифрованном документе/конверте проверяет корректность указания суда.</w:t>
              <w:br/>
              <w:t xml:space="preserve">Система проводит анализ шапки документа где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указан суд в который подается документ с наименованием суда, зафиксированным в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системе, если в шапке документа или на конверте лицом, его подавшим в суд, указан не совпадающее наименование суда, то система делает вывод, что суд указан не верно.</w:t>
              <w:br/>
              <w:t xml:space="preserve">Результат: Вывод о корректности/не корректности указания суда на оцифрованных документах.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89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Суд на почтовом конверте/оцифрованном документе указан верно?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выбор маршрут: продолжить обработку либо перенаправить по принадлежности, в зависимости от результата шага 9 процесса.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89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Переслать документы в другой суд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обеспечить перенаправление комплекта документов в суд по принадлежности.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Ошибочно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поступивший комплект документов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В случае получения ошибочно поступившего комплекта документов, система автоматически перенаправляет в суд по принадлежности и фиксирует факт отправки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(получатель, дата/время, идентификатор отправления,)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Ошибочно поданные документы, перенаправлены по принадлежности.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Необходимо закрепление указанного автоматического перенаправления.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89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Направить уведомление заявителю/истцу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Уведомления лица, подавшего документ о перенаправлении.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формирует уведомление о перенаправлении документов в другой суд, для лица направившего такой документ и направляет уведомление в личный кабинет пользователя (или иной указанный канал).</w:t>
            </w:r>
            <w:r>
              <w:rPr>
                <w:sz w:val="24"/>
                <w:szCs w:val="24"/>
                <w:highlight w:val="white"/>
              </w:rPr>
              <w:t xml:space="preserve">В уведомлении указывается наименование суда, направляющего уведомление, наименования полученного обращения в суд и прилагаемых документов, дата и время поступления обращения в информационную систему и дата и время его получения судом</w:t>
            </w:r>
            <w:r>
              <w:rPr>
                <w:sz w:val="24"/>
                <w:szCs w:val="24"/>
                <w:highlight w:val="none"/>
              </w:rPr>
              <w:t xml:space="preserve">, уникальный идентификационный номер входящего 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color w:val="000000"/>
                <w:sz w:val="24"/>
                <w:szCs w:val="24"/>
                <w:highlight w:val="none"/>
                <w:lang w:eastAsia="ru-RU"/>
              </w:rPr>
              <w:t xml:space="preserve">Уведомление отправлено и зафиксированы данные об отправлении.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sz w:val="24"/>
                <w:szCs w:val="24"/>
              </w:rPr>
              <w:t xml:space="preserve">Постановление Пленума Верховного Суда РФ от 26.12.201</w:t>
            </w:r>
            <w:r>
              <w:rPr>
                <w:sz w:val="24"/>
                <w:szCs w:val="24"/>
              </w:rPr>
              <w:t xml:space="preserve">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  Необходимо закрепить статус процессуальной значимости электронного уведомления.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89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 Статус карточки документа изменен с "Поступил в суд" на "Перенаправлен в другой суд"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Изменение  статуса карточки документа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с "Поступил в суд" на "Перенаправлен в другой суд"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 сохранением в истории сведений о перенаправлении (основание, получатель, реквизиты отправки/уведомления).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447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Документы не приняты, перенаправлены в суд, указанный в поданных документах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завершение процесса принятия входящего 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447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8 по ветке «Нет» и шага 10 процесса.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89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9" w:tooltip="https://itpm-wiki.mos.ru/pages/viewpage.action?pageId=533163222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ТБП141.Выполнить формальные проверки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Выполнение проверок первой группы (техническая проверка).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color w:val="000000"/>
                <w:sz w:val="24"/>
                <w:szCs w:val="24"/>
                <w:highlight w:val="none"/>
                <w:lang w:eastAsia="ru-RU"/>
              </w:rPr>
              <w:t xml:space="preserve">Описание: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Переход к типовому процессу «Выполнить формальные проверки» для проведения автоматических технических проверок. </w:t>
              <w:br/>
              <w:t xml:space="preserve">Результат:</w:t>
              <w:br/>
              <w:t xml:space="preserve">Система автоматически проверила поступивший документ на 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Читаемость текста (разборчивость, отсутствие размытости, засветов, затемнений);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ind w:left="0" w:right="0" w:firstLine="0"/>
              <w:rPr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2. Полноту документа (наличие всех страниц, отсутствие обрывов текста, наличие ПД при подачи пакета документов, возбуждающих процесс рассмотрения);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ind w:left="0" w:right="0" w:firstLine="0"/>
              <w:rPr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3. Физическое состояние (разрывы, загрязнения, следы влаги, выцветание) (для оцифрованных документов)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4. Корректность отображения электронных файлов (открываются ли, не повреждены ли).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 случае выявления не соответствия хотя бы одного пункта из списка выше, система записывает необходимость отклонения документа(ов).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Необходимо закрепление проверок по группам несоответствия в законе.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665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Документ соответствует техническим требованиям?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по результатам выводов сделанных на шаге 16 процесса происходит маршрутизация процесса</w:t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839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Сформировать уведомление об отклонении документа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сформировать уведомление об отклонении документа по техническим причинам (по результатам формальных проверок) и подготовить его к отправке заявителю.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автоматически формирует уведомление об отклонении документа(ов) в котором указывается причина(ы) отклонения, в уведомлении должно быть указано: 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1.Наименование суда</w:t>
              <w:br/>
              <w:t xml:space="preserve">2.Наименование полученного документа(ов)</w:t>
              <w:br/>
              <w:t xml:space="preserve">3.Дата и время обращения в информационную систему</w:t>
              <w:br/>
              <w:t xml:space="preserve">4.Дата и время получения документа(ов) судом</w:t>
              <w:br/>
              <w:t xml:space="preserve">5.Номер(уникальный идентификатор) документа(ов) </w:t>
              <w:br/>
              <w:t xml:space="preserve">Результат:Сформированное по правилам уведомление.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Направить уведомление в ЛК заявителя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Уведомить заявителя об отклонении документа(ов)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отправляет заявителю уведомление об отклонении в личный кабинет (или иной предусмотренный канал) и фиксирует факт отправки (дата/время, идентификатор отправления).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Результат:Информация об отправлении документа.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556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Статус карточки документа изменен с "Поступил в суд" на "Отклонен системой"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Изменения статуса документа в случае отклонения системой.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В случае отклонения документа системой в автоматическом режиме,  статус карточки документа изменяется с  «Поступил в суд» на «Отклонен системой»</w:t>
              <w:br/>
              <w:t xml:space="preserve">Результат: Статус карточки документа =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"Отклонен системой"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Документы автоматически отклонены системой ввиду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нечитаемости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/поврежденности/отсутствия подписи/ превышения размера файла.  Документы возвращены заявителю.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Завершение процесса принятия входящего 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406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Проанализировать поступивший документ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Анализ второй группы проверок.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none"/>
                <w:lang w:eastAsia="ru-RU"/>
              </w:rPr>
              <w:t xml:space="preserve">Описание:</w:t>
              <w:br/>
              <w:t xml:space="preserve">Система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анализирует поступившие документ и приложения к нему на соответствие требованиям закона к документам, поданным в электронном виде.</w:t>
              <w:br/>
            </w:r>
            <w:r>
              <w:rPr>
                <w:sz w:val="24"/>
                <w:szCs w:val="24"/>
                <w:u w:val="single"/>
              </w:rPr>
              <w:t xml:space="preserve">Требования к электронным образам документов: 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Э</w:t>
            </w:r>
            <w:r>
              <w:rPr>
                <w:sz w:val="24"/>
                <w:szCs w:val="24"/>
              </w:rPr>
              <w:t xml:space="preserve">лектронный образ документа создается с помощью средств сканирования. Сканирование документа на бумажном носителе должно производиться в масштабе 1:1 в черно-белом либо сером цвете (качество 200 – 300 точек на дюйм), обеспечивающем сохранение всех реквизито</w:t>
            </w:r>
            <w:r>
              <w:rPr>
                <w:sz w:val="24"/>
                <w:szCs w:val="24"/>
              </w:rPr>
              <w:t xml:space="preserve">в</w:t>
            </w:r>
            <w:r>
              <w:rPr>
                <w:sz w:val="24"/>
                <w:szCs w:val="24"/>
              </w:rPr>
              <w:t xml:space="preserve"> и аутентичных признаков подлинности, а именно: графической подписи лица, печати и углового штампа бланка (при наличии), сканирование в режиме полной цветопередачи осуществляется при наличии в документе цветных графических изображений либо цветного текста,</w:t>
            </w:r>
            <w:r>
              <w:rPr>
                <w:sz w:val="24"/>
                <w:szCs w:val="24"/>
              </w:rPr>
              <w:t xml:space="preserve"> если это имеет значение для рассмотрения дела. </w:t>
            </w:r>
            <w:r>
              <w:rPr>
                <w:sz w:val="24"/>
                <w:szCs w:val="24"/>
              </w:rPr>
              <w:t xml:space="preserve">Файл электронного образа документа должен быть в формате PDF с возможностью копирования текста. Размер файла электронного образа не должен превышать 30 Мб.</w:t>
            </w:r>
            <w:r>
              <w:rPr>
                <w:sz w:val="24"/>
                <w:szCs w:val="24"/>
              </w:rPr>
              <w:t xml:space="preserve">Каждый отдельный документ должен быть представлен в виде отдельного файла. Наименование файла должно позволять идентифицировать документ и количество листов в документе (например: Доверенность 45 от 03072015 1л.pdf). </w:t>
            </w:r>
            <w:r>
              <w:rPr>
                <w:sz w:val="24"/>
                <w:szCs w:val="24"/>
              </w:rPr>
              <w:t xml:space="preserve">Ф</w:t>
            </w:r>
            <w:r>
              <w:rPr>
                <w:sz w:val="24"/>
                <w:szCs w:val="24"/>
              </w:rPr>
              <w:t xml:space="preserve">айлы и данные, содержащиеся в них, должны быть доступными для работы, не должны быть защищены от копирования и печати электронного образа, не должны содержать интерактивные и мультимедийные элементы, внедренные сценарии на языке JavaScript или любых других</w:t>
            </w:r>
            <w:r>
              <w:rPr>
                <w:sz w:val="24"/>
                <w:szCs w:val="24"/>
              </w:rPr>
              <w:t xml:space="preserve"> языках программирования. </w:t>
            </w:r>
            <w:r>
              <w:rPr>
                <w:sz w:val="24"/>
                <w:szCs w:val="24"/>
              </w:rPr>
              <w:t xml:space="preserve">Электронный образ документа заверяется в соответствии с Порядком подачи документов простой электронной подписью или усиленной квалифицированной электронной подписью.</w:t>
              <w:br/>
            </w:r>
            <w:r>
              <w:rPr>
                <w:sz w:val="24"/>
                <w:szCs w:val="24"/>
                <w:u w:val="single"/>
              </w:rPr>
              <w:t xml:space="preserve">Требования к электронным документам: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Электронный документ изначально создается в электронной форме без предварительного документирования на бумажном носителе.</w:t>
            </w:r>
            <w:r>
              <w:rPr>
                <w:sz w:val="24"/>
                <w:szCs w:val="24"/>
              </w:rPr>
              <w:t xml:space="preserve">Ф</w:t>
            </w:r>
            <w:r>
              <w:rPr>
                <w:sz w:val="24"/>
                <w:szCs w:val="24"/>
              </w:rPr>
              <w:t xml:space="preserve">айл обращения в суд должен быть в формате PDF с возможностью копирования текста. Файлы документов (материалов), прилагаемых к обращениям в суд, представляются в том формате, в котором они подписаны электронной подписью. При этом файлы материалов и (или) до</w:t>
            </w:r>
            <w:r>
              <w:rPr>
                <w:sz w:val="24"/>
                <w:szCs w:val="24"/>
              </w:rPr>
              <w:t xml:space="preserve">кументов, прилагаемых к обращениям в суд, могут быть представлены в следующих форматах:</w:t>
              <w:br/>
            </w:r>
            <w:r>
              <w:rPr>
                <w:sz w:val="24"/>
                <w:szCs w:val="24"/>
              </w:rPr>
              <w:t xml:space="preserve">1) PDF, RTF, DOC, DOCX, XLS, XLSX, ODT – для документов с текстовым содержанием;</w:t>
              <w:br/>
            </w:r>
            <w:r>
              <w:rPr>
                <w:sz w:val="24"/>
                <w:szCs w:val="24"/>
              </w:rPr>
              <w:t xml:space="preserve">2) PDF, JPEG (JPG), PNG, TIFF – для документов с графическим содержанием. Размер файла электронного документа не должен превышать 30 Мб. </w:t>
            </w:r>
            <w:r>
              <w:rPr>
                <w:sz w:val="24"/>
                <w:szCs w:val="24"/>
              </w:rPr>
              <w:t xml:space="preserve">Каждый отдельный документ должен быть представлен в виде отдельного файла. Наименование файла должно позволять идентифицировать документ и количество листов в документе (например: Доверенность 34 от 05082016 1л.pdf). </w:t>
            </w:r>
            <w:r>
              <w:rPr>
                <w:sz w:val="24"/>
                <w:szCs w:val="24"/>
              </w:rPr>
              <w:t xml:space="preserve">Ф</w:t>
            </w:r>
            <w:r>
              <w:rPr>
                <w:sz w:val="24"/>
                <w:szCs w:val="24"/>
              </w:rPr>
              <w:t xml:space="preserve">айлы и данные, содержащиеся в них, должны быть доступными для работы, не должны быть защищены от копирования и печати, не должны содержать интерактивные и мультимедийные элементы, внедренные сценарии на языке JavaScript или любых других языках программиров</w:t>
            </w:r>
            <w:r>
              <w:rPr>
                <w:sz w:val="24"/>
                <w:szCs w:val="24"/>
              </w:rPr>
              <w:t xml:space="preserve">ания. </w:t>
            </w:r>
            <w:r>
              <w:rPr>
                <w:sz w:val="24"/>
                <w:szCs w:val="24"/>
              </w:rPr>
              <w:t xml:space="preserve">Э</w:t>
            </w:r>
            <w:r>
              <w:rPr>
                <w:sz w:val="24"/>
                <w:szCs w:val="24"/>
              </w:rPr>
              <w:t xml:space="preserve">лектронный документ должен быть подписан усиленной квалифицированной электронной подписью. Порядок подачи документов не предусматривает подачу электронных документов, подписанных простой электронной подписью или усиленной неквалифицированной электронной по</w:t>
            </w:r>
            <w:r>
              <w:rPr>
                <w:sz w:val="24"/>
                <w:szCs w:val="24"/>
              </w:rPr>
              <w:t xml:space="preserve">д</w:t>
            </w:r>
            <w:r>
              <w:rPr>
                <w:sz w:val="24"/>
                <w:szCs w:val="24"/>
              </w:rPr>
              <w:t xml:space="preserve">писью. Электронные подписи, которыми подписаны обращения в суд и прилагаемые к ним документы, должны соответствовать требованиям к усиленной квалифицированной электронной подписи, при их создании должен использоваться формат PKCS#7 (Public-Key Cryptography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Standard #7, общее описание стандарта PKCS#7, опубликованного в качестве RFC (Request for Comments) с номером 2315, доступно по адресу http://tools.ietf.org/html/rfc2315) без включения подписываемых данных. Электронная подпись должна содержаться в отдельно</w:t>
            </w:r>
            <w:r>
              <w:rPr>
                <w:sz w:val="24"/>
                <w:szCs w:val="24"/>
              </w:rPr>
              <w:t xml:space="preserve">м</w:t>
            </w:r>
            <w:r>
              <w:rPr>
                <w:sz w:val="24"/>
                <w:szCs w:val="24"/>
              </w:rPr>
              <w:t xml:space="preserve"> файле (отсоединенная электронная подпись). При подписании документа несколькими лицами каждая электронная подпись должна содержаться в отдельном файле. Порядок подачи документов не предусматривает подачу электронных документов, подписанных присоединенными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электронными подписями. Электронный документ должен быть подписан электронной подписью, лица, которое указано в тексте электронного документа как лицо, его подписавшее. Не допускается представление в суд электронных документов, подписанных электронн</w:t>
            </w:r>
            <w:r>
              <w:rPr>
                <w:sz w:val="24"/>
                <w:szCs w:val="24"/>
              </w:rPr>
              <w:t xml:space="preserve">ой подписью лица, которое не указано в тексте электронного документа как лицо, его подписавшее.</w:t>
              <w:br/>
            </w:r>
            <w:r>
              <w:rPr>
                <w:color w:val="000000"/>
                <w:sz w:val="24"/>
                <w:szCs w:val="24"/>
                <w:highlight w:val="none"/>
                <w:lang w:eastAsia="ru-RU"/>
              </w:rPr>
              <w:t xml:space="preserve">Результат: Данные, сформированные в ходе анализа документа на требования закона к правилам подачи в электронной форме.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Необходимо закрепление проверок по группам несоответствия в законе.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Сформировать протокол проверки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Сформировать карточку протокола проверки.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Протокол проверки</w:t>
              <w:br/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none"/>
                <w:lang w:eastAsia="ru-RU"/>
              </w:rPr>
              <w:t xml:space="preserve">Описание:</w:t>
              <w:br/>
              <w:t xml:space="preserve">Система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формирует протокол проверки как единый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результат анализа (выводы, обнаруженные несоответствия, отсутствующие приложения и другие пункты проверок.) и сохраняет его в карточке входящего документа.</w:t>
              <w:br/>
              <w:t xml:space="preserve">Результат:</w:t>
              <w:br/>
              <w:t xml:space="preserve">Сформированный протокол проверки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179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10" w:tooltip="https://itpm-wiki.mos.ru/pages/viewpage.action?pageId=533163178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ТБП139.Проверить выводы системы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Валидация пользователем выводов системы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Протокол проверки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  <w:br/>
              <w:br/>
              <w:t xml:space="preserve">Описание:</w:t>
              <w:br/>
              <w:t xml:space="preserve">Происходит вызов типового процесса Проверить выводы системы.</w:t>
              <w:br/>
              <w:t xml:space="preserve">Результат</w:t>
              <w:br/>
              <w:t xml:space="preserve">Пользователь провалидировал данные выводов системы, при необходимости скорректировал их и подтвердил.</w:t>
              <w:br/>
              <w:t xml:space="preserve">Провалидированные данные занесены в систему.</w:t>
              <w:br/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41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Исходя из протокола проверки есть основания для отклонения документа?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Определение маршрутизации процесса на основании протокола проверки, сформированного системой и , провалидированного пользователем на шаге 24. Происходит либо дальнейшая обработка документа либо его отклонение.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Сформировать уведомление об отклонении с указанием основания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Назначение:Формирование уведомления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Уведомление об отказе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</w:t>
              <w:br/>
              <w:t xml:space="preserve">Система формирует уведомление об отклонении с указанием оснований для отклонений.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Документы отклоняются по следующим причинам: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1) обращение в суд не адресовано данному суду;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2) обращение в суд является идентичным ранее направленному обращению;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3) документы нечитаемы, в частности: страницы документа (документов) перевернуты; документ (документы) содержит не все страницы; отсутствует возможность определить наличие всех страниц (нет нумерации); в файле отсутствует электронный документ или электронн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ый образ документа; отсутствует связный текст;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4) файл обращения в суд и (или) файлы прилагаемых к нему документов представлены в форматах, не предусмотренных Порядком подачи документов;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5) обращение в суд и (или) прилагаемые к нему документы не представлены в виде отдельных файлов: в одном файле содержится несколько электронных документов или несколько электронных образов документов. Наименование файлов не позволяет идентифицировать докум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енты, в них содержащиеся;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6) файл обращения в суд и (или) файлы прилагаемых к нему документов и (или) данные, содержащиеся в них, не доступны для работы, в частности: защищены от копирования и (или) печати, содержат интерактивные или мультимедийные элементы, внедренные сценарии на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языке JavaScript или любых других языках программирования;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7) в нарушение законодательства Российской Федерации и Порядка подачи документов обращение в суд в виде электронного документа не подписано усиленной квалифицированной электронной подписью либо обращение в суд в виде электронного образа документа не завере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но усиленной квалифицированной электронной подписью;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8) электронный образ обращения в суд не содержит графической подписи лица, обратившегося в суд;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9) электронная подпись не соответствует виду или формату, установленным Порядком подачи документов. Усиленная квалифицированная электронная подпись не прошла проверку: на момент подписания документа срок действия сертификата электронной подписи истек, элек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тронная подпись не соответствует документу, документ был изменен (модифицирован) после подписания его электронной подписью;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10) номер дела, указанный пользователем при подаче документов, не соответствует номеру дела, указанному в обращении в суд;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11) к обращению в суд, подаваемому представителем, не приложен документ, подтверждающий полномочия представителя на предъявление документов в суд;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12) нарушены иные требования к электронным документам и (или) электронным образам документов, установленные Порядком подачи документов.</w:t>
              <w:br/>
            </w:r>
            <w:r>
              <w:rPr>
                <w:sz w:val="24"/>
                <w:szCs w:val="24"/>
                <w:highlight w:val="white"/>
              </w:rPr>
              <w:t xml:space="preserve">В уведомлении указывается наименование суда, направляющего уведомление, наименования полученного обращения в суд и прилагаемых документов, дата и время поступления обращения в информационную систему и дата и время его получения судом</w:t>
            </w:r>
            <w:r>
              <w:rPr>
                <w:sz w:val="24"/>
                <w:szCs w:val="24"/>
                <w:highlight w:val="none"/>
              </w:rPr>
              <w:t xml:space="preserve">, уникальный идентификационный номер входящего 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Результат:Уведомление сформировано.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sz w:val="24"/>
                <w:szCs w:val="24"/>
              </w:rPr>
              <w:t xml:space="preserve">Постановление Пленума Верховного Суда РФ от 26.12.20</w:t>
            </w:r>
            <w:r>
              <w:rPr>
                <w:sz w:val="24"/>
                <w:szCs w:val="24"/>
              </w:rPr>
              <w:t xml:space="preserve">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  Необходимо закрепить статус процессуальной значимости электронного уведомления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Направить уведомление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Уведомление пользователя об отклонении документов.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Уведомление об отказе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  <w:br/>
              <w:br/>
              <w:t xml:space="preserve">Описание:</w:t>
              <w:br/>
              <w:t xml:space="preserve">Система отправляет уведомление об отказе в личный кабинет пользователя(иной канал уведомления) в связи с несоблюдением правил подачи. Система фиксирует факт отправки.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(дата/время, канал, идентификатор)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  <w:br/>
              <w:t xml:space="preserve">Уведомление направлено.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87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Статус карточки документа изменен с "Поступил в суд" на "Отклонен"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Изменение статуса карточки документа при отклонении.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Документ был отклонен, статус карточки документа изменяется с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"Поступил в суд" на "Отклонен"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 фиксацией даты и времени изменения статуса.</w:t>
              <w:br/>
              <w:t xml:space="preserve">Результат:</w:t>
              <w:br/>
              <w:t xml:space="preserve">Статус карточки документа = Отклонен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549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Документ отклонен в связи с несоблюдением условий подачи документа в электронной форме.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завершение процесса принятия входящего 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981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Определить вид поступившего документа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Система определяет вид документа для дальнейшего движения по процессу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определяет вид поступившего документа. Виды поступивших документов: </w:t>
            </w:r>
            <w:r>
              <w:rPr>
                <w:sz w:val="24"/>
                <w:szCs w:val="24"/>
                <w:lang w:eastAsia="ru-RU"/>
              </w:rPr>
              <w:t xml:space="preserve">Первичный документ/ вторичный документ/ иной документ/ аппеляционная/кассационная жалоба/ материалы электронного дела/ обособленный спор/дело или документ, который </w:t>
            </w:r>
            <w:r>
              <w:rPr>
                <w:sz w:val="24"/>
                <w:szCs w:val="24"/>
              </w:rPr>
              <w:t xml:space="preserve">уже было</w:t>
            </w:r>
            <w:r>
              <w:rPr>
                <w:sz w:val="24"/>
                <w:szCs w:val="24"/>
              </w:rPr>
              <w:t xml:space="preserve"> рассмотрено</w:t>
            </w:r>
            <w:r>
              <w:rPr>
                <w:sz w:val="24"/>
                <w:szCs w:val="24"/>
              </w:rPr>
              <w:t xml:space="preserve"> данным судом, но вернулось на новое рассмотрение (например из суда вышестоящей инстанции после отмены/принято решение о пересмотре по новым либо вновь открывшимся обстоятельствам)</w:t>
            </w:r>
            <w:r>
              <w:rPr>
                <w:sz w:val="24"/>
                <w:szCs w:val="24"/>
                <w:lang w:eastAsia="ru-RU"/>
              </w:rPr>
              <w:t xml:space="preserve">. Или в суд поступило дело с апелляционной/кассационной жалобой и суд поступления = кассационная/апелляционная инстанция.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  <w:br/>
              <w:t xml:space="preserve">Вид документа определен в карточке документа.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Необходимо зарегистрировать новое рассмотрение по делу/документу, который ранее уже рассматривался судом?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sz w:val="24"/>
                <w:szCs w:val="24"/>
              </w:rPr>
              <w:t xml:space="preserve">Документ/дело уже было</w:t>
            </w:r>
            <w:r>
              <w:rPr>
                <w:sz w:val="24"/>
                <w:szCs w:val="24"/>
              </w:rPr>
              <w:t xml:space="preserve"> рассмотрено</w:t>
            </w:r>
            <w:r>
              <w:rPr>
                <w:sz w:val="24"/>
                <w:szCs w:val="24"/>
              </w:rPr>
              <w:t xml:space="preserve"> данным судом, но вернулось на новое рассмотрение (например из суда вышестоящей инстанции после отмены/принято решение о пересмотре по новым либо вновь открывшимся обстоятельствам) и тогда необходимо сразу переходить к регистрации входящего документа/дела.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Поступило дело с жалобой из суда нижестоящей инстанции?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sz w:val="24"/>
                <w:szCs w:val="24"/>
              </w:rPr>
              <w:t xml:space="preserve">Эта ветка процесса предусмотрена для всех судов вышестоящих инстанций, при которой в случае поступления АЖ/КЖ с делом в суды вышестоящих инстанций процесс будет идти сразу к процессу регистрации такого дела.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653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Проверить комплект документов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pStyle w:val="869"/>
              <w:spacing w:after="49"/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проверить комплектность поступивших материалов: сопоставить фактически приложенные документы с заявленным составом/перечнем и выявить отсутствующие документы (если есть).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</w:r>
            <w:r>
              <w:t xml:space="preserve">При приеме документов все подлинники и копии докумен</w:t>
            </w:r>
            <w:r>
              <w:t xml:space="preserve">тов, </w:t>
            </w:r>
            <w:r>
              <w:t xml:space="preserve">указанные в приложении к основному документу, проверяются по количеству и наименованию. В поступивших электронных судебных делах сверяется наименование и количество документов с внутренней электронной описью дела.  Сотрудник канцелярии </w:t>
            </w:r>
            <w:r>
              <w:t xml:space="preserve">проверяет фактический состав приложений к входящем документу..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  <w:br/>
              <w:t xml:space="preserve">Вывод о фактическом наличии/отсутствии приложенных документов.</w:t>
            </w:r>
            <w:r/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903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Есть отсутствующие документы?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по результатам проверки комплектности определено, есть ли отсутствующие документы/приложения. Выбор ветки движения по процессу: формирование акта об отсутствии документов либо продолжение приема документа без акта об отсутствии.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11" w:tooltip="https://itpm-wiki.mos.ru/pages/viewpage.action?pageId=533164355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ТБП49.Сформировать и подписать документ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перейти к типовому процессу «Сформировать и подписать документ» для оформления акта об отсутствии документов/приложений (по выявленным отсутствиям).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Акт об отсутствии документов</w:t>
              <w:br/>
              <w:br/>
              <w:t xml:space="preserve">Описание:</w:t>
              <w:br/>
              <w:t xml:space="preserve">Вызов процесса Сформировать и подписать документ.</w:t>
              <w:br/>
              <w:t xml:space="preserve">Результат:</w:t>
              <w:br/>
              <w:t xml:space="preserve">Сформированный и подписанный УКЭП сотрудником канцелярии акт об отсутствии документов.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34  по ветке нет, и шага 35.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Сформировать уведомление о получении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Формирование уведомления.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Уведомление о получении</w:t>
              <w:br/>
              <w:br/>
              <w:t xml:space="preserve">Описание:</w:t>
              <w:br/>
              <w:t xml:space="preserve">Система автоматически формирует уведомление о получении документов судом.</w:t>
              <w:br/>
              <w:br/>
              <w:t xml:space="preserve">Результат:</w:t>
              <w:br/>
              <w:t xml:space="preserve">Сформированное уведомление.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12" w:tooltip="https://itpm-wiki.mos.ru/pages/viewpage.action?pageId=533163557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ТБП46.Направить документ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Уведомление пользователя о принятии документов.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Уведомление о получении, Акт об отсутствии документов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  <w:br/>
              <w:br/>
              <w:t xml:space="preserve">Описание:</w:t>
              <w:br/>
              <w:t xml:space="preserve">Вызов процесса Направить документ</w:t>
              <w:br/>
              <w:t xml:space="preserve">Результат:</w:t>
              <w:br/>
              <w:t xml:space="preserve">Направленное в личный кабинет лица подавшего документ, уведомления о получении документов судом, с актом об отсутствии документов (в случае если такой акт был составлен).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sz w:val="24"/>
                <w:szCs w:val="24"/>
              </w:rPr>
              <w:t xml:space="preserve">Постановление Пленума Верховного Суда РФ от 26.12.20</w:t>
            </w:r>
            <w:r>
              <w:rPr>
                <w:sz w:val="24"/>
                <w:szCs w:val="24"/>
              </w:rPr>
              <w:t xml:space="preserve">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  Необходимо закрепить статус процессуальной значимости электронного уведомления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31 по ветке да, шага 32  по ветке да и шага 38.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264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13" w:tooltip="https://itpm-wiki.mos.ru/pages/viewpage.action?pageId=533164826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ТБП55.Зарегистрировать дело/документ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Регистрация документа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Вызов типового процесса «Зарегистрировать дело/документ» </w:t>
              <w:br/>
              <w:br/>
              <w:t xml:space="preserve">Результат: </w:t>
            </w:r>
            <w:r>
              <w:rPr>
                <w:sz w:val="24"/>
                <w:szCs w:val="24"/>
                <w:lang w:eastAsia="ru-RU"/>
              </w:rPr>
              <w:t xml:space="preserve">Первичный документ/вторичный документ/иной документ/апелляционная/кассационная жалоба/материалы электронного дела/ обособленный спор/дело, поступившее после отмены/ дело с АЖ/КЖ зарегистрирован в системе.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Статус карточки документа изменен с "Поступил в суд" на "Зарегистрирован"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Изменение статуса карточки дела в случае регистрации.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Статус карточки дела/документа изменен с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"Поступил в суд" на "Зарегистрирован"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Статус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дела/документа = «Зарегистрирован».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604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2981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Определить необходимость распределения</w:t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12345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Определение необходимости распределения.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</w:t>
            </w:r>
            <w:r>
              <w:t xml:space="preserve">будет передавать для распределения все поступившие ПД, а так же дела, направленные на новое рассмотрение в тот же суд, но в ином составе, так же если АЖ/КЖ с делом поступили в суд вышестоящей инстанции. Не подлежат расп</w:t>
            </w:r>
            <w:r>
              <w:t xml:space="preserve">ределению вторичные документы по делу, так как эти документы будут переданы в состав того судьи, который рассматривает дело или дела направленные на новое рассмотрение в том же составе суда. Сотрудник канцелярии решает вопрос о необходимости распределения.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  <w:br/>
              <w:t xml:space="preserve">Решение о необходимости распределения входящего документа/дела, подтвержденное в Системе.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42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Необходимо распределить дело/документ?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маршрутизация по процессу согласно результата шага 42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14" w:tooltip="https://itpm-wiki.mos.ru/pages/viewpage.action?pageId=533161911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ТБП106.Передать документ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Передача документа/дела для распределения.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Запись в реестре передачи</w:t>
              <w:br/>
              <w:br/>
              <w:t xml:space="preserve">Описание:</w:t>
              <w:br/>
              <w:t xml:space="preserve">Вызов типового процесса Передать документ</w:t>
              <w:br/>
              <w:t xml:space="preserve">Результат: Переданный дело/документ сотруднику ответственному за распределение по электронному реестру с фиксацией процесса передачи.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61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15" w:tooltip="https://itpm-wiki.mos.ru/pages/viewpage.action?pageId=533164762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ТБП54.Распределить дело судье</w:t>
              </w:r>
            </w:hyperlink>
            <w:r>
              <w:rPr>
                <w:color w:val="0000ff"/>
                <w:sz w:val="24"/>
                <w:szCs w:val="24"/>
              </w:rPr>
            </w:r>
            <w:r>
              <w:rPr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Распределение дела/документа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Сотрудник, ответственный за распределение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Вызов типового процесса Распределить дело судье</w:t>
              <w:br/>
              <w:t xml:space="preserve">Результат:Распределенное на судью дело/документ с формирование АРПД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и фиксация сведений о назначенном судье и результате распределения в журнале распределения.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Изменен статус в карточке дела/документа с "Зарегистрирован" на "Распределен"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Изменение статуса с Зарегистрирован на Распределён.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Сотрудник, ответственный за распределение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Изменить статус в карточке дела/документа с «Зарегистрирован» на «Распределен».</w:t>
              <w:br/>
              <w:br/>
              <w:t xml:space="preserve">Результат: Статус изменен на Распределен.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471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43 по ветке «нет» и шага 46 процесса.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Сотрудник, ответственный за распределение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Создать запись о передаче судье в реестре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Заполнение электронного реестра о передаче судье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Запись в электронном реестре передачи</w:t>
              <w:br/>
              <w:br/>
              <w:t xml:space="preserve">Описание: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создать запись о передаче судье в электронном реестре передачи (что передано, кем, кому, когда, основание/примечание) как источник учёта факта передачи.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  <w:br/>
              <w:t xml:space="preserve">В реестр занесена новая запись.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инстанций).</w:t>
            </w:r>
            <w:r>
              <w:rPr>
                <w:sz w:val="24"/>
                <w:szCs w:val="24"/>
              </w:rPr>
              <w:t xml:space="preserve">  Необходимо закрепить ведение электронного реестра (без дублирования на бумаге)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Указать в реестре ссылку на карточку дела/документа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В реестре добавляется ссылка на дело/документ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Ссылка на дело/документ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  <w:br/>
              <w:br/>
              <w:t xml:space="preserve">Описание:</w:t>
              <w:br/>
              <w:t xml:space="preserve">Система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указавает в реестре передачи, ссылку (идентификатор) на карточку дела/документа для однозначной связности реестра и учётной карточки.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  <w:br/>
              <w:t xml:space="preserve">В реестр добавлена ссылка на дело/документ.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Поставить задачу на прием документа/дела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Создание задачи на прием 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создает задачу на приём дела/документа получателем с привязкой к записи реестра передачи и материалам, чтобы обеспечить контролируемую фиксацию факта приёма.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  <w:br/>
              <w:t xml:space="preserve">Задача создана, у задачи назначен срок, записан ответственный.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Произведена замена судьи. Дело ожидает к принятию к производству новым судьей. (После завершающего события в ТБП28)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создать (или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переоткрыть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) задачу на приём дела/документа в связи с заменой судьи, обеспечив уведомление нового получателя и сохранение истории смены получателя.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Судья/помощник судьи/секретарь СЗ/специалист судебного состава/председатель/заместитель председателя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689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50 и 51.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Судья/помощник судьи/секретарь СЗ/специалист судебного состава/председатель/заместитель председателя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Подтвердить получение документа/дела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Подтверждение получения дела/документа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Судья/помощник судьи/секретарь СЗ/специалист судебного состава/председатель/заместитель председателя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Пользователь с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веряет полученные материалы с записью реестра передачи (состав/идентификаторы/комплектность).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Пользователь делает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отметку в электронном реестре передачи о получении (кто принял, дата/время, результат приёма/сверки) для прослеживаемости цепочки «передача - приём».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br/>
              <w:t xml:space="preserve">Результат: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В электронном реестре занесены данные о получении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(кто принял, дата/время, результат приёма/сверки)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инстанций).</w:t>
            </w:r>
            <w:r>
              <w:rPr>
                <w:sz w:val="24"/>
                <w:szCs w:val="24"/>
              </w:rPr>
              <w:t xml:space="preserve">  Необходимо закрепить ведение электронного реестра (без дублирования на бумаге).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Закрыть задачу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Закрытие задачи о приеме дела/документа.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tabs>
                <w:tab w:val="left" w:pos="1427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  <w:t xml:space="preserve">Описание:</w:t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Система в случае отметки о получении в электронном реестре, автоматически закрывает задачу на прием дела/документа.</w:t>
            </w:r>
            <w:r>
              <w:rPr>
                <w:sz w:val="24"/>
                <w:szCs w:val="24"/>
              </w:rPr>
              <w:br/>
              <w:t xml:space="preserve">Результат:</w:t>
              <w:br/>
              <w:t xml:space="preserve">Задача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на прием дела/документа</w:t>
            </w:r>
            <w:r>
              <w:rPr>
                <w:sz w:val="24"/>
                <w:szCs w:val="24"/>
              </w:rPr>
              <w:t xml:space="preserve"> = закрыта.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Обновить запись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в  реестре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Добавить запись и обновить реестр.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о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бновляет запись в реестре передачи, добавив итоговые сведения о принятии (кто/когда/результат) и связав с закрытой задачей.</w:t>
              <w:br/>
              <w:t xml:space="preserve">Результат:</w:t>
              <w:br/>
              <w:t xml:space="preserve">Обновленный реестр передачи дел/документов с данными.  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Изменен статус в карточке дела/документа с "Зарегистрирован"/"Распределен" на "Передан судье"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Изменение статуса карточки дело/документа(ов)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Судья/помощник судьи/секретарь СЗ/специалист судебного состава/председатель/заместитель председателя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  <w:br/>
              <w:t xml:space="preserve">Система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изменяет статус в карточке дела/документа с «Зарегистрирован»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/«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Распределен» на «Передан судье» и фиксирует дату и время факта передачи и принятия.</w:t>
              <w:br/>
              <w:t xml:space="preserve">Результат:</w:t>
              <w:br/>
              <w:t xml:space="preserve">Статус карточки дела/документа = Передан судье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62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8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Входящий документ принят. Передан судье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4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завершение процесса принятия входящего документа.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Судья/помощник судьи/секретарь СЗ/специалист судебного состава/председатель/заместитель председателя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863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ind w:right="342"/>
        <w:spacing w:line="280" w:lineRule="auto"/>
        <w:tabs>
          <w:tab w:val="left" w:pos="66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right="342"/>
        <w:spacing w:line="280" w:lineRule="auto"/>
        <w:tabs>
          <w:tab w:val="left" w:pos="660" w:leader="none"/>
        </w:tabs>
        <w:rPr>
          <w:sz w:val="24"/>
          <w:szCs w:val="24"/>
        </w:rPr>
      </w:pPr>
      <w:r>
        <w:rPr>
          <w:spacing w:val="-2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right="342"/>
        <w:spacing w:line="280" w:lineRule="auto"/>
        <w:tabs>
          <w:tab w:val="left" w:pos="660" w:leader="none"/>
        </w:tabs>
        <w:rPr>
          <w:spacing w:val="-2"/>
          <w:sz w:val="24"/>
          <w:szCs w:val="24"/>
          <w:highlight w:val="none"/>
        </w:rPr>
      </w:pPr>
      <w:r>
        <w:rPr>
          <w:spacing w:val="-2"/>
          <w:sz w:val="24"/>
          <w:szCs w:val="24"/>
          <w:highlight w:val="none"/>
        </w:rPr>
      </w:r>
      <w:r>
        <w:rPr>
          <w:spacing w:val="-2"/>
          <w:sz w:val="24"/>
          <w:szCs w:val="24"/>
          <w:highlight w:val="none"/>
        </w:rPr>
      </w:r>
      <w:r>
        <w:rPr>
          <w:spacing w:val="-2"/>
          <w:sz w:val="24"/>
          <w:szCs w:val="24"/>
          <w:highlight w:val="none"/>
        </w:rPr>
      </w:r>
    </w:p>
    <w:p>
      <w:pPr>
        <w:ind w:right="342"/>
        <w:spacing w:line="280" w:lineRule="auto"/>
        <w:tabs>
          <w:tab w:val="left" w:pos="660" w:leader="none"/>
        </w:tabs>
        <w:rPr>
          <w:spacing w:val="-2"/>
          <w:sz w:val="24"/>
          <w:szCs w:val="24"/>
          <w:highlight w:val="none"/>
        </w:rPr>
      </w:pPr>
      <w:r>
        <w:rPr>
          <w:sz w:val="24"/>
          <w:szCs w:val="24"/>
        </w:rPr>
        <w:t xml:space="preserve">2.</w:t>
      </w:r>
      <w:r>
        <w:rPr>
          <w:sz w:val="24"/>
          <w:szCs w:val="24"/>
        </w:rPr>
        <w:t xml:space="preserve">3.</w:t>
      </w:r>
      <w:r>
        <w:rPr>
          <w:sz w:val="24"/>
          <w:szCs w:val="24"/>
        </w:rPr>
        <w:t xml:space="preserve">Реестр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UC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(в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части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выполняемых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пользователем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задач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рекомендованной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функциональности </w:t>
      </w:r>
      <w:r>
        <w:rPr>
          <w:spacing w:val="-2"/>
          <w:sz w:val="24"/>
          <w:szCs w:val="24"/>
        </w:rPr>
        <w:t xml:space="preserve">Системы)</w:t>
      </w:r>
      <w:r>
        <w:rPr>
          <w:spacing w:val="-2"/>
          <w:sz w:val="24"/>
          <w:szCs w:val="24"/>
          <w:highlight w:val="none"/>
        </w:rPr>
      </w:r>
      <w:r>
        <w:rPr>
          <w:spacing w:val="-2"/>
          <w:sz w:val="24"/>
          <w:szCs w:val="24"/>
          <w:highlight w:val="none"/>
        </w:rPr>
      </w:r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UC-001 Принять входящий документ и создать карточку документа</w:t>
      </w:r>
      <w:r/>
    </w:p>
    <w:tbl>
      <w:tblPr>
        <w:tblStyle w:val="867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1486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Содержание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Принять поступивший документ, загрузить его в систему и создать карточку входящего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Зафиксировать поступление документа и создать карточку входящего документа для дальнейшей обработки.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Карточка входящего документа создана, в карточке отображаются статус «Поступил в суд», уникальный номер и сведения о форме подачи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 регистрации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Выбор способа поступления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электронных файлов в карточку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электронных образов бумажного документа в карточку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создание карточки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присвоение карточке статуса «Поступил в суд».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присвоение карточке уникального номера.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формы подачи документа в карточке.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Логирование действий пользователя и системных изменений.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открывает форму регистрации входящего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фактически поступил в суд.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авторизован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имеет права на создание карточки входящего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Сотрудник канцелярии открывает форму регистрации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отображает форму регистрации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Сотрудник канцелярии выбирает способ поступления «В электронном виде».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Система отображает поле для загрузки файла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Сотрудник канцелярии загружает файл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Сотрудник канцелярии нажимает кнопку «Создать карточку».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 Система создает карточку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 Система отображает в карточке статус «Поступил в суд».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9. Система отображает в карточке уникальный номер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 Система отображает в карточке форму подачи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Альтернативные сценарии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 Документ поступил на бумажном носителе.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3а1. Сотрудник канцелярии выбирает способ поступления «На бумажном носителе».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3а2. Система отображает поле для загрузки электронного образа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3а3. Сотрудник канцелярии загружает электронный образ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3а4. Сотрудник канцелярии нажимает кнопку «Создать карточку».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3а5. Система создает карточку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3а6. Система отображает в карточке статус «Поступил в суд».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3а7. Система отображает в карточке уникальный номер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3а8. Система отображает в карточке форму подачи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5а. Сотрудник канцелярии не загрузил файл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5а1. Система отображает сообщение «Загрузите файл документа».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5а2. Сотрудник канцелярии загружает файл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6а. Сотрудник канцелярии нажимает кнопку «Создать карточку» без обязательных данных.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6а1. Система отображает сообщение о незаполненных обязательных полях.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6а2. Сотрудник канцелярии заполняет обязательные поля.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6а3. Сотрудник канцелярии повторно нажимает кнопку «Создать карточку».</w:t>
            </w:r>
            <w:r/>
          </w:p>
        </w:tc>
      </w:tr>
    </w:tbl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241" w:lineRule="atLeast"/>
        <w:rPr>
          <w:sz w:val="21"/>
          <w:szCs w:val="2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ind w:left="0" w:right="0" w:firstLine="0"/>
        <w:spacing w:line="241" w:lineRule="atLeas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UC-002 Проверить и подтвердить выводы системы по протоколу проверки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867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1486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Содержание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Открыть протокол проверки входящего документа, просмотреть результаты автоматических проверок, при необходимости скорректировать выводы системы и подтвердить протокол.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Подтвердить результат проверки входящего документа для дальнейшей обработки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Подтвержденный протокол проверки сохранен в системе и доступен для дальнейшей обработки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карточки входящего документа с протоколом проверки.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протокола проверки.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перечня выполненных автоматических проверок и их результатов.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доступных полей протокола проверки.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результата проверки.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подтвержденной версии протокола.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Логирование действий пользователя.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открывает карточку входящего документа, по которому сформирован протокол проверки.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выполнила автоматические проверки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сформировала протокол проверки.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Протокол проверки сохранен в карточке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авторизован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имеет права на подтверждение протокола проверки.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Сотрудник канцелярии открывает карточку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отображает ссылку на протокол проверки.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Сотрудник канцелярии открывает протокол проверки.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Система отображает результаты автоматических проверок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Система отображает результат проверки читаемости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Система отображает результат проверки полноты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 Система отображает результат проверки корректности формата и доступности файлов.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 Система отображает результат проверки соответствия документа требованиям подачи в электронной форме.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9. Сотрудник канцелярии нажимает кнопку «Подтвердить протокол».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 Система сохраняет протокол проверки со статусом «Подтвержден».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Альтернативные сценарии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 Протокол проверки отсутствует в карточке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3а1. Система отображает сообщение «Протокол проверки отсутствует».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3а2. Сотрудник канцелярии закрывает карточку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9а. Сотруднику канцелярии требуется скорректировать выводы системы.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9а1. Сотрудник канцелярии нажимает кнопку «Редактировать».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9а2. Система отображает поля протокола, доступные для изменения.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9а3. Сотрудник канцелярии изменяет данные протокола.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9а4. Сотрудник канцелярии нажимает кнопку «Сохранить изменения».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9а5. Система сохраняет изменения в протоколе проверки.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9а6. Сотрудник канцелярии нажимает кнопку «Подтвердить протокол».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9а7. Система сохраняет протокол проверки со статусом «Подтвержден».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9б. Система не сохранила подтверждение протокола.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9б1. Система отображает сообщение об ошибке сохранения.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9б2. Сотрудник канцелярии повторно нажимает кнопку «Подтвердить протокол».</w:t>
            </w:r>
            <w:r/>
          </w:p>
        </w:tc>
      </w:tr>
    </w:tbl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UC-003 Проверить комплектность документов и направить уведомление о получении</w:t>
        <w:br/>
        <w:t xml:space="preserve"> </w:t>
      </w:r>
      <w:r/>
    </w:p>
    <w:tbl>
      <w:tblPr>
        <w:tblStyle w:val="867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1486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Содержание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комплектность поступивших материалов, при необходимости оформить акт об отсутствии документов и направить уведомление о получении.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Зафиксировать результат проверки комплектности поступивших материалов и уведомить лицо, подавшее документ, о получении документов судом.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Результат проверки комплектности сохранен в системе, при наличии отсутствующих документов оформлен акт об отсутствии документов, уведомление о получении направлено лицу, подавшему документ.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карточки входящего документа с перечнем приложений.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фактически поступивших документов и приложений.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Ввод результата проверки комплектности.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результата проверки комплектности.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акта об отсутствии документов.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Подписание акта уполномоченным сотрудником.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формирование уведомления о получении документов судом.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Направление уведомления о получении в личный кабинет пользователя или по иному предусмотренному каналу.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Направление акта об отсутствии документов вместе с уведомлением о получении.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уведомления и акта в карточке входящего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открывает карточку входящего документа для проверки комплектности материалов.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системе создана карточка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 поступившего документа отображается в карточке.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не отклонен и не перенаправлен в другой суд.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авторизован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имеет права на проверку комплектности и направление документов.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Сотрудник канцелярии открывает карточку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отображает перечень приложений по документу.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Сотрудник канцелярии открывает перечень поступивших документов и приложений.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Сотрудник канцелярии выбирает результат проверки комплектности «Отсутствующие документы не выявлены».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Сотрудник канцелярии нажимает кнопку «Подтвердить результат проверки комплектности».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Система сохраняет результат проверки комплектности.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 Система формирует уведомление о получении документов судом.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 Сотрудник канцелярии нажимает кнопку «Направить уведомление».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9. Система направляет уведомление о получении лицу, подавшему документ.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 Система сохраняет уведомление в карточке входящего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Альтернативные сценарии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4а. Сотрудник канцелярии выявил отсутствующие документы.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4а1. Сотрудник канцелярии выбирает результат проверки комплектности «Выявлены отсутствующие документы».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4а2. Сотрудник канцелярии нажимает кнопку «Подтвердить результат проверки комплектности».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4а3. Система сохраняет результат проверки комплектности.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4а4. Сотрудник канцелярии нажимает кнопку «Сформировать акт».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4а5. Система формирует проект акта об отсутствии документов.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4а6. Сотрудник канцелярии нажимает кнопку «Подписать».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4а7. Система сохраняет подписанный акт об отсутствии документов.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4а8. Система формирует уведомление о получении документов судом.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4а9. Сотрудник канцелярии нажимает кнопку «Направить уведомление».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4а10. Система направляет уведомление о получении с приложенным актом лицу, подавшему документ.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4а11. Система сохраняет уведомление и акт в карточке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4б. Сотрудник канцелярии не выбрал результат проверки комплектности.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4б1. Система отображает сообщение «Выберите результат проверки комплектности».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4б2. Сотрудник канцелярии выбирает результат проверки комплектности.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5а. Сотрудник канцелярии не подтвердил результат проверки комплектности.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5а1. Система отображает сообщение «Подтвердите результат проверки комплектности».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5а2. Сотрудник канцелярии нажимает кнопку «Подтвердить результат проверки комплектности».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8а. Система не направила уведомление.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8а1. Система отображает сообщение об ошибке отправки.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8а2. Сотрудник канцелярии повторно нажимает кнопку «Направить уведомление».</w:t>
            </w:r>
            <w:r/>
          </w:p>
        </w:tc>
      </w:tr>
    </w:tbl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UC-004 Зарегистрировать документ по ранее рассматривавшемуся делу и передать судье</w:t>
      </w:r>
      <w:r/>
    </w:p>
    <w:tbl>
      <w:tblPr>
        <w:tblStyle w:val="867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1486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Содержание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Зарегистрировать документ или дело, ранее рассматривавшееся судом, и передать его судье без распределения.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Обеспечить регистрацию поступившего документа или дела, ранее рассматривавшегося судом, и зафиксировать его передачу судье.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канцелярии; Уполномоченный сотрудник судебного состава.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 или дело зарегистрировано, запись о передаче создана в электронном реестре, получение подтверждено, карточке присвоен статус «Передан судье».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в карточке входящего документа признака, что документ или дело подлежит регистрации как ранее рассматривавшееся судом.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Действие регистрации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изменение статуса карточки на «Зарегистрирован».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записи о передаче в электронном реестре.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Добавление ссылки на карточку документа или дела в запись реестра.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задачи на прием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 подтверждения получения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закрытие задачи на прием.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обновление записи электронного реестра.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изменение статуса карточки на «Передан судье».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Логирование действий пользователей и системных изменений.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открывает карточку входящего документа, по которому требуется зарегистрировать новое рассмотрение ранее рассматривавшегося дела или документа.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системе создана карточка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карточке отображается, что документ или дело подлежит новому рассмотрению без распределения.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авторизован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Уполномоченный сотрудник судебного состава авторизован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Электронный реестр передачи доступен в системе.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Сотрудник канцелярии открывает карточку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отображает признак «Новое рассмотрение ранее рассматривавшегося дела/документа».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Сотрудник канцелярии нажимает кнопку «Зарегистрировать документ/дело».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Система создает регистрационную запись по документу или делу.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Система отображает в карточке статус «Зарегистрирован».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Система создает запись о передаче судье в электронном реестре.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 Система отображает в записи реестра ссылку на карточку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 Система создает задачу на прием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9. Уполномоченный сотрудник судебного состава открывает задачу на прием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 Система отображает запись электронного реестра и сведения о передаваемых материалах.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11. Уполномоченный сотрудник судебного состава нажимает кнопку «Подтвердить получение».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12. Система закрывает задачу на прием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13. Система обновляет запись электронного реестра сведениями о получении.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14. Система отображает в карточке статус «Передан судье».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Альтернативные сценарии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 Система не выполнила регистрацию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3а1. Система отображает сообщение об ошибке регистрации.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3а2. Сотрудник канцелярии повторно нажимает кнопку «Зарегистрировать документ/дело».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9а. Задача на прием документа или дела отсутствует.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9а1. Система отображает сообщение «Задача на прием отсутствует».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9а2. Уполномоченный сотрудник судебного состава закрывает карточку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11а. Уполномоченный сотрудник судебного состава выявил расхождение при приеме материалов.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11а1. Уполномоченный сотрудник судебного состава нажимает кнопку «Указать результат сверки».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11а2. Система отображает форму ввода результата сверки.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11а3. Уполномоченный сотрудник судебного состава выбирает значение «Есть расхождения».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11а4. Система сохраняет результат сверки в записи электронного реестра.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11б. В системе создана новая задача на прием документа или дела в связи с заменой судьи.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11б1. Уполномоченный сотрудник судебного состава открывает новую задачу на прием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11б2. Система отображает запись электронного реестра и сведения о передаваемых материалах.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11б3. Уполномоченный сотрудник судебного состава нажимает кнопку «Подтвердить получение».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11б4. Система закрывает задачу на прием документа или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11б5. Система обновляет запись электронного реестра сведениями о получении.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11б6. Система отображает в карточке статус «Передан судье».</w:t>
            </w:r>
            <w:r/>
          </w:p>
        </w:tc>
      </w:tr>
    </w:tbl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UC-005 Зарегистрировать новое дело и передать на распределение</w:t>
      </w:r>
      <w:r/>
    </w:p>
    <w:tbl>
      <w:tblPr>
        <w:tblStyle w:val="867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1486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Содержание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Зарегистрировать новое дело и передать его сотруднику, ответственному за распределение.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Обеспечить регистрацию нового дела и зафиксировать его передачу на распределение.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канцелярии; Сотрудник, ответственный за распределение.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Новое дело зарегистрировано, в карточке дела отображается статус «Зарегистрирован», в электронном реестре сохранена запись о передаче на распределение.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в карточке входящего документа признака, что документ подлежит регистрации как новое дело.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Действие «Зарегистрировать 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изменение статуса карточки на «Зарегистрирован».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признака, что дело подлежит передаче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Действие «Передать на распределение».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записи о передаче в электронном реестре.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связи записи реестра с карточкой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Направление дела сотруднику, ответственному за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Логирование действий пользователя и системных изменений.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открывает карточку входящего документа, по которому требуется регистрация нового дела.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системе создана карточка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карточке отображается, что по документу требуется регистрация нового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авторизован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имеет права на регистрацию дела и передачу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Электронный реестр передачи доступен в системе.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Сотрудник канцелярии открывает карточку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отображает признак «Подлежит регистрации как новое 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Сотрудник канцелярии нажимает кнопку «Зарегистрировать 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Система создает регистрационную запись по делу.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Система отображает в карточке дела статус «Зарегистрирован».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Система отображает признак «Подлежит передаче на распределение».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 Сотрудник канцелярии нажимает кнопку «Передать на распределение».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 Система создает запись о передаче в электронном реестре.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9. Система отображает в записи реестра ссылку на карточку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 Система направляет дело сотруднику, ответственному за распределение.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Альтернативные сценарии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2а. В карточке документа отсутствует признак, что документ подлежит регистрации как новое дело.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2а1. Система отображает сообщение о невозможности регистрации нового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2а2. Сотрудник канцелярии закрывает карточку входящего документа.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 Система не выполнила регистрацию нового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3а1. Система отображает сообщение об ошибке регистрации.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3а2. Сотрудник канцелярии повторно нажимает кнопку «Зарегистрировать 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6а. Система не отображает признак передачи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6а1. Система отображает сообщение о невозможности передать дело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6а2. Сотрудник канцелярии закрывает карточку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7а. Система не выполнила передачу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7а1. Система отображает сообщение об ошибке передачи.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7а2. Сотрудник канцелярии повторно нажимает кнопку «Передать на распределение».</w:t>
            </w:r>
            <w:r/>
          </w:p>
        </w:tc>
      </w:tr>
    </w:tbl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UC-006 Распределить дело и зафиксировать передачу судье</w:t>
      </w:r>
      <w:r/>
    </w:p>
    <w:tbl>
      <w:tblPr>
        <w:tblStyle w:val="867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1486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Содержание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Распределить зарегистрированное дело на судью и зафиксировать передачу дела судье в электронном реестре.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Назначить судью для рассмотрения дела и зафиксировать передачу дела судье.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Сотрудник, ответственный за распределение.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Дело распределено на судью, в карточке дела отображается статус «Распределен», в электронном реестре сохранена запись о передаче судье.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списка дел, поступивших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Открытие карточки зарегистрированного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Действие «Распределить 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результата распределения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изменение статуса карточки дела на «Распределен».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создание записи о передаче судье в электронном реестре.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добавление ссылки на карточку дела в запись реестра.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Фиксация даты, времени и участника передачи.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Логирование действий пользователя и системных изменений.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Сотрудник, ответственный за распределение, открывает дело, поступившее на распределение.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Дело зарегистрировано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карточке дела отображается статус «Зарегистрирован».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системе имеется запись о передаче дела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Сотрудник, ответственный за распределение, авторизован в системе.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Сотрудник, ответственный за распределение, имеет права на выполнение распределения.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Электронный реестр передачи доступен в системе.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Сотрудник, ответственный за распределение, открывает список дел, поступивших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отображает список дел, поступивших на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Сотрудник, ответственный за распределение, открывает карточку зарегистрированного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Система отображает карточку дела со статусом «Зарегистрирован».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Сотрудник, ответственный за распределение, нажимает кнопку «Распределить 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Система отображает результат распределения с указанием назначенного судьи.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 Система отображает в карточке дела статус «Распределен».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 Система создает запись о передаче судье в электронном реестре.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9. Система отображает в записи электронного реестра ссылку на карточку дела.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4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Альтернативные сценарии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864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 Карточка дела недоступна для открытия.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3а1. Система отображает сообщение о невозможности открыть карточку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3а2. Сотрудник, ответственный за распределение, возвращается к списку дел.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5а. Система не выполнила распределение дела.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5а1. Система отображает сообщение об ошибке распределения.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5а2. Сотрудник, ответственный за распределение, повторно нажимает кнопку «Распределить дело».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6а. Система не отобразила назначенного судью.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6а1. Система отображает сообщение о невозможности завершить распределение.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6а2. Сотрудник, ответственный за распределение, закрывает карточку дела без сохранения результата.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8а. Система не создала запись о передаче в электронном реестре.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8а1. Система отображает сообщение об ошибке создания записи в реестре.</w:t>
            </w:r>
            <w:r/>
          </w:p>
          <w:p>
            <w:pPr>
              <w:ind w:left="0" w:right="0" w:firstLine="0"/>
              <w:spacing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8а2. Сотрудник, ответственный за распределение, повторно нажимает кнопку «Распределить дело».</w:t>
            </w:r>
            <w:r/>
          </w:p>
        </w:tc>
      </w:tr>
    </w:tbl>
    <w:p>
      <w:pPr>
        <w:ind w:left="0" w:right="0" w:firstLine="0"/>
        <w:spacing w:line="241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ectPr>
          <w:footnotePr/>
          <w:endnotePr/>
          <w:type w:val="continuous"/>
          <w:pgSz w:w="23811" w:h="16838" w:orient="landscape"/>
          <w:pgMar w:top="720" w:right="940" w:bottom="720" w:left="280" w:header="720" w:footer="720" w:gutter="0"/>
          <w:cols w:num="1" w:sep="0" w:space="720" w:equalWidth="1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>
        <w:rPr>
          <w:sz w:val="21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w="12240" w:h="15840" w:orient="portrait"/>
      <w:pgMar w:top="940" w:right="720" w:bottom="280" w:left="72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6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5"/>
  </w:num>
  <w:num w:numId="5">
    <w:abstractNumId w:val="4"/>
  </w:num>
  <w:num w:numId="6">
    <w:abstractNumId w:val="12"/>
  </w:num>
  <w:num w:numId="7">
    <w:abstractNumId w:val="10"/>
  </w:num>
  <w:num w:numId="8">
    <w:abstractNumId w:val="7"/>
  </w:num>
  <w:num w:numId="9">
    <w:abstractNumId w:val="0"/>
  </w:num>
  <w:num w:numId="10">
    <w:abstractNumId w:val="3"/>
  </w:num>
  <w:num w:numId="11">
    <w:abstractNumId w:val="11"/>
  </w:num>
  <w:num w:numId="12">
    <w:abstractNumId w:val="1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2">
    <w:name w:val="Heading 1"/>
    <w:basedOn w:val="855"/>
    <w:next w:val="855"/>
    <w:link w:val="68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3">
    <w:name w:val="Heading 1 Char"/>
    <w:basedOn w:val="857"/>
    <w:link w:val="682"/>
    <w:uiPriority w:val="9"/>
    <w:rPr>
      <w:rFonts w:ascii="Arial" w:hAnsi="Arial" w:eastAsia="Arial" w:cs="Arial"/>
      <w:sz w:val="40"/>
      <w:szCs w:val="40"/>
    </w:rPr>
  </w:style>
  <w:style w:type="character" w:styleId="684">
    <w:name w:val="Heading 2 Char"/>
    <w:basedOn w:val="857"/>
    <w:link w:val="856"/>
    <w:uiPriority w:val="9"/>
    <w:rPr>
      <w:rFonts w:ascii="Arial" w:hAnsi="Arial" w:eastAsia="Arial" w:cs="Arial"/>
      <w:sz w:val="34"/>
    </w:rPr>
  </w:style>
  <w:style w:type="paragraph" w:styleId="685">
    <w:name w:val="Heading 3"/>
    <w:basedOn w:val="855"/>
    <w:next w:val="855"/>
    <w:link w:val="68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6">
    <w:name w:val="Heading 3 Char"/>
    <w:basedOn w:val="857"/>
    <w:link w:val="685"/>
    <w:uiPriority w:val="9"/>
    <w:rPr>
      <w:rFonts w:ascii="Arial" w:hAnsi="Arial" w:eastAsia="Arial" w:cs="Arial"/>
      <w:sz w:val="30"/>
      <w:szCs w:val="30"/>
    </w:rPr>
  </w:style>
  <w:style w:type="paragraph" w:styleId="687">
    <w:name w:val="Heading 4"/>
    <w:basedOn w:val="855"/>
    <w:next w:val="855"/>
    <w:link w:val="68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8">
    <w:name w:val="Heading 4 Char"/>
    <w:basedOn w:val="857"/>
    <w:link w:val="687"/>
    <w:uiPriority w:val="9"/>
    <w:rPr>
      <w:rFonts w:ascii="Arial" w:hAnsi="Arial" w:eastAsia="Arial" w:cs="Arial"/>
      <w:b/>
      <w:bCs/>
      <w:sz w:val="26"/>
      <w:szCs w:val="26"/>
    </w:rPr>
  </w:style>
  <w:style w:type="paragraph" w:styleId="689">
    <w:name w:val="Heading 5"/>
    <w:basedOn w:val="855"/>
    <w:next w:val="855"/>
    <w:link w:val="6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0">
    <w:name w:val="Heading 5 Char"/>
    <w:basedOn w:val="857"/>
    <w:link w:val="689"/>
    <w:uiPriority w:val="9"/>
    <w:rPr>
      <w:rFonts w:ascii="Arial" w:hAnsi="Arial" w:eastAsia="Arial" w:cs="Arial"/>
      <w:b/>
      <w:bCs/>
      <w:sz w:val="24"/>
      <w:szCs w:val="24"/>
    </w:rPr>
  </w:style>
  <w:style w:type="paragraph" w:styleId="691">
    <w:name w:val="Heading 6"/>
    <w:basedOn w:val="855"/>
    <w:next w:val="855"/>
    <w:link w:val="69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2">
    <w:name w:val="Heading 6 Char"/>
    <w:basedOn w:val="857"/>
    <w:link w:val="691"/>
    <w:uiPriority w:val="9"/>
    <w:rPr>
      <w:rFonts w:ascii="Arial" w:hAnsi="Arial" w:eastAsia="Arial" w:cs="Arial"/>
      <w:b/>
      <w:bCs/>
      <w:sz w:val="22"/>
      <w:szCs w:val="22"/>
    </w:rPr>
  </w:style>
  <w:style w:type="paragraph" w:styleId="693">
    <w:name w:val="Heading 7"/>
    <w:basedOn w:val="855"/>
    <w:next w:val="855"/>
    <w:link w:val="69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4">
    <w:name w:val="Heading 7 Char"/>
    <w:basedOn w:val="857"/>
    <w:link w:val="69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5">
    <w:name w:val="Heading 8"/>
    <w:basedOn w:val="855"/>
    <w:next w:val="855"/>
    <w:link w:val="69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6">
    <w:name w:val="Heading 8 Char"/>
    <w:basedOn w:val="857"/>
    <w:link w:val="695"/>
    <w:uiPriority w:val="9"/>
    <w:rPr>
      <w:rFonts w:ascii="Arial" w:hAnsi="Arial" w:eastAsia="Arial" w:cs="Arial"/>
      <w:i/>
      <w:iCs/>
      <w:sz w:val="22"/>
      <w:szCs w:val="22"/>
    </w:rPr>
  </w:style>
  <w:style w:type="paragraph" w:styleId="697">
    <w:name w:val="Heading 9"/>
    <w:basedOn w:val="855"/>
    <w:next w:val="855"/>
    <w:link w:val="69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8">
    <w:name w:val="Heading 9 Char"/>
    <w:basedOn w:val="857"/>
    <w:link w:val="697"/>
    <w:uiPriority w:val="9"/>
    <w:rPr>
      <w:rFonts w:ascii="Arial" w:hAnsi="Arial" w:eastAsia="Arial" w:cs="Arial"/>
      <w:i/>
      <w:iCs/>
      <w:sz w:val="21"/>
      <w:szCs w:val="21"/>
    </w:rPr>
  </w:style>
  <w:style w:type="paragraph" w:styleId="699">
    <w:name w:val="No Spacing"/>
    <w:uiPriority w:val="1"/>
    <w:qFormat/>
    <w:pPr>
      <w:spacing w:before="0" w:after="0" w:line="240" w:lineRule="auto"/>
    </w:pPr>
  </w:style>
  <w:style w:type="character" w:styleId="700">
    <w:name w:val="Title Char"/>
    <w:basedOn w:val="857"/>
    <w:link w:val="862"/>
    <w:uiPriority w:val="10"/>
    <w:rPr>
      <w:sz w:val="48"/>
      <w:szCs w:val="48"/>
    </w:rPr>
  </w:style>
  <w:style w:type="paragraph" w:styleId="701">
    <w:name w:val="Subtitle"/>
    <w:basedOn w:val="855"/>
    <w:next w:val="855"/>
    <w:link w:val="702"/>
    <w:uiPriority w:val="11"/>
    <w:qFormat/>
    <w:pPr>
      <w:spacing w:before="200" w:after="200"/>
    </w:pPr>
    <w:rPr>
      <w:sz w:val="24"/>
      <w:szCs w:val="24"/>
    </w:rPr>
  </w:style>
  <w:style w:type="character" w:styleId="702">
    <w:name w:val="Subtitle Char"/>
    <w:basedOn w:val="857"/>
    <w:link w:val="701"/>
    <w:uiPriority w:val="11"/>
    <w:rPr>
      <w:sz w:val="24"/>
      <w:szCs w:val="24"/>
    </w:rPr>
  </w:style>
  <w:style w:type="paragraph" w:styleId="703">
    <w:name w:val="Quote"/>
    <w:basedOn w:val="855"/>
    <w:next w:val="855"/>
    <w:link w:val="704"/>
    <w:uiPriority w:val="29"/>
    <w:qFormat/>
    <w:pPr>
      <w:ind w:left="720" w:right="720"/>
    </w:pPr>
    <w:rPr>
      <w:i/>
    </w:rPr>
  </w:style>
  <w:style w:type="character" w:styleId="704">
    <w:name w:val="Quote Char"/>
    <w:link w:val="703"/>
    <w:uiPriority w:val="29"/>
    <w:rPr>
      <w:i/>
    </w:rPr>
  </w:style>
  <w:style w:type="paragraph" w:styleId="705">
    <w:name w:val="Intense Quote"/>
    <w:basedOn w:val="855"/>
    <w:next w:val="855"/>
    <w:link w:val="7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6">
    <w:name w:val="Intense Quote Char"/>
    <w:link w:val="705"/>
    <w:uiPriority w:val="30"/>
    <w:rPr>
      <w:i/>
    </w:rPr>
  </w:style>
  <w:style w:type="paragraph" w:styleId="707">
    <w:name w:val="Header"/>
    <w:basedOn w:val="855"/>
    <w:link w:val="70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>
    <w:name w:val="Header Char"/>
    <w:basedOn w:val="857"/>
    <w:link w:val="707"/>
    <w:uiPriority w:val="99"/>
  </w:style>
  <w:style w:type="paragraph" w:styleId="709">
    <w:name w:val="Footer"/>
    <w:basedOn w:val="855"/>
    <w:link w:val="71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0">
    <w:name w:val="Footer Char"/>
    <w:basedOn w:val="857"/>
    <w:link w:val="709"/>
    <w:uiPriority w:val="99"/>
  </w:style>
  <w:style w:type="paragraph" w:styleId="711">
    <w:name w:val="Caption"/>
    <w:basedOn w:val="855"/>
    <w:next w:val="85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2">
    <w:name w:val="Caption Char"/>
    <w:basedOn w:val="711"/>
    <w:link w:val="709"/>
    <w:uiPriority w:val="99"/>
  </w:style>
  <w:style w:type="table" w:styleId="713">
    <w:name w:val="Table Grid Light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Plain Table 1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2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7">
    <w:name w:val="Plain Table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Plain Table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9">
    <w:name w:val="Grid Table 1 Light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4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1">
    <w:name w:val="Grid Table 4 - Accent 1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2">
    <w:name w:val="Grid Table 4 - Accent 2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3">
    <w:name w:val="Grid Table 4 - Accent 3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4">
    <w:name w:val="Grid Table 4 - Accent 4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5">
    <w:name w:val="Grid Table 4 - Accent 5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6">
    <w:name w:val="Grid Table 4 - Accent 6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7">
    <w:name w:val="Grid Table 5 Dark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4">
    <w:name w:val="Grid Table 6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5">
    <w:name w:val="Grid Table 6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6">
    <w:name w:val="Grid Table 6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7">
    <w:name w:val="Grid Table 6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8">
    <w:name w:val="Grid Table 6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9">
    <w:name w:val="Grid Table 6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6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7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6">
    <w:name w:val="List Table 2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7">
    <w:name w:val="List Table 2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8">
    <w:name w:val="List Table 2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9">
    <w:name w:val="List Table 2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0">
    <w:name w:val="List Table 2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1">
    <w:name w:val="List Table 2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2">
    <w:name w:val="List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5 Dark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6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4">
    <w:name w:val="List Table 6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5">
    <w:name w:val="List Table 6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List Table 6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7">
    <w:name w:val="List Table 6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List Table 6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9">
    <w:name w:val="List Table 6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0">
    <w:name w:val="List Table 7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1">
    <w:name w:val="List Table 7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2">
    <w:name w:val="List Table 7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3">
    <w:name w:val="List Table 7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4">
    <w:name w:val="List Table 7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5">
    <w:name w:val="List Table 7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6">
    <w:name w:val="List Table 7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7">
    <w:name w:val="Lined - Accent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Lined - Accent 1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9">
    <w:name w:val="Lined - Accent 2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0">
    <w:name w:val="Lined - Accent 3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1">
    <w:name w:val="Lined - Accent 4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2">
    <w:name w:val="Lined - Accent 5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3">
    <w:name w:val="Lined - Accent 6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4">
    <w:name w:val="Bordered &amp; Lined - Accent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Bordered &amp; Lined - Accent 1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6">
    <w:name w:val="Bordered &amp; Lined - Accent 2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7">
    <w:name w:val="Bordered &amp; Lined - Accent 3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8">
    <w:name w:val="Bordered &amp; Lined - Accent 4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9">
    <w:name w:val="Bordered &amp; Lined - Accent 5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0">
    <w:name w:val="Bordered &amp; Lined - Accent 6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1">
    <w:name w:val="Bordered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2">
    <w:name w:val="Bordered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3">
    <w:name w:val="Bordered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4">
    <w:name w:val="Bordered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5">
    <w:name w:val="Bordered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6">
    <w:name w:val="Bordered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7">
    <w:name w:val="Bordered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8">
    <w:name w:val="footnote text"/>
    <w:basedOn w:val="855"/>
    <w:link w:val="839"/>
    <w:uiPriority w:val="99"/>
    <w:semiHidden/>
    <w:unhideWhenUsed/>
    <w:pPr>
      <w:spacing w:after="40" w:line="240" w:lineRule="auto"/>
    </w:pPr>
    <w:rPr>
      <w:sz w:val="18"/>
    </w:rPr>
  </w:style>
  <w:style w:type="character" w:styleId="839">
    <w:name w:val="Footnote Text Char"/>
    <w:link w:val="838"/>
    <w:uiPriority w:val="99"/>
    <w:rPr>
      <w:sz w:val="18"/>
    </w:rPr>
  </w:style>
  <w:style w:type="character" w:styleId="840">
    <w:name w:val="footnote reference"/>
    <w:basedOn w:val="857"/>
    <w:uiPriority w:val="99"/>
    <w:unhideWhenUsed/>
    <w:rPr>
      <w:vertAlign w:val="superscript"/>
    </w:rPr>
  </w:style>
  <w:style w:type="paragraph" w:styleId="841">
    <w:name w:val="endnote text"/>
    <w:basedOn w:val="855"/>
    <w:link w:val="842"/>
    <w:uiPriority w:val="99"/>
    <w:semiHidden/>
    <w:unhideWhenUsed/>
    <w:pPr>
      <w:spacing w:after="0" w:line="240" w:lineRule="auto"/>
    </w:pPr>
    <w:rPr>
      <w:sz w:val="20"/>
    </w:rPr>
  </w:style>
  <w:style w:type="character" w:styleId="842">
    <w:name w:val="Endnote Text Char"/>
    <w:link w:val="841"/>
    <w:uiPriority w:val="99"/>
    <w:rPr>
      <w:sz w:val="20"/>
    </w:rPr>
  </w:style>
  <w:style w:type="character" w:styleId="843">
    <w:name w:val="endnote reference"/>
    <w:basedOn w:val="857"/>
    <w:uiPriority w:val="99"/>
    <w:semiHidden/>
    <w:unhideWhenUsed/>
    <w:rPr>
      <w:vertAlign w:val="superscript"/>
    </w:rPr>
  </w:style>
  <w:style w:type="paragraph" w:styleId="844">
    <w:name w:val="toc 1"/>
    <w:basedOn w:val="855"/>
    <w:next w:val="855"/>
    <w:uiPriority w:val="39"/>
    <w:unhideWhenUsed/>
    <w:pPr>
      <w:ind w:left="0" w:right="0" w:firstLine="0"/>
      <w:spacing w:after="57"/>
    </w:pPr>
  </w:style>
  <w:style w:type="paragraph" w:styleId="845">
    <w:name w:val="toc 2"/>
    <w:basedOn w:val="855"/>
    <w:next w:val="855"/>
    <w:uiPriority w:val="39"/>
    <w:unhideWhenUsed/>
    <w:pPr>
      <w:ind w:left="283" w:right="0" w:firstLine="0"/>
      <w:spacing w:after="57"/>
    </w:pPr>
  </w:style>
  <w:style w:type="paragraph" w:styleId="846">
    <w:name w:val="toc 3"/>
    <w:basedOn w:val="855"/>
    <w:next w:val="855"/>
    <w:uiPriority w:val="39"/>
    <w:unhideWhenUsed/>
    <w:pPr>
      <w:ind w:left="567" w:right="0" w:firstLine="0"/>
      <w:spacing w:after="57"/>
    </w:pPr>
  </w:style>
  <w:style w:type="paragraph" w:styleId="847">
    <w:name w:val="toc 4"/>
    <w:basedOn w:val="855"/>
    <w:next w:val="855"/>
    <w:uiPriority w:val="39"/>
    <w:unhideWhenUsed/>
    <w:pPr>
      <w:ind w:left="850" w:right="0" w:firstLine="0"/>
      <w:spacing w:after="57"/>
    </w:pPr>
  </w:style>
  <w:style w:type="paragraph" w:styleId="848">
    <w:name w:val="toc 5"/>
    <w:basedOn w:val="855"/>
    <w:next w:val="855"/>
    <w:uiPriority w:val="39"/>
    <w:unhideWhenUsed/>
    <w:pPr>
      <w:ind w:left="1134" w:right="0" w:firstLine="0"/>
      <w:spacing w:after="57"/>
    </w:pPr>
  </w:style>
  <w:style w:type="paragraph" w:styleId="849">
    <w:name w:val="toc 6"/>
    <w:basedOn w:val="855"/>
    <w:next w:val="855"/>
    <w:uiPriority w:val="39"/>
    <w:unhideWhenUsed/>
    <w:pPr>
      <w:ind w:left="1417" w:right="0" w:firstLine="0"/>
      <w:spacing w:after="57"/>
    </w:pPr>
  </w:style>
  <w:style w:type="paragraph" w:styleId="850">
    <w:name w:val="toc 7"/>
    <w:basedOn w:val="855"/>
    <w:next w:val="855"/>
    <w:uiPriority w:val="39"/>
    <w:unhideWhenUsed/>
    <w:pPr>
      <w:ind w:left="1701" w:right="0" w:firstLine="0"/>
      <w:spacing w:after="57"/>
    </w:pPr>
  </w:style>
  <w:style w:type="paragraph" w:styleId="851">
    <w:name w:val="toc 8"/>
    <w:basedOn w:val="855"/>
    <w:next w:val="855"/>
    <w:uiPriority w:val="39"/>
    <w:unhideWhenUsed/>
    <w:pPr>
      <w:ind w:left="1984" w:right="0" w:firstLine="0"/>
      <w:spacing w:after="57"/>
    </w:pPr>
  </w:style>
  <w:style w:type="paragraph" w:styleId="852">
    <w:name w:val="toc 9"/>
    <w:basedOn w:val="855"/>
    <w:next w:val="855"/>
    <w:uiPriority w:val="39"/>
    <w:unhideWhenUsed/>
    <w:pPr>
      <w:ind w:left="2268" w:right="0" w:firstLine="0"/>
      <w:spacing w:after="57"/>
    </w:pPr>
  </w:style>
  <w:style w:type="paragraph" w:styleId="853">
    <w:name w:val="TOC Heading"/>
    <w:uiPriority w:val="39"/>
    <w:unhideWhenUsed/>
  </w:style>
  <w:style w:type="paragraph" w:styleId="854">
    <w:name w:val="table of figures"/>
    <w:basedOn w:val="855"/>
    <w:next w:val="855"/>
    <w:uiPriority w:val="99"/>
    <w:unhideWhenUsed/>
    <w:pPr>
      <w:spacing w:after="0" w:afterAutospacing="0"/>
    </w:pPr>
  </w:style>
  <w:style w:type="paragraph" w:styleId="855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56">
    <w:name w:val="Heading 2"/>
    <w:basedOn w:val="855"/>
    <w:link w:val="868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857" w:default="1">
    <w:name w:val="Default Paragraph Font"/>
    <w:uiPriority w:val="1"/>
    <w:semiHidden/>
    <w:unhideWhenUsed/>
  </w:style>
  <w:style w:type="table" w:styleId="8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9" w:default="1">
    <w:name w:val="No List"/>
    <w:uiPriority w:val="99"/>
    <w:semiHidden/>
    <w:unhideWhenUsed/>
  </w:style>
  <w:style w:type="table" w:styleId="860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61">
    <w:name w:val="Body Text"/>
    <w:basedOn w:val="855"/>
    <w:uiPriority w:val="1"/>
    <w:qFormat/>
    <w:rPr>
      <w:sz w:val="24"/>
      <w:szCs w:val="24"/>
    </w:rPr>
  </w:style>
  <w:style w:type="paragraph" w:styleId="862">
    <w:name w:val="Title"/>
    <w:basedOn w:val="855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863">
    <w:name w:val="List Paragraph"/>
    <w:basedOn w:val="855"/>
    <w:uiPriority w:val="1"/>
    <w:qFormat/>
    <w:pPr>
      <w:ind w:left="600" w:hanging="360"/>
    </w:pPr>
  </w:style>
  <w:style w:type="paragraph" w:styleId="864" w:customStyle="1">
    <w:name w:val="Table Paragraph"/>
    <w:basedOn w:val="855"/>
    <w:uiPriority w:val="1"/>
    <w:qFormat/>
    <w:pPr>
      <w:ind w:left="65"/>
      <w:spacing w:before="77"/>
    </w:pPr>
  </w:style>
  <w:style w:type="character" w:styleId="865">
    <w:name w:val="Strong"/>
    <w:basedOn w:val="857"/>
    <w:uiPriority w:val="22"/>
    <w:qFormat/>
    <w:rPr>
      <w:b/>
      <w:bCs/>
    </w:rPr>
  </w:style>
  <w:style w:type="table" w:styleId="866">
    <w:name w:val="Grid Table Light"/>
    <w:basedOn w:val="858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867">
    <w:name w:val="Table Grid"/>
    <w:basedOn w:val="85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68" w:customStyle="1">
    <w:name w:val="Заголовок 2 Знак"/>
    <w:basedOn w:val="857"/>
    <w:link w:val="856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paragraph" w:styleId="869">
    <w:name w:val="Normal (Web)"/>
    <w:basedOn w:val="855"/>
    <w:uiPriority w:val="99"/>
    <w:semiHidden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870">
    <w:name w:val="Hyperlink"/>
    <w:basedOn w:val="857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33163222" TargetMode="External"/><Relationship Id="rId10" Type="http://schemas.openxmlformats.org/officeDocument/2006/relationships/hyperlink" Target="https://itpm-wiki.mos.ru/pages/viewpage.action?pageId=533163178" TargetMode="External"/><Relationship Id="rId11" Type="http://schemas.openxmlformats.org/officeDocument/2006/relationships/hyperlink" Target="https://itpm-wiki.mos.ru/pages/viewpage.action?pageId=533164355" TargetMode="External"/><Relationship Id="rId12" Type="http://schemas.openxmlformats.org/officeDocument/2006/relationships/hyperlink" Target="https://itpm-wiki.mos.ru/pages/viewpage.action?pageId=533163557" TargetMode="External"/><Relationship Id="rId13" Type="http://schemas.openxmlformats.org/officeDocument/2006/relationships/hyperlink" Target="https://itpm-wiki.mos.ru/pages/viewpage.action?pageId=533164826" TargetMode="External"/><Relationship Id="rId14" Type="http://schemas.openxmlformats.org/officeDocument/2006/relationships/hyperlink" Target="https://itpm-wiki.mos.ru/pages/viewpage.action?pageId=533161911" TargetMode="External"/><Relationship Id="rId15" Type="http://schemas.openxmlformats.org/officeDocument/2006/relationships/hyperlink" Target="https://itpm-wiki.mos.ru/pages/viewpage.action?pageId=53316476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Сергей Швецов</cp:lastModifiedBy>
  <cp:revision>57</cp:revision>
  <dcterms:created xsi:type="dcterms:W3CDTF">2025-12-18T13:25:00Z</dcterms:created>
  <dcterms:modified xsi:type="dcterms:W3CDTF">2026-03-26T13:36:21Z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