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9"/>
        <w:spacing w:before="86"/>
        <w:rPr>
          <w:b/>
        </w:rPr>
      </w:pPr>
      <w:r>
        <w:rPr>
          <w:b/>
        </w:rPr>
        <w:t xml:space="preserve">ТБП</w:t>
      </w:r>
      <w:r>
        <w:rPr>
          <w:b/>
        </w:rPr>
        <w:t xml:space="preserve">5</w:t>
      </w:r>
      <w:r>
        <w:rPr>
          <w:b/>
        </w:rPr>
        <w:t xml:space="preserve">:</w:t>
      </w:r>
      <w:r>
        <w:rPr>
          <w:b/>
        </w:rPr>
        <w:t xml:space="preserve">Проверить</w:t>
      </w:r>
      <w:r>
        <w:rPr>
          <w:b/>
        </w:rPr>
        <w:t xml:space="preserve"> срок</w:t>
      </w:r>
      <w:r>
        <w:rPr>
          <w:b/>
        </w:rPr>
      </w:r>
      <w:r>
        <w:rPr>
          <w:b/>
        </w:rPr>
      </w:r>
    </w:p>
    <w:tbl>
      <w:tblPr>
        <w:tblStyle w:val="858"/>
        <w:tblW w:w="0" w:type="auto"/>
        <w:tblInd w:w="-6" w:type="dxa"/>
        <w:tblBorders>
          <w:top w:val="single" w:color="C0C6D0" w:sz="8" w:space="0"/>
          <w:left w:val="single" w:color="C0C6D0" w:sz="8" w:space="0"/>
          <w:bottom w:val="single" w:color="C0C6D0" w:sz="8" w:space="0"/>
          <w:right w:val="single" w:color="C0C6D0" w:sz="8" w:space="0"/>
          <w:insideH w:val="single" w:color="C0C6D0" w:sz="8" w:space="0"/>
          <w:insideV w:val="single" w:color="C0C6D0" w:sz="8" w:space="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>
        <w:tblPrEx/>
        <w:trPr>
          <w:trHeight w:val="610"/>
        </w:trPr>
        <w:tc>
          <w:tcPr>
            <w:shd w:val="clear" w:color="auto" w:fill="f3f4f7"/>
            <w:tcBorders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ТБП</w:t>
            </w:r>
            <w:r>
              <w:rPr>
                <w:sz w:val="24"/>
                <w:szCs w:val="24"/>
              </w:rPr>
              <w:t xml:space="preserve">5:Проверить</w:t>
            </w:r>
            <w:r>
              <w:rPr>
                <w:sz w:val="24"/>
                <w:szCs w:val="24"/>
              </w:rPr>
              <w:t xml:space="preserve"> срок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shd w:val="clear" w:color="auto" w:fill="f3f4f7"/>
            <w:tcBorders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Процесс направлен на контроль соблюдения процессуальных и плановых сроков в арбитражном судопрои</w:t>
            </w:r>
            <w:r>
              <w:rPr>
                <w:sz w:val="24"/>
                <w:szCs w:val="24"/>
              </w:rPr>
              <w:t xml:space="preserve">зводстве и начинается с возникновения у сотрудника суда необходимости проверить срок совершения процессуального либо планового действия. Основанием может являться поступление документа, подготовка судебного акта, контроль исполнения поручения или иное проц</w:t>
            </w:r>
            <w:r>
              <w:rPr>
                <w:sz w:val="24"/>
                <w:szCs w:val="24"/>
              </w:rPr>
              <w:t xml:space="preserve">ессуальное событие. В рамках процесса определяется вид проверяемого срока (процессуальный или плановый), после чего выбирается способ проверки: автоматически через информационную систему суда либо вручную. Процесс завершается фиксацией результата проверки.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Судья, Сотрудник суда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429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21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r>
              <w:t xml:space="preserve">Арбитражный процессуальный кодекс Российской Федерации от 24.07.2002 N 95-ФЗ (ред. от 01.04.2025)</w:t>
            </w:r>
            <w:r/>
          </w:p>
          <w:p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/>
          </w:p>
          <w:p>
            <w:r>
      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  <w:r/>
          </w:p>
          <w:p>
            <w:r>
              <w:t xml:space="preserve"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  <w:r/>
          </w:p>
          <w:p>
            <w:r>
              <w:t xml:space="preserve">Постановление Пленума Верховного Суда РФ от 29.03.2016 N 11 (ред. от 29.06.2021) "О некоторых вопросах, возникающих </w:t>
            </w:r>
            <w:r>
              <w:t xml:space="preserve">при рассмотрении</w:t>
            </w:r>
            <w:r>
              <w:t xml:space="preserve"> дел о присуждении компенсации за нарушение права на судопроизводство в разумный срок или права на исполнение судебного акта в разумный срок"</w:t>
            </w:r>
            <w:r/>
          </w:p>
          <w:p>
            <w:pPr>
              <w:rPr>
                <w:lang w:eastAsia="ru-RU"/>
              </w:rPr>
            </w:pPr>
            <w:r>
              <w:t xml:space="preserve">Постановление Пленума ВАС РФ от 25.12.2013 N 99 (ред. от 23.12.2021) "О процессуальных сроках"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</w:tbl>
    <w:p>
      <w:pPr>
        <w:pStyle w:val="859"/>
        <w:spacing w:before="3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59"/>
        <w:ind w:left="240"/>
      </w:pPr>
      <w:r>
        <w:t xml:space="preserve">1.Реестр </w:t>
      </w:r>
      <w:r>
        <w:rPr>
          <w:spacing w:val="-5"/>
        </w:rPr>
        <w:t xml:space="preserve">US</w:t>
      </w:r>
      <w:r/>
    </w:p>
    <w:tbl>
      <w:tblPr>
        <w:tblStyle w:val="868"/>
        <w:tblW w:w="0" w:type="auto"/>
        <w:tblLook w:val="04A0" w:firstRow="1" w:lastRow="0" w:firstColumn="1" w:lastColumn="0" w:noHBand="0" w:noVBand="1"/>
      </w:tblPr>
      <w:tblGrid>
        <w:gridCol w:w="1334"/>
        <w:gridCol w:w="1727"/>
        <w:gridCol w:w="11084"/>
        <w:gridCol w:w="7941"/>
      </w:tblGrid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Я КАК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ХОЧУ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jc w:val="center"/>
              <w:widowControl/>
              <w:rPr>
                <w:b/>
                <w:bCs/>
                <w:sz w:val="24"/>
                <w:szCs w:val="24"/>
                <w:lang w:eastAsia="ru-RU"/>
              </w:rPr>
            </w:pPr>
            <w:r>
              <w:rPr>
                <w:b/>
                <w:bCs/>
                <w:sz w:val="24"/>
                <w:szCs w:val="24"/>
                <w:lang w:eastAsia="ru-RU"/>
              </w:rPr>
              <w:t xml:space="preserve">ЧТОБЫ</w:t>
            </w:r>
            <w:r>
              <w:rPr>
                <w:b/>
                <w:bCs/>
                <w:sz w:val="24"/>
                <w:szCs w:val="24"/>
                <w:lang w:eastAsia="ru-RU"/>
              </w:rPr>
            </w:r>
            <w:r>
              <w:rPr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автоматически определять события, требующие проверки сроков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своевременно контролировать соблюдение процессуальных сроков в судебном производстве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определять необходимость проверки процессуального срока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направить процесс по правильному пути проверки в зависимости от типа срока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использовать возможности ИС суда для проверки соблюдения сроков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автоматизировать расчеты и повысить точность проверки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определять и фиксировать фактическую дату совершения процессуального действия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осуществить ручную проверку срока при отсутствии автоматической возможности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5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рассчитывала процессуальные сроки с учетом нормативных требований и календарных особенностей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точную проверку сроков с учетом выходных и праздничных дней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6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сравнивать фактическую дату совершения процессуального действия с рассчитанным сроком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определить соблюдение или нарушение процессуального срока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7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система автоматически определяла соблюдение сроков с учетом всех процессуальных особенностей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точные результаты проверки без ручных расчетов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8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имела расширенные алгоритмы автоматической проверки различных типов процессуальных сроков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охватить все возможные виды сроков в арбитражном судопроизводстве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9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система автоматически проверяла соблюдение процессуального срока с использованием встроенных алгоритмов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минимизировать ручную работу и повысить точность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10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формировала уведомление с описанием результатов автоматической проверки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полную информацию о результатах автоматической проверки сроков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11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 после автоматической проверки процессуального срока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убедиться в корректности результатов и принять решение о дальнейших действиях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12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вводить плановые данные по датам для планирования движения дела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обеспечить эффективное управление судебным процессом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13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чтобы система автоматически рассчитывала плановый срок и статус дела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получить точное планирование движения дела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571"/>
        </w:trPr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14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проверять выводы системы после расчета плановых сроков и статусов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удостовериться в корректности расчетов и рекомендаций по дальнейшим действиям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15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Сотрудник суда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получать уведомление от Системы по окончанию анализа по проверке сроков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  <w:tc>
          <w:tcPr>
            <w:tcW w:w="0" w:type="auto"/>
            <w:vMerge w:val="restart"/>
            <w:textDirection w:val="lrTb"/>
            <w:noWrap w:val="false"/>
          </w:tcPr>
          <w:p>
            <w:pPr>
              <w:widowControl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не пропустить  проверку выводов системы при автоматическом анализе.</w:t>
            </w:r>
            <w:r>
              <w:rPr>
                <w:sz w:val="24"/>
                <w:szCs w:val="24"/>
                <w:lang w:eastAsia="ru-RU"/>
              </w:rPr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>
      <w:pPr>
        <w:pStyle w:val="859"/>
        <w:spacing w:before="45"/>
      </w:pPr>
      <w:r/>
      <w:r/>
    </w:p>
    <w:p>
      <w:pPr>
        <w:pStyle w:val="861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Схема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spacing w:before="63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61"/>
        <w:numPr>
          <w:ilvl w:val="1"/>
          <w:numId w:val="9"/>
        </w:num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Описание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схемы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процесса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707"/>
        <w:gridCol w:w="7946"/>
        <w:gridCol w:w="3651"/>
      </w:tblGrid>
      <w:tr>
        <w:tblPrEx/>
        <w:trPr>
          <w:trHeight w:val="62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№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Наименование элемента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Выявленные нормативные ограничения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Произошла регистрация процессуального события, требующего проверки срока/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фиксация процессуального действия (события)/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наступление процессуального события/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поступление процессуального документа/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процессуальное действие инициировано судом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Стартовое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наступление процессуального события для инициирования проверки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Определить, какой срок необходимо проверить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Определить тип проверяемого процессуального срока по событию.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анализирует данные о зарегистрированном процессуальном событии или действии из шага 0. На основе встроенного справочника соответствий событий и сроков, система автоматически определяет, какой именно процессуальный срок подл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ежит проверке в данном контексте.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контексте процесса определен и сохранен тип процессуального срока, подлежащего проверке.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Какой срок проверяется?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Маршрутизация: выбор ветви на основании результата предыдущего шага Ветви: «Процессуальный срок совершенного действия/наступившего события» → шаг 8; «Процессуальный срок планируемого действия» → шаг 3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предполагаемую дату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Пользовательская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Ввести дату совершения процессуального действия для расчета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отображает сотруднику суда интерфейс для ввода предполагаемой даты совершения процессуального действия, срок на которое проверяется. Сотрудник вводит дату в соответствующее поле на форме ЕПЦП для дальнейшего автоматического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расчета.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контекст процесса введена и сохранена предполагаемая дата совершения процессуального действия.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Рассчитать процессуальный срок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Рассчитать крайний срок совершения процессуального действия.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нительное описание: Система автоматически выполняет расчет процессуального срока на основе типа срока, определенного на шаге 1, и даты действия, введенной на шаге 3. Расчет производится в соответствии с нормами АПК РФ с использованием встроенного в Системе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алгоритмического модуля.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контексте процесса зафиксирован рассчитанный крайний срок совершения процессуального действия.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9" w:tooltip="https://itpm-wiki.mos.ru/pages/viewpage.action?pageId=533163178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ТБП139.Проверить выводы системы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вызов подпроцесса.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Судья/Сотрудник суда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Происходит вызов подпроцесса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ТБП139.Проверить выводы системы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Проверенные пользователем выводы системы по расчету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дату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Пользовательская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Внести дату планируемого процессуального действия в систему для фиксации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олнительное описание: Сотрудник суда на основании результатов расчета и проверки выводов системы вводит в соответствующее поле интерфейса Системы дату, на которую запланировано совершение процессуального действия. Действие необходимо для формального закреп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ления графика движения по делу и дальнейшего контроля соблюдения сроков.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Дата планируемого процессуального действия сохранена в карточке дела в Системе.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планируемого действия проверен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Завершить процедуру проверки процессуального срока для планируемого действия.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возможность автоматической проверки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Определить доступность автоматического расчета процессуального срока в системе.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анализирует атрибуты процессуального действия или события, на основании которого инициирована проверка, чтобы установить, применим ли к нему алгоритм автоматического расчета. Проверка выполняется по внутреннему классификато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ру действий, поддерживаемых функционалом расчета сроков в соответствии с нормами АПК РФ.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системе установлен признак возможности автоматического расчета срока (Да/Нет).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Можно проверить соблюдение срока через систему автоматически?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Маршрутизация: выбор ветви на основании результата предыдущего шага Ветви: «Да» → шаг 10; «Нет» → шаг 14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Осуществить автоматический расчет срока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Вычислить дату начала, окончания и продолжительность процессуального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На основе даты события-основания и релевантных норм процессуального законодательства система автоматически выполняет расчет. Алгоритм учитывает нерабочие праздничные дни, установленный порядок исчисления сроков и специфические усло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вия, сохраняя результат в соответствующих полях карточки дела.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Рассчитанные дата начала, дата окончания и продолжительность процессуального срока сохранены в карточке дела в ЕПЦП.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факт нарушения/соблюдения проц. срока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Сохранить в системе результат проверки соблюдения процессуального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автоматически сохраняет признак соблюдения или нарушения процессуального срока на основании данных, полученных на шаге автоматического расчета. Данный результат фиксируется в карточке дела для дальнейшего использования в пр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оцессуальных действиях и уведомления ответственных лиц.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информационной системе зафиксирован статус соблюдения или нарушения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Уведомить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Направить уведомление инициатору проверки о результате автоматического расчета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формирует и отправляет пользователю, инициировавшему проверку, уведомление о завершении автоматического расчета и его результате. Уведомление содержит информацию о соблюдении или нарушении срока и ссылку на карточку дела дл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я детального ознакомления.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Пользователю направлено системное уведомление о результате проверки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0" w:tooltip="https://itpm-wiki.mos.ru/pages/viewpage.action?pageId=533163178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ТБП139.Проверить выводы системы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вызов подпроцесса.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Судья/Сотрудник суда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Происходит вызов подпроцесса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ТБП139.Проверить выводы системы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Проверенные пользователем выводы системы по расчету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1" w:tooltip="https://itpm-wiki.mos.ru/pages/viewpage.action?pageId=533160506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ТБП6.Рассчитать срок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вызов подпроцесса.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Судья/Сотрудник суда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Происходит вызов подпроцесса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ТБП6.Рассчитать срок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Срок рассчитан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Сравнить фактическую дату с рассчитанной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Выполнить автоматическое сравнение фактической и плановой дат для определения соблюдения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автоматически сравнивает дату фактического совершения процессуального действия или наступления события с датой окончания рассчитанного срока. На основе сравнения определяется факт соблюдения или нарушения процессуального ср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ока для последующей фиксации.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Система определила факт соблюдения или нарушения процессуального срока по результату сравнения дат.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Сходящаяся развилка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Тип: Сходящаяся развилка</w:t>
              <w:br/>
              <w:t xml:space="preserve">Назначение: Объединение ветвей выполнения процесса Ветви: шаг 13, шаг 15 → шаг 17.</w:t>
              <w:br/>
              <w:t xml:space="preserve">Входящие данные: Отсутствуют</w:t>
              <w:br/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вывод о соблюдении сроков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Пользовательская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Подтвердить и зафиксировать вывод системы о соблюдении или нарушении процессуального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Судья или сотрудник суда в интерфейсе ЕПЦП изучает представленный системой вывод о соблюдении или нарушении срока на основании сравнения дат. Исполнитель подтверждает корректность вывода, тем самым окончательно фиксируя его в карто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чке дела и делая его основанием для дальнейших процессуальных действий.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карточке дела зафиксирован подтвержденный пользователем вывод о соблюдении или нарушении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Срок соблюден?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Маршрутизация: выбор ветви на основании результата предыдущего шага Ветви: «Да» → шаг 20; «Нет» → шаг 19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совершенного действия/наступившего события нарушен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в системе факт нарушения процессуального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совершенного действия/наступившего события соблюден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94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в системе соблюдение процессуального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6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 _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</w:tbl>
    <w:p>
      <w:p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1"/>
        <w:numPr>
          <w:ilvl w:val="1"/>
          <w:numId w:val="9"/>
        </w:numPr>
        <w:ind w:left="240" w:right="342" w:firstLine="0"/>
        <w:spacing w:line="280" w:lineRule="auto"/>
        <w:tabs>
          <w:tab w:val="left" w:pos="66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spacing w:before="2"/>
      </w:pPr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UC-001: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процессуального срока планируемого действия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41"/>
        <w:gridCol w:w="9321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№ шага процесса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0-7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Выполняемая задача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Ввод даты планируемого действия, проверка и фиксация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Определить и зафиксировать корректный процессуальный срок для будущего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Роль / Актор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Судья,Сотрудник суда.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карточке дела сохранена дата планируемого действия, статус для рассчитываемого срока  «Завершено».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Рекомендованная функциональность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Форма для ввода и редактирования даты, отображение рассчитанного системой крайнего срока, возможность подтверждения и сохранения даты, в системе работает производственный календарь, в системе есть калькулятор процессуальных сроков.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Критичность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Необходимая.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Судья/Сотрудник суда нажал кнопку проверки процессуального срока для планируемого действия.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Предварительные условия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Открыта карточка дела, в рамках которого планируется процессуальное действие, в системе есть справочник планируемых процессуальных действия.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Основной сценарий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1.Судья/Сотрудник суда открывает форму для ввода даты планируемого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2. Судья/Сотрудник суда выбирает вид планируемого действия в  справочнике.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2.Судья/Сотрудник суда вводит предполагаемую дату совершения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3.Система рассчитывает предельный процессуальный срок для планируемого действия на основании данных дела и введенной даты.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4.Система отображает результат расчета и вывод о возможности совершения процессуального действия в указанную дату.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5.Судья/Сотрудник суда подтверждает нажатием кнопки корректность рассчитанного системой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6. Система назначает статус для рассчитываемого срока  «Завершено».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Расширение (альтернативный сценарий)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5а. Судья/Сотрудник суда  не подтверждает рассчитанный системой срок.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5а.1. Судья/Сотрудник суда редактирует введенную предполагаемую дату процессуального действия.</w:t>
              <w:br/>
              <w:t xml:space="preserve">5а.2 Судья/Сотрудник суд нажимает кнопку перерасчета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5а.3. Система повторно рассчитывает предельный процессуальный срок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5а.4 Система отображает новый результат.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5а.5. Сценарий возвращается к шагу 6 основного сценария.</w:t>
              <w:br/>
              <w:t xml:space="preserve"> </w:t>
              <w:br/>
              <w:t xml:space="preserve">5б. Система рассчитала срок корректно, но планируемая дата выходит за пределы допустимого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5б.1. Система отображает сообщение о невозможности назначения процессуального действия на указанную дату.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5б.2. Система отображает рассчитанный предельный срок, в пределах которого процессуальное действие может быть совершено.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5б.3. Судья/Сотрудник суда вводит новую дату, не выходящую за пределы допустимого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5б.4. Система повторно выполняет расчет и отображает обновленный результат проверки.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5б.5. Сценарий возвращается к шагу 6 основного сценария.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UC-002: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Процессуальный срок совершенного действия/наступившего события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42"/>
        <w:gridCol w:w="9321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№ шага процесса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14-20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Выполняемая задачадля действия/события.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соблюдения процессуального срока для уже совершенного действия или наступившего события.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Установить факт соблюдения или нарушения процессуального срока по уже совершенному процессуальному действию или наступившему событию, подтвердить вывод системы пользователем и получить актуальный статусы.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Роль / Актор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Судья/сотрудник суда.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 карточке дела зафиксирован подтвержденный пользователем вывод о соблюдении или нарушении процессуального срока совершенного действия или наступившего события, а также установлен соответствующий статус проверки и дата проверки.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Рекомендованная функциональность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Отображение фактической даты совершения действия или наступления события из справочника событий,  отображение рассчитанного процессуального срока, автоматический вывод системы о соблюдении/нарушении срока, отображение основания расчета и результата сравнен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ия, интерфейс для обязательного подтверждения вывода пользователем и фиксации результата в карточке дела, калькулятор процессуальных сроков, справочник статусов процессуальных сроков.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Критичность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Необходимая.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Триггер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Внешняя система направляет уведомление о необходимости проверки на соблюдение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Предварительные условия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Открыта карточка дела. В системе содержатся сведения о фактической дате совершения процессуального действия или наступления события. Процессуальный срок для проверки рассчитан системой для всех событий данного дела и доступен для отображения в карточке дел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Основной сценарий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1.Пользватель открывает уведомление.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1.Система открывает форму со списком с фактическую датой совершенного процессуального действия или наступления события и рассчитанным процессуальным сроком.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3.Система отображает вывод о соблюдении /нарушении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4.Судья/Сотрудник суда подтверждает вывод системы в форме.</w:t>
              <w:br/>
              <w:t xml:space="preserve">5. Система устанавливает статус проверки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742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Расширение (альтернативный сценарий)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3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before="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7а. По результату проверки и подтверждения установлен факт соблюдения процессуального срока для действия/события.</w:t>
              <w:br/>
              <w:t xml:space="preserve">7а.1. Система записывает статус «Процессуальный срок соблюден».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  <w:p>
            <w:pPr>
              <w:ind w:left="0" w:right="0" w:firstLine="0"/>
              <w:spacing w:before="150"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7б. По результату проверки и подтверждения установлен факт нарушения процессуального срока для действия/события.</w:t>
              <w:br/>
              <w:t xml:space="preserve">7б.1. Система записывает статус «Процессуальный срок нарушен».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r/>
      <w:r/>
    </w:p>
    <w:sectPr>
      <w:footnotePr/>
      <w:endnotePr/>
      <w:type w:val="continuous"/>
      <w:pgSz w:w="15840" w:h="12240" w:orient="landscape"/>
      <w:pgMar w:top="720" w:right="940" w:bottom="720" w:left="28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1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3"/>
    <w:next w:val="853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1">
    <w:name w:val="Heading 1 Char"/>
    <w:basedOn w:val="855"/>
    <w:link w:val="680"/>
    <w:uiPriority w:val="9"/>
    <w:rPr>
      <w:rFonts w:ascii="Arial" w:hAnsi="Arial" w:eastAsia="Arial" w:cs="Arial"/>
      <w:sz w:val="40"/>
      <w:szCs w:val="40"/>
    </w:rPr>
  </w:style>
  <w:style w:type="character" w:styleId="682">
    <w:name w:val="Heading 2 Char"/>
    <w:basedOn w:val="855"/>
    <w:link w:val="854"/>
    <w:uiPriority w:val="9"/>
    <w:rPr>
      <w:rFonts w:ascii="Arial" w:hAnsi="Arial" w:eastAsia="Arial" w:cs="Arial"/>
      <w:sz w:val="34"/>
    </w:rPr>
  </w:style>
  <w:style w:type="paragraph" w:styleId="683">
    <w:name w:val="Heading 3"/>
    <w:basedOn w:val="853"/>
    <w:next w:val="853"/>
    <w:link w:val="6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4">
    <w:name w:val="Heading 3 Char"/>
    <w:basedOn w:val="855"/>
    <w:link w:val="683"/>
    <w:uiPriority w:val="9"/>
    <w:rPr>
      <w:rFonts w:ascii="Arial" w:hAnsi="Arial" w:eastAsia="Arial" w:cs="Arial"/>
      <w:sz w:val="30"/>
      <w:szCs w:val="30"/>
    </w:rPr>
  </w:style>
  <w:style w:type="paragraph" w:styleId="685">
    <w:name w:val="Heading 4"/>
    <w:basedOn w:val="853"/>
    <w:next w:val="853"/>
    <w:link w:val="6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6">
    <w:name w:val="Heading 4 Char"/>
    <w:basedOn w:val="855"/>
    <w:link w:val="685"/>
    <w:uiPriority w:val="9"/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853"/>
    <w:next w:val="853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5 Char"/>
    <w:basedOn w:val="855"/>
    <w:link w:val="687"/>
    <w:uiPriority w:val="9"/>
    <w:rPr>
      <w:rFonts w:ascii="Arial" w:hAnsi="Arial" w:eastAsia="Arial" w:cs="Arial"/>
      <w:b/>
      <w:bCs/>
      <w:sz w:val="24"/>
      <w:szCs w:val="24"/>
    </w:rPr>
  </w:style>
  <w:style w:type="paragraph" w:styleId="689">
    <w:name w:val="Heading 6"/>
    <w:basedOn w:val="853"/>
    <w:next w:val="853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0">
    <w:name w:val="Heading 6 Char"/>
    <w:basedOn w:val="855"/>
    <w:link w:val="689"/>
    <w:uiPriority w:val="9"/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853"/>
    <w:next w:val="85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2">
    <w:name w:val="Heading 7 Char"/>
    <w:basedOn w:val="855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3">
    <w:name w:val="Heading 8"/>
    <w:basedOn w:val="853"/>
    <w:next w:val="853"/>
    <w:link w:val="6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4">
    <w:name w:val="Heading 8 Char"/>
    <w:basedOn w:val="855"/>
    <w:link w:val="693"/>
    <w:uiPriority w:val="9"/>
    <w:rPr>
      <w:rFonts w:ascii="Arial" w:hAnsi="Arial" w:eastAsia="Arial" w:cs="Arial"/>
      <w:i/>
      <w:iCs/>
      <w:sz w:val="22"/>
      <w:szCs w:val="22"/>
    </w:rPr>
  </w:style>
  <w:style w:type="paragraph" w:styleId="695">
    <w:name w:val="Heading 9"/>
    <w:basedOn w:val="853"/>
    <w:next w:val="853"/>
    <w:link w:val="6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>
    <w:name w:val="Heading 9 Char"/>
    <w:basedOn w:val="855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697">
    <w:name w:val="No Spacing"/>
    <w:uiPriority w:val="1"/>
    <w:qFormat/>
    <w:pPr>
      <w:spacing w:before="0" w:after="0" w:line="240" w:lineRule="auto"/>
    </w:pPr>
  </w:style>
  <w:style w:type="character" w:styleId="698">
    <w:name w:val="Title Char"/>
    <w:basedOn w:val="855"/>
    <w:link w:val="860"/>
    <w:uiPriority w:val="10"/>
    <w:rPr>
      <w:sz w:val="48"/>
      <w:szCs w:val="48"/>
    </w:rPr>
  </w:style>
  <w:style w:type="paragraph" w:styleId="699">
    <w:name w:val="Subtitle"/>
    <w:basedOn w:val="853"/>
    <w:next w:val="853"/>
    <w:link w:val="700"/>
    <w:uiPriority w:val="11"/>
    <w:qFormat/>
    <w:pPr>
      <w:spacing w:before="200" w:after="200"/>
    </w:pPr>
    <w:rPr>
      <w:sz w:val="24"/>
      <w:szCs w:val="24"/>
    </w:rPr>
  </w:style>
  <w:style w:type="character" w:styleId="700">
    <w:name w:val="Subtitle Char"/>
    <w:basedOn w:val="855"/>
    <w:link w:val="699"/>
    <w:uiPriority w:val="11"/>
    <w:rPr>
      <w:sz w:val="24"/>
      <w:szCs w:val="24"/>
    </w:rPr>
  </w:style>
  <w:style w:type="paragraph" w:styleId="701">
    <w:name w:val="Quote"/>
    <w:basedOn w:val="853"/>
    <w:next w:val="853"/>
    <w:link w:val="702"/>
    <w:uiPriority w:val="29"/>
    <w:qFormat/>
    <w:pPr>
      <w:ind w:left="720" w:right="720"/>
    </w:pPr>
    <w:rPr>
      <w:i/>
    </w:rPr>
  </w:style>
  <w:style w:type="character" w:styleId="702">
    <w:name w:val="Quote Char"/>
    <w:link w:val="701"/>
    <w:uiPriority w:val="29"/>
    <w:rPr>
      <w:i/>
    </w:rPr>
  </w:style>
  <w:style w:type="paragraph" w:styleId="703">
    <w:name w:val="Intense Quote"/>
    <w:basedOn w:val="853"/>
    <w:next w:val="853"/>
    <w:link w:val="70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4">
    <w:name w:val="Intense Quote Char"/>
    <w:link w:val="703"/>
    <w:uiPriority w:val="30"/>
    <w:rPr>
      <w:i/>
    </w:rPr>
  </w:style>
  <w:style w:type="paragraph" w:styleId="705">
    <w:name w:val="Header"/>
    <w:basedOn w:val="853"/>
    <w:link w:val="70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6">
    <w:name w:val="Header Char"/>
    <w:basedOn w:val="855"/>
    <w:link w:val="705"/>
    <w:uiPriority w:val="99"/>
  </w:style>
  <w:style w:type="paragraph" w:styleId="707">
    <w:name w:val="Footer"/>
    <w:basedOn w:val="853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Footer Char"/>
    <w:basedOn w:val="855"/>
    <w:link w:val="707"/>
    <w:uiPriority w:val="99"/>
  </w:style>
  <w:style w:type="paragraph" w:styleId="709">
    <w:name w:val="Caption"/>
    <w:basedOn w:val="853"/>
    <w:next w:val="8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0">
    <w:name w:val="Caption Char"/>
    <w:basedOn w:val="709"/>
    <w:link w:val="707"/>
    <w:uiPriority w:val="99"/>
  </w:style>
  <w:style w:type="table" w:styleId="711">
    <w:name w:val="Table Grid Light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Plain Table 1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>
    <w:name w:val="Grid Table 4 - Accent 1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0">
    <w:name w:val="Grid Table 4 - Accent 2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1">
    <w:name w:val="Grid Table 4 - Accent 3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2">
    <w:name w:val="Grid Table 4 - Accent 4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3">
    <w:name w:val="Grid Table 4 - Accent 5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4">
    <w:name w:val="Grid Table 4 - Accent 6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5">
    <w:name w:val="Grid Table 5 Dark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6">
    <w:name w:val="Grid Table 5 Dark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2">
    <w:name w:val="Grid Table 6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3">
    <w:name w:val="Grid Table 6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4">
    <w:name w:val="Grid Table 6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5">
    <w:name w:val="Grid Table 6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6">
    <w:name w:val="Grid Table 6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7">
    <w:name w:val="Grid Table 6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8">
    <w:name w:val="Grid Table 6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9">
    <w:name w:val="Grid Table 7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4">
    <w:name w:val="List Table 2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5">
    <w:name w:val="List Table 2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6">
    <w:name w:val="List Table 2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7">
    <w:name w:val="List Table 2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8">
    <w:name w:val="List Table 2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9">
    <w:name w:val="List Table 2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6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2">
    <w:name w:val="List Table 6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3">
    <w:name w:val="List Table 6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4">
    <w:name w:val="List Table 6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5">
    <w:name w:val="List Table 6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6">
    <w:name w:val="List Table 6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7">
    <w:name w:val="List Table 6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8">
    <w:name w:val="List Table 7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9">
    <w:name w:val="List Table 7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0">
    <w:name w:val="List Table 7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1">
    <w:name w:val="List Table 7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2">
    <w:name w:val="List Table 7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3">
    <w:name w:val="List Table 7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4">
    <w:name w:val="List Table 7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5">
    <w:name w:val="Lined - Accent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6">
    <w:name w:val="Lined - Accent 1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7">
    <w:name w:val="Lined - Accent 2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8">
    <w:name w:val="Lined - Accent 3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9">
    <w:name w:val="Lined - Accent 4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0">
    <w:name w:val="Lined - Accent 5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1">
    <w:name w:val="Lined - Accent 6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2">
    <w:name w:val="Bordered &amp; Lined - Accent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3">
    <w:name w:val="Bordered &amp; Lined - Accent 1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4">
    <w:name w:val="Bordered &amp; Lined - Accent 2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5">
    <w:name w:val="Bordered &amp; Lined - Accent 3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6">
    <w:name w:val="Bordered &amp; Lined - Accent 4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7">
    <w:name w:val="Bordered &amp; Lined - Accent 5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8">
    <w:name w:val="Bordered &amp; Lined - Accent 6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9">
    <w:name w:val="Bordered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0">
    <w:name w:val="Bordered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1">
    <w:name w:val="Bordered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2">
    <w:name w:val="Bordered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3">
    <w:name w:val="Bordered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4">
    <w:name w:val="Bordered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5">
    <w:name w:val="Bordered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6">
    <w:name w:val="footnote text"/>
    <w:basedOn w:val="853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>
    <w:name w:val="Footnote Text Char"/>
    <w:link w:val="836"/>
    <w:uiPriority w:val="99"/>
    <w:rPr>
      <w:sz w:val="18"/>
    </w:rPr>
  </w:style>
  <w:style w:type="character" w:styleId="838">
    <w:name w:val="footnote reference"/>
    <w:basedOn w:val="855"/>
    <w:uiPriority w:val="99"/>
    <w:unhideWhenUsed/>
    <w:rPr>
      <w:vertAlign w:val="superscript"/>
    </w:rPr>
  </w:style>
  <w:style w:type="paragraph" w:styleId="839">
    <w:name w:val="endnote text"/>
    <w:basedOn w:val="853"/>
    <w:link w:val="840"/>
    <w:uiPriority w:val="99"/>
    <w:semiHidden/>
    <w:unhideWhenUsed/>
    <w:pPr>
      <w:spacing w:after="0" w:line="240" w:lineRule="auto"/>
    </w:pPr>
    <w:rPr>
      <w:sz w:val="20"/>
    </w:rPr>
  </w:style>
  <w:style w:type="character" w:styleId="840">
    <w:name w:val="Endnote Text Char"/>
    <w:link w:val="839"/>
    <w:uiPriority w:val="99"/>
    <w:rPr>
      <w:sz w:val="20"/>
    </w:rPr>
  </w:style>
  <w:style w:type="character" w:styleId="841">
    <w:name w:val="endnote reference"/>
    <w:basedOn w:val="855"/>
    <w:uiPriority w:val="99"/>
    <w:semiHidden/>
    <w:unhideWhenUsed/>
    <w:rPr>
      <w:vertAlign w:val="superscript"/>
    </w:rPr>
  </w:style>
  <w:style w:type="paragraph" w:styleId="842">
    <w:name w:val="toc 1"/>
    <w:basedOn w:val="853"/>
    <w:next w:val="853"/>
    <w:uiPriority w:val="39"/>
    <w:unhideWhenUsed/>
    <w:pPr>
      <w:ind w:left="0" w:right="0" w:firstLine="0"/>
      <w:spacing w:after="57"/>
    </w:pPr>
  </w:style>
  <w:style w:type="paragraph" w:styleId="843">
    <w:name w:val="toc 2"/>
    <w:basedOn w:val="853"/>
    <w:next w:val="853"/>
    <w:uiPriority w:val="39"/>
    <w:unhideWhenUsed/>
    <w:pPr>
      <w:ind w:left="283" w:right="0" w:firstLine="0"/>
      <w:spacing w:after="57"/>
    </w:pPr>
  </w:style>
  <w:style w:type="paragraph" w:styleId="844">
    <w:name w:val="toc 3"/>
    <w:basedOn w:val="853"/>
    <w:next w:val="853"/>
    <w:uiPriority w:val="39"/>
    <w:unhideWhenUsed/>
    <w:pPr>
      <w:ind w:left="567" w:right="0" w:firstLine="0"/>
      <w:spacing w:after="57"/>
    </w:pPr>
  </w:style>
  <w:style w:type="paragraph" w:styleId="845">
    <w:name w:val="toc 4"/>
    <w:basedOn w:val="853"/>
    <w:next w:val="853"/>
    <w:uiPriority w:val="39"/>
    <w:unhideWhenUsed/>
    <w:pPr>
      <w:ind w:left="850" w:right="0" w:firstLine="0"/>
      <w:spacing w:after="57"/>
    </w:pPr>
  </w:style>
  <w:style w:type="paragraph" w:styleId="846">
    <w:name w:val="toc 5"/>
    <w:basedOn w:val="853"/>
    <w:next w:val="853"/>
    <w:uiPriority w:val="39"/>
    <w:unhideWhenUsed/>
    <w:pPr>
      <w:ind w:left="1134" w:right="0" w:firstLine="0"/>
      <w:spacing w:after="57"/>
    </w:pPr>
  </w:style>
  <w:style w:type="paragraph" w:styleId="847">
    <w:name w:val="toc 6"/>
    <w:basedOn w:val="853"/>
    <w:next w:val="853"/>
    <w:uiPriority w:val="39"/>
    <w:unhideWhenUsed/>
    <w:pPr>
      <w:ind w:left="1417" w:right="0" w:firstLine="0"/>
      <w:spacing w:after="57"/>
    </w:pPr>
  </w:style>
  <w:style w:type="paragraph" w:styleId="848">
    <w:name w:val="toc 7"/>
    <w:basedOn w:val="853"/>
    <w:next w:val="853"/>
    <w:uiPriority w:val="39"/>
    <w:unhideWhenUsed/>
    <w:pPr>
      <w:ind w:left="1701" w:right="0" w:firstLine="0"/>
      <w:spacing w:after="57"/>
    </w:pPr>
  </w:style>
  <w:style w:type="paragraph" w:styleId="849">
    <w:name w:val="toc 8"/>
    <w:basedOn w:val="853"/>
    <w:next w:val="853"/>
    <w:uiPriority w:val="39"/>
    <w:unhideWhenUsed/>
    <w:pPr>
      <w:ind w:left="1984" w:right="0" w:firstLine="0"/>
      <w:spacing w:after="57"/>
    </w:pPr>
  </w:style>
  <w:style w:type="paragraph" w:styleId="850">
    <w:name w:val="toc 9"/>
    <w:basedOn w:val="853"/>
    <w:next w:val="853"/>
    <w:uiPriority w:val="39"/>
    <w:unhideWhenUsed/>
    <w:pPr>
      <w:ind w:left="2268" w:right="0" w:firstLine="0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54">
    <w:name w:val="Heading 2"/>
    <w:basedOn w:val="853"/>
    <w:link w:val="867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55" w:default="1">
    <w:name w:val="Default Paragraph Font"/>
    <w:uiPriority w:val="1"/>
    <w:semiHidden/>
    <w:unhideWhenUsed/>
  </w:style>
  <w:style w:type="table" w:styleId="8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7" w:default="1">
    <w:name w:val="No List"/>
    <w:uiPriority w:val="99"/>
    <w:semiHidden/>
    <w:unhideWhenUsed/>
  </w:style>
  <w:style w:type="table" w:styleId="858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59">
    <w:name w:val="Body Text"/>
    <w:basedOn w:val="853"/>
    <w:uiPriority w:val="1"/>
    <w:qFormat/>
    <w:rPr>
      <w:sz w:val="24"/>
      <w:szCs w:val="24"/>
    </w:rPr>
  </w:style>
  <w:style w:type="paragraph" w:styleId="860">
    <w:name w:val="Title"/>
    <w:basedOn w:val="853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1">
    <w:name w:val="List Paragraph"/>
    <w:basedOn w:val="853"/>
    <w:uiPriority w:val="1"/>
    <w:qFormat/>
    <w:pPr>
      <w:ind w:left="600" w:hanging="360"/>
    </w:pPr>
  </w:style>
  <w:style w:type="paragraph" w:styleId="862" w:customStyle="1">
    <w:name w:val="Table Paragraph"/>
    <w:basedOn w:val="853"/>
    <w:uiPriority w:val="1"/>
    <w:qFormat/>
    <w:pPr>
      <w:ind w:left="65"/>
      <w:spacing w:before="77"/>
    </w:pPr>
  </w:style>
  <w:style w:type="character" w:styleId="863">
    <w:name w:val="Strong"/>
    <w:basedOn w:val="855"/>
    <w:uiPriority w:val="22"/>
    <w:qFormat/>
    <w:rPr>
      <w:b/>
      <w:bCs/>
    </w:rPr>
  </w:style>
  <w:style w:type="table" w:styleId="864">
    <w:name w:val="Grid Table Light"/>
    <w:basedOn w:val="856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65">
    <w:name w:val="Hyperlink"/>
    <w:basedOn w:val="855"/>
    <w:uiPriority w:val="99"/>
    <w:semiHidden/>
    <w:unhideWhenUsed/>
    <w:rPr>
      <w:color w:val="0000ff"/>
      <w:u w:val="single"/>
    </w:rPr>
  </w:style>
  <w:style w:type="paragraph" w:styleId="866">
    <w:name w:val="Normal (Web)"/>
    <w:basedOn w:val="853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67" w:customStyle="1">
    <w:name w:val="Заголовок 2 Знак"/>
    <w:basedOn w:val="855"/>
    <w:link w:val="854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table" w:styleId="868">
    <w:name w:val="Table Grid"/>
    <w:basedOn w:val="85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3178" TargetMode="External"/><Relationship Id="rId10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050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141</cp:revision>
  <dcterms:created xsi:type="dcterms:W3CDTF">2025-12-18T13:25:00Z</dcterms:created>
  <dcterms:modified xsi:type="dcterms:W3CDTF">2026-04-17T09:35:05Z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