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26371C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ТБП93 Рассмотреть вопрос о привлечении к адм. ответственности</w:t>
      </w:r>
    </w:p>
    <w:p w:rsidR="00000000" w:rsidRDefault="0026371C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 (НПА)</w:t>
      </w:r>
    </w:p>
    <w:p w:rsidR="00000000" w:rsidRDefault="0026371C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Арбитражный процессуальный кодекс Российской Федерации" от 24.07.2002 N 95-ФЗ (ред. от 01.04.2025)</w:t>
      </w:r>
    </w:p>
    <w:p w:rsidR="00000000" w:rsidRDefault="0026371C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 xml:space="preserve">Постановление </w:t>
      </w:r>
      <w:r>
        <w:rPr>
          <w:rFonts w:eastAsia="Times New Roman"/>
        </w:rPr>
        <w:t>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</w:r>
    </w:p>
    <w:p w:rsidR="00000000" w:rsidRDefault="0026371C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"Кодекс Российской Федерации об административных правонарушени</w:t>
      </w:r>
      <w:r>
        <w:rPr>
          <w:rFonts w:eastAsia="Times New Roman"/>
        </w:rPr>
        <w:t>ях" от 30.12.2001 N 195-ФЗ (ред. от 31.07.2025) (с изм. и доп., вступ. в силу с 06.09.2025)</w:t>
      </w:r>
    </w:p>
    <w:p w:rsidR="00000000" w:rsidRDefault="0026371C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Постановление Пленума Верховного Суда РФ от 28.06.2022 N 21 "О некоторых вопросах применения судами положений главы 22 Кодекса административного судопроизводства Ро</w:t>
      </w:r>
      <w:r>
        <w:rPr>
          <w:rFonts w:eastAsia="Times New Roman"/>
        </w:rPr>
        <w:t>ссийской Федерации и главы 24 Арбитражного процессуального кодекса Российской Федерации"</w:t>
      </w:r>
    </w:p>
    <w:p w:rsidR="00000000" w:rsidRDefault="0026371C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 xml:space="preserve">Постановление Пленума Верховного Суда РФ от 23.12.2021 N 46 "О применении Арбитражного процессуального кодекса Российской Федерации при рассмотрении дел в суде первой </w:t>
      </w:r>
      <w:r>
        <w:rPr>
          <w:rFonts w:eastAsia="Times New Roman"/>
        </w:rPr>
        <w:t>инстанции"</w:t>
      </w:r>
    </w:p>
    <w:p w:rsidR="00000000" w:rsidRDefault="0026371C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26371C">
      <w:pPr>
        <w:pStyle w:val="code-line"/>
      </w:pPr>
      <w:r>
        <w:rPr>
          <w:rStyle w:val="a4"/>
        </w:rPr>
        <w:t>Файл схемы:</w:t>
      </w:r>
      <w:r>
        <w:t> </w:t>
      </w:r>
      <w:r>
        <w:rPr>
          <w:rStyle w:val="HTML"/>
        </w:rPr>
        <w:t>TBP93_rassmotr_vopros_privlechenii_adm_otv_bpmn_asis (1</w:t>
      </w:r>
      <w:proofErr w:type="gramStart"/>
      <w:r>
        <w:rPr>
          <w:rStyle w:val="HTML"/>
        </w:rPr>
        <w:t>).</w:t>
      </w:r>
      <w:proofErr w:type="spellStart"/>
      <w:r>
        <w:rPr>
          <w:rStyle w:val="HTML"/>
        </w:rPr>
        <w:t>bpmn</w:t>
      </w:r>
      <w:proofErr w:type="spellEnd"/>
      <w:proofErr w:type="gramEnd"/>
    </w:p>
    <w:p w:rsidR="00000000" w:rsidRDefault="0026371C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64679001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Номер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Входящие материалы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Исходящие материалы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Описание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Предложен</w:t>
            </w:r>
            <w:r>
              <w:rPr>
                <w:rStyle w:val="a4"/>
                <w:rFonts w:eastAsia="Times New Roman"/>
              </w:rPr>
              <w:t>ия по автоматизации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рассмотреть вопрос о привлечении к административной ответственности</w:t>
            </w:r>
            <w:r>
              <w:rPr>
                <w:rFonts w:eastAsia="Times New Roman"/>
              </w:rPr>
              <w:br/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дел об административных правонарушениях регулируется главой 25 АПК РФ и положениями КоАП РФ.</w:t>
            </w:r>
          </w:p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Судье</w:t>
            </w:r>
            <w:r>
              <w:rPr>
                <w:rFonts w:eastAsia="Times New Roman"/>
              </w:rPr>
              <w:t xml:space="preserve"> необходимо рассмотреть вопрос о привлечении к административной ответственности. Старт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Обеспечить тайну совещательной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обеспечивает тайну совещательной комнаты. Согласно ст. 15 АПК РФ судьи арбитражного суда при принятии реш</w:t>
            </w:r>
            <w:r>
              <w:rPr>
                <w:rFonts w:eastAsia="Times New Roman"/>
              </w:rPr>
              <w:t>ения обязаны соблюдать тайну совещательной комнаты.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обеспечение конфиденциальности совещательной комнаты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Тайна совещательной обеспечена?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смотрит была ли обеспечена тайна совещательной комнаты</w:t>
            </w:r>
          </w:p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</w:t>
            </w:r>
            <w:r>
              <w:rPr>
                <w:rFonts w:eastAsia="Times New Roman"/>
              </w:rPr>
              <w:t xml:space="preserve"> то переход к шагу 4</w:t>
            </w:r>
          </w:p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обеспечения тайны совещательной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Провести СЗ. Событие ссылка.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Если тайна совещательной комнаты не была обеспечена, то судья возвращается в </w:t>
            </w:r>
            <w:r>
              <w:rPr>
                <w:rFonts w:eastAsia="Times New Roman"/>
              </w:rPr>
              <w:t>процесс «Провести СЗ». Завершение процесса принятия решения о привлечении к административной ответственности.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переход к процессу судебного заседания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законы и НПА подлежащие применению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 законы и НПА п</w:t>
            </w:r>
            <w:r>
              <w:rPr>
                <w:rFonts w:eastAsia="Times New Roman"/>
              </w:rPr>
              <w:t>одлежащие применению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поиск применимых нормативно-правовых актов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ссылались на иные НПА?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смотрит ссылались ли лица, участвующие в деле на иные НПА в обосновании своей позиции?</w:t>
            </w:r>
          </w:p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</w:t>
            </w:r>
            <w:r>
              <w:rPr>
                <w:rFonts w:eastAsia="Times New Roman"/>
              </w:rPr>
              <w:t xml:space="preserve"> шагу 6</w:t>
            </w:r>
          </w:p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ссылок на нормативно-правовые акты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в СА мотивы неприменения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в соответствии с положениями ст. 170, ст.206 АПК РФ указывает в СА мотивы </w:t>
            </w:r>
            <w:r>
              <w:rPr>
                <w:rFonts w:eastAsia="Times New Roman"/>
              </w:rPr>
              <w:t>неприменения НПА. Согласно ст. 170 АПК РФ в мотивировочной части решения должны быть указаны доказательства, на которых основаны выводы суда об обстоятельствах дела и доводы в пользу принятого решения; мотивы, по которым суд отверг те или иные доказательст</w:t>
            </w:r>
            <w:r>
              <w:rPr>
                <w:rFonts w:eastAsia="Times New Roman"/>
              </w:rPr>
              <w:t>ва, принял или отклонил приведенные в обоснование своих требований и возражений доводы лиц, участвующих в деле.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формирование мотивировочной части решения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5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</w:t>
            </w:r>
            <w:r>
              <w:rPr>
                <w:rFonts w:eastAsia="Times New Roman"/>
              </w:rPr>
              <w:t>тановить содержание норм права в официальном толковании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26371C">
            <w:pPr>
              <w:rPr>
                <w:rFonts w:eastAsia="Times New Roman"/>
              </w:rPr>
            </w:pPr>
          </w:p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устанавливает содержание норм права в официальном толковании. Согласно ст. 13 АПК РФ В случаях, если спорные отношения прямо не урегулированы федеральным </w:t>
            </w:r>
            <w:r>
              <w:rPr>
                <w:rFonts w:eastAsia="Times New Roman"/>
              </w:rPr>
              <w:t xml:space="preserve">законом и другими нормативными правовыми актами или соглашением сторон и отсутствует применимый к ним обычай делового оборота, к таким отношениям, если это не противоречит их существу, арбитражные суды применяют нормы права, регулирующие сходные отношения </w:t>
            </w:r>
            <w:r>
              <w:rPr>
                <w:rFonts w:eastAsia="Times New Roman"/>
              </w:rPr>
              <w:t>(аналогия закона), а при отсутствии таких норм рассматривают дела исходя из общих начал и смысла федеральных законов и иных нормативных правовых актов (аналогия права).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поиск официальных толкований норм права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содержан</w:t>
            </w:r>
            <w:r>
              <w:rPr>
                <w:rFonts w:eastAsia="Times New Roman"/>
              </w:rPr>
              <w:t>ие норм права в судебной практике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содержание норм права в судебной практике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поиск судебной практики по аналогичным делам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права и обязанности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права и обязанности лиц, у</w:t>
            </w:r>
            <w:r>
              <w:rPr>
                <w:rFonts w:eastAsia="Times New Roman"/>
              </w:rPr>
              <w:t>частвующих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определение прав и обязанностей участников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в СА необходимые идентифицирующие реквизиты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указывает в СА необходимые идентифицирующие реквизиты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заполнение реквизитов судебного акта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процесса. Шаги 13,14,15,16,17 происходят параллельно.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событие адм. правонарушения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 событие административного правонарушения. Согласно ст. 2.1 КоА</w:t>
            </w:r>
            <w:r>
              <w:rPr>
                <w:rFonts w:eastAsia="Times New Roman"/>
              </w:rPr>
              <w:t>П РФ административным правонарушением признается противоправное действие (бездействие) физического или юридического лица, за которое настоящим Кодексом или законами субъектов Российской Федерации об административных правонарушениях установлена администрати</w:t>
            </w:r>
            <w:r>
              <w:rPr>
                <w:rFonts w:eastAsia="Times New Roman"/>
              </w:rPr>
              <w:t>вная ответственность.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состава административного правонарушения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в действиях лица состава адм. правонарушения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проверяет наличие в действиях лица состава административного правонарушения. Согласно </w:t>
            </w:r>
            <w:r>
              <w:rPr>
                <w:rFonts w:eastAsia="Times New Roman"/>
              </w:rPr>
              <w:t>ст. 2.1 КоАП РФ административным правонарушением признается противоправное действие (бездействие) физического или юридического лица.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состава правонарушения в действиях лица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доказанность факта вины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</w:t>
            </w:r>
            <w:r>
              <w:rPr>
                <w:rFonts w:eastAsia="Times New Roman"/>
              </w:rPr>
              <w:t>веряет доказанность факта вины. Согласно ст. 1.5 КоАП РФ лицо подлежит административной ответственности только за те административные правонарушения, в отношении которых установлена его вина.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доказанности вины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</w:t>
            </w:r>
            <w:r>
              <w:rPr>
                <w:rFonts w:eastAsia="Times New Roman"/>
              </w:rPr>
              <w:t>ь порядок составления протокола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проверяет порядок составления протокола. Протокол об административном правонарушении должен быть составлен в соответствии с требованиями ст. 28.2 КоАП РФ.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соответствия протокола требованиям з</w:t>
            </w:r>
            <w:r>
              <w:rPr>
                <w:rFonts w:eastAsia="Times New Roman"/>
              </w:rPr>
              <w:t>акона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истечение срока давности привлечения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26371C">
            <w:pPr>
              <w:rPr>
                <w:rFonts w:eastAsia="Times New Roman"/>
              </w:rPr>
            </w:pPr>
          </w:p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проверяет истечение срока давности привлечения к административной ответственности. Срок давности привлечения к административной ответственности — это период </w:t>
            </w:r>
            <w:r>
              <w:rPr>
                <w:rFonts w:eastAsia="Times New Roman"/>
              </w:rPr>
              <w:t>времени, в течение которого лицо может быть привлечено к ответственности за совершённое административное правонарушение. Если этот срок истекает, то человека (или организацию) нельзя наказать за данное правонарушение, даже если факт нарушения установлен. С</w:t>
            </w:r>
            <w:r>
              <w:rPr>
                <w:rFonts w:eastAsia="Times New Roman"/>
              </w:rPr>
              <w:t>рок давности привлечения к ответственности установлен о ст. 4.5 КоАП РФ.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сроков давности привлечения к ответственности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12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подлежит привлечению</w:t>
            </w:r>
            <w:r>
              <w:rPr>
                <w:rFonts w:eastAsia="Times New Roman"/>
              </w:rPr>
              <w:t xml:space="preserve"> к адм. ответственности?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решает, подлежит ли лицо привлечению к административной ответственности?</w:t>
            </w:r>
          </w:p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21.</w:t>
            </w:r>
          </w:p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20.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оценка оснований для привлечения к ответственности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Установить основания для отказа в привлечении к адм. </w:t>
            </w:r>
            <w:proofErr w:type="spellStart"/>
            <w:r>
              <w:rPr>
                <w:rFonts w:eastAsia="Times New Roman"/>
              </w:rPr>
              <w:t>отв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устанавливает основания для отказа в привлечении к административной ответственности. Основания для отказа в привлечении к административной ответственности установлены в статье </w:t>
            </w:r>
            <w:r>
              <w:rPr>
                <w:rFonts w:eastAsia="Times New Roman"/>
              </w:rPr>
              <w:t>24.5 Кодекса Российской Федерации об административных правонарушениях (КоАП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определение оснований для отказа в привлечении к ответственности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Решить вопрос о применении положений ст. 2.9 КоАП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решает вопрос о примене</w:t>
            </w:r>
            <w:r>
              <w:rPr>
                <w:rFonts w:eastAsia="Times New Roman"/>
              </w:rPr>
              <w:t>нии положений ст. 2.9 КоАП. Согласно ст. 2.9 КоАП РФ при малозначительности совершенного административного правонарушения судья, орган, должностное лицо, уполномоченные решить дело об административном правонарушении, могут освободить лицо, совершившее адми</w:t>
            </w:r>
            <w:r>
              <w:rPr>
                <w:rFonts w:eastAsia="Times New Roman"/>
              </w:rPr>
              <w:t>нистративное правонарушение, от административной ответственности и ограничиться устным замечанием.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оценка малозначительности правонарушения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Установлены основания для освобождения от ответственности в связи с малозначительностью</w:t>
            </w:r>
            <w:r>
              <w:rPr>
                <w:rFonts w:eastAsia="Times New Roman"/>
              </w:rPr>
              <w:t>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смотрит были ли установлены основания для освобождения от ответственности в связи с малозначительностью?</w:t>
            </w:r>
          </w:p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23</w:t>
            </w:r>
          </w:p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Автоматическая </w:t>
            </w:r>
            <w:r>
              <w:rPr>
                <w:rFonts w:eastAsia="Times New Roman"/>
              </w:rPr>
              <w:t>проверка оснований для освобождения от ответственности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основания для освобождения по ст. 2.9 КоАП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установил основания для освобождения по ст. 2.9 КоАП РФ. Согласно ст. 2.9 КоАП РФ при малозначительности совершенного адми</w:t>
            </w:r>
            <w:r>
              <w:rPr>
                <w:rFonts w:eastAsia="Times New Roman"/>
              </w:rPr>
              <w:t>нистративного правонарушения судья может освободить лицо от административной ответственности и ограничиться устным замечанием.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определение оснований для освобождения от ответственности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Внести в резолютивную часть устное замечан</w:t>
            </w:r>
            <w:r>
              <w:rPr>
                <w:rFonts w:eastAsia="Times New Roman"/>
              </w:rPr>
              <w:t>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вносит в резолютивную часть решения устное замечание.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формирование резолютивной части с устным замечанием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отсутствие оснований освобождения по ст. 2.9 КоАП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  <w:r>
              <w:rPr>
                <w:rFonts w:eastAsia="Times New Roman"/>
              </w:rPr>
              <w:t>установил отсутствие оснований освобождения от ответственности по ст. 2.9 КоАП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отсутствия оснований для освобождения от ответственности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Решить вопрос о назначении наказания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решает вопрос о назначении наказан</w:t>
            </w:r>
            <w:r>
              <w:rPr>
                <w:rFonts w:eastAsia="Times New Roman"/>
              </w:rPr>
              <w:t>ия. Согласно ст. 4.1 КоАП РФ административное наказание за совершение административного правонарушения назначается в пределах, установленных законом, предусматривающим ответственность за данное административное правонарушение.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определение ви</w:t>
            </w:r>
            <w:r>
              <w:rPr>
                <w:rFonts w:eastAsia="Times New Roman"/>
              </w:rPr>
              <w:t>да и размера наказания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процесса.  Шаги 28,29,30,31 процесса происходят параллельно.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Учесть характер совершенного правонарушения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  <w:r>
              <w:rPr>
                <w:rFonts w:eastAsia="Times New Roman"/>
              </w:rPr>
              <w:t>учитывает характер совершенного правонарушения. Согласно ст. 4.1 КоАП РФ при назначении административного наказания учитываются характер совершенного административного правонарушения.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оценка характера правонарушения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Учесть имущ</w:t>
            </w:r>
            <w:r>
              <w:rPr>
                <w:rFonts w:eastAsia="Times New Roman"/>
              </w:rPr>
              <w:t>ественное и финансовое положение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учитывает имущественное и финансовое положение. Согласно ст. 4.1 КоАП РФ при назначении административного наказания учитываются имущественное и финансовое положение привлекаемого к административной ответственности л</w:t>
            </w:r>
            <w:r>
              <w:rPr>
                <w:rFonts w:eastAsia="Times New Roman"/>
              </w:rPr>
              <w:t>ица.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оценка имущественного и финансового положения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Учесть обстоятельства, смягчающие ответственность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учитывает обстоятельства, смягчающие ответственность. Обстоятельства, смягчающие административную ответственность указ</w:t>
            </w:r>
            <w:r>
              <w:rPr>
                <w:rFonts w:eastAsia="Times New Roman"/>
              </w:rPr>
              <w:t>аны в ст. 4.2 КоАП РФ.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оценка смягчающих обстоятельств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Учесть обстоятельства, отягчающие ответственность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учитывает обстоятельства, отягчающие ответственность.</w:t>
            </w:r>
            <w:r>
              <w:t xml:space="preserve"> </w:t>
            </w:r>
            <w:r>
              <w:rPr>
                <w:rFonts w:eastAsia="Times New Roman"/>
              </w:rPr>
              <w:t xml:space="preserve">Обстоятельства, отягчающие </w:t>
            </w:r>
            <w:r>
              <w:rPr>
                <w:rFonts w:eastAsia="Times New Roman"/>
              </w:rPr>
              <w:t>административную ответственность указаны в ст. 4.3 КоАП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оценка отягчающих обстоятельств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27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Какое наказание необходимо назначить?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одному из шагов в зависимости от вида выбранного наказания. </w:t>
            </w:r>
          </w:p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судья решает назначить предупреждение, то переход к шагу 34</w:t>
            </w:r>
          </w:p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судья решает назначить наказание в виде штрафа, то переход к шагу 35</w:t>
            </w:r>
          </w:p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Если </w:t>
            </w:r>
            <w:r>
              <w:rPr>
                <w:rFonts w:eastAsia="Times New Roman"/>
              </w:rPr>
              <w:t xml:space="preserve">судья решает назначить наказание в виде приостановлении деятельности, то переход к шагу 40 </w:t>
            </w:r>
          </w:p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судья решает назначить наказания в виде конфискации, то переход к шагу 42</w:t>
            </w:r>
          </w:p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судья решает назначить наказание в виде дисквалификации, то переход к шагу 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</w:t>
            </w:r>
            <w:r>
              <w:rPr>
                <w:rFonts w:eastAsia="Times New Roman"/>
              </w:rPr>
              <w:t>томатический выбор вида наказания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Вынести предупреждение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выносит предупреждение. Согласно ст. 3.4 КоАП РФ предупреждение - мера административного наказания, выраженная в официальном порицании физического или юридического лица.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</w:t>
            </w:r>
            <w:r>
              <w:rPr>
                <w:rFonts w:eastAsia="Times New Roman"/>
              </w:rPr>
              <w:t>ическое вынесение предупреждения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Назначить административный штраф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назначает наказание в виде административного штрафа. Согласно ст. 3.5 КоАП РФ административный штраф является денежным взысканием, налагаемым и взыскиваемым в случаях и</w:t>
            </w:r>
            <w:r>
              <w:rPr>
                <w:rFonts w:eastAsia="Times New Roman"/>
              </w:rPr>
              <w:t xml:space="preserve"> в порядке, установленных КоАП РФ.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назначение административного штрафа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размер штрафа согласно КоАП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определяет размер штрафа согласно санкции статьи КоАП РФ, по которой лицо </w:t>
            </w:r>
            <w:r>
              <w:rPr>
                <w:rFonts w:eastAsia="Times New Roman"/>
              </w:rPr>
              <w:t>привлекается к административной ответственности.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определение размера штрафа в соответствии с КоАП РФ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заменить наказание в виде штрафа на предупреждение?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необходимо ли замен</w:t>
            </w:r>
            <w:r>
              <w:rPr>
                <w:rFonts w:eastAsia="Times New Roman"/>
              </w:rPr>
              <w:t>ить наказание в виде штрафа на предупреждение?</w:t>
            </w:r>
          </w:p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Если «Да», то переход к шагу 38 процесса </w:t>
            </w:r>
          </w:p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39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возможности замены штрафа на предупреждение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 замену штрафа на предупреждение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указывает на замену штрафа на предупреждение.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указание на замену штрафа на предупреждение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37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Назначить адм. приостановление деятельности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  <w:r>
              <w:rPr>
                <w:rFonts w:eastAsia="Times New Roman"/>
              </w:rPr>
              <w:t>назначает наказание в виде административного приостановление деятельности. Согласно ст. 3.12 КоАП РФ административное приостановление деятельности заключается во временном прекращении деятельности лиц, осуществляющих предпринимательскую деятельность без об</w:t>
            </w:r>
            <w:r>
              <w:rPr>
                <w:rFonts w:eastAsia="Times New Roman"/>
              </w:rPr>
              <w:t>разования юридического лица.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назначение административного приостановления деятельности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срок приостановления деятельности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указывает срок приостановления деятельности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Автоматическое </w:t>
            </w:r>
            <w:r>
              <w:rPr>
                <w:rFonts w:eastAsia="Times New Roman"/>
              </w:rPr>
              <w:t>определение срока приостановления деятельности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Конфисковать орудие/предмет совершения АП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назначает наказание в виде конфискации орудия совершения или предмета административного правонарушения. Согласно ст. 3.7 КоАП РФ конфискация оруд</w:t>
            </w:r>
            <w:r>
              <w:rPr>
                <w:rFonts w:eastAsia="Times New Roman"/>
              </w:rPr>
              <w:t>ия совершения или предмета административного правонарушения является принудительным безвозмездным обращением в федеральную собственность или в собственность субъекта Российской Федерации не изъятых из оборота вещей.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назначение конфискации ор</w:t>
            </w:r>
            <w:r>
              <w:rPr>
                <w:rFonts w:eastAsia="Times New Roman"/>
              </w:rPr>
              <w:t>удия или предмета правонарушения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Дисквалифицировать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назначает наказание в виде дисквалификации. В соответствии со ст.  3.11 КоАП РФ.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назначение дисквалификации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срок дисквалификации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  <w:r>
              <w:rPr>
                <w:rFonts w:eastAsia="Times New Roman"/>
              </w:rPr>
              <w:t>указывает срок дисквалификации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определение срока дисквалификации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33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назначить доп. наказание?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Помимо основного наказания може</w:t>
            </w:r>
            <w:r>
              <w:rPr>
                <w:rFonts w:eastAsia="Times New Roman"/>
              </w:rPr>
              <w:t>т быть назначено дополнительное наказание в соответствии с положениями КоАП РФ. Дополнительное наказание должно быть предусмотрено санкцией статьи, по которой лицо привлекается к ответственности.</w:t>
            </w:r>
          </w:p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решает необходимо ли назначить дополнительное наказани</w:t>
            </w:r>
            <w:r>
              <w:rPr>
                <w:rFonts w:eastAsia="Times New Roman"/>
              </w:rPr>
              <w:t>е.</w:t>
            </w:r>
          </w:p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47</w:t>
            </w:r>
          </w:p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необходимости назначения дополнительного наказания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Какое доп. наказание необходимо выбрать?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  <w:r>
              <w:rPr>
                <w:rFonts w:eastAsia="Times New Roman"/>
              </w:rPr>
              <w:t>решает какое дополнительное наказание он хочет назначить.</w:t>
            </w:r>
          </w:p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конфискацию, то переход к шагу 48</w:t>
            </w:r>
          </w:p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лишение специального права, то переход к шагу 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выбор вида дополнительного наказания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Назначить дополнительное наказание в ви</w:t>
            </w:r>
            <w:r>
              <w:rPr>
                <w:rFonts w:eastAsia="Times New Roman"/>
              </w:rPr>
              <w:t>де конфискации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назначает дополнительное наказание в виде конфискации. Согласно ст. 3.7 КоАП РФ конфискация орудия совершения или предмета административного правонарушения может быть назначена в качестве дополнительного административного наказания.</w:t>
            </w:r>
            <w:r>
              <w:rPr>
                <w:rFonts w:ascii="Arial" w:hAnsi="Arial" w:cs="Arial"/>
                <w:color w:val="545454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eastAsia="Times New Roman"/>
              </w:rPr>
              <w:t>Не может быть назначено в качестве дополнительного наказания, если было назначено в качестве основного.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назначение дополнительного наказания в виде конфискации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Лишить специального права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назначает дополнительное наказани</w:t>
            </w:r>
            <w:r>
              <w:rPr>
                <w:rFonts w:eastAsia="Times New Roman"/>
              </w:rPr>
              <w:t>е в виде лишения специального права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лишение специального права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срок лишения спец. права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указывает срок лишения специального права.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определение срока лишения специального права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47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46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установить порядок и срок исполнения решения?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  <w:r>
              <w:rPr>
                <w:rFonts w:eastAsia="Times New Roman"/>
              </w:rPr>
              <w:t>решает необходимо ли установить порядок и срок исполнения решения?</w:t>
            </w:r>
          </w:p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54</w:t>
            </w:r>
          </w:p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необходимости установления порядка и срока исполнения решения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сро</w:t>
            </w:r>
            <w:r>
              <w:rPr>
                <w:rFonts w:eastAsia="Times New Roman"/>
              </w:rPr>
              <w:t>ке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рассматривает вопрос о сроке исполнения.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определение срока исполнения решения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порядке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рассматривает вопрос о порядке исполнения</w:t>
            </w:r>
            <w:r>
              <w:rPr>
                <w:rFonts w:eastAsia="Times New Roman"/>
              </w:rPr>
              <w:br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Автоматическое </w:t>
            </w:r>
            <w:r>
              <w:rPr>
                <w:rFonts w:eastAsia="Times New Roman"/>
              </w:rPr>
              <w:t>определение порядка исполнения решения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53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22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Закрывающий </w:t>
            </w:r>
            <w:r>
              <w:rPr>
                <w:rFonts w:eastAsia="Times New Roman"/>
              </w:rPr>
              <w:t>шлюз для шага 19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разрешить иные вопросы в ходе судебного разбирательства?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смотрит необходимо разрешить иные вопросы в ходе судебного разбирательства?</w:t>
            </w:r>
          </w:p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60</w:t>
            </w:r>
          </w:p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</w:t>
            </w:r>
            <w:r>
              <w:rPr>
                <w:rFonts w:eastAsia="Times New Roman"/>
              </w:rPr>
              <w:t xml:space="preserve"> то переход к шагу 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необходимости разрешения иных вопросов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"Контроль полноты рассмотрения ходатайств и заявлений".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"Контроль полноты рассмотрения ходатайств и</w:t>
            </w:r>
            <w:r>
              <w:rPr>
                <w:rFonts w:eastAsia="Times New Roman"/>
              </w:rPr>
              <w:t xml:space="preserve"> заявлений", результатом которого будет оценка всех заявленных ходатайств и заявлений по делу. После чего судья сможет сделать вывод, есть ли нерассмотренные ходатайства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контроль полноты рассмотрения ходатайств и заявлений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Все заявления рассмотрены?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смотрит все ли заявления и ходатайства были рассмотрены?</w:t>
            </w:r>
          </w:p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62</w:t>
            </w:r>
          </w:p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полноты рассмотрения заявлений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</w:t>
            </w:r>
            <w:r>
              <w:rPr>
                <w:rFonts w:eastAsia="Times New Roman"/>
              </w:rPr>
              <w:t>ся перейти в судебное разбирательство?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выясняет, требуется ли прейти в судебное заседание для рассмотрения нерассмотренных ходатайств и заявлений по делу.</w:t>
            </w:r>
          </w:p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64</w:t>
            </w:r>
          </w:p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</w:t>
            </w:r>
            <w:r>
              <w:rPr>
                <w:rFonts w:eastAsia="Times New Roman"/>
              </w:rPr>
              <w:t>ская проверка необходимости перехода в судебное разбирательство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провести СЗ. Событие ссылка.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Завершение процесса рассмотрения вопроса о привлечении к административной ответственности. </w:t>
            </w:r>
            <w:r>
              <w:rPr>
                <w:rFonts w:eastAsia="Times New Roman"/>
              </w:rPr>
              <w:t>Происходит переход в процесс «Провести СЗ».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переход к процессу судебного заседания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заявление по существу".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проведение судебного заседания не требуется для принятия решения по нера</w:t>
            </w:r>
            <w:r>
              <w:rPr>
                <w:rFonts w:eastAsia="Times New Roman"/>
              </w:rPr>
              <w:t>ссмотренным заявлениям и ходатайствам, то происходит переход к типовому процессу "Рассмотреть заявление по существу". Результатом данного типового процесса будут рассмотренные по существу оставшиеся ходатайства и заявления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рассмотре</w:t>
            </w:r>
            <w:r>
              <w:rPr>
                <w:rFonts w:eastAsia="Times New Roman"/>
              </w:rPr>
              <w:t>ние заявления по существу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61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59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Необходимо </w:t>
            </w:r>
            <w:r>
              <w:rPr>
                <w:rFonts w:eastAsia="Times New Roman"/>
              </w:rPr>
              <w:t>дополнительное исследование доказательств или выяснение обстоятельств?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решает необходимо ли ему дополнительное исследование доказательств или выяснение обстоятельств?</w:t>
            </w:r>
          </w:p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68</w:t>
            </w:r>
          </w:p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6</w:t>
            </w: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необходимости дополнительного исследования доказательств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провести СЗ. Событие ссылка.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не может сделать однозначный вывод по делу и ему необходимо дополнительное исследование доказательств ил</w:t>
            </w:r>
            <w:r>
              <w:rPr>
                <w:rFonts w:eastAsia="Times New Roman"/>
              </w:rPr>
              <w:t>и выяснение обстоятельств. Завершение процесса рассмотрения вопроса о привлечении к административной ответственности. Происходит переход в процесс «Провести СЗ».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переход к процессу судебного заседания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Внести </w:t>
            </w:r>
            <w:r>
              <w:rPr>
                <w:rFonts w:eastAsia="Times New Roman"/>
              </w:rPr>
              <w:t>в ИС суда данные о решении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вносит в ИС суда данные о решении, которое собирается принять. Без этого действия система ПК САД не перейдет к формированию шаблона 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внесение данных о решении в информационную систему суда</w:t>
            </w:r>
          </w:p>
        </w:tc>
      </w:tr>
      <w:tr w:rsidR="00000000">
        <w:trPr>
          <w:divId w:val="646790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принято</w:t>
            </w:r>
            <w:r>
              <w:rPr>
                <w:rFonts w:eastAsia="Times New Roman"/>
              </w:rPr>
              <w:br/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принял решение по делу. Завершение процесса рассмотрения вопроса о привлечении к административной ответственности.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</w:tbl>
    <w:p w:rsidR="00000000" w:rsidRDefault="0026371C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47568399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Функции</w:t>
            </w:r>
          </w:p>
        </w:tc>
      </w:tr>
      <w:tr w:rsidR="00000000">
        <w:trPr>
          <w:divId w:val="475683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Рассмотрение </w:t>
            </w:r>
            <w:r>
              <w:rPr>
                <w:rFonts w:eastAsia="Times New Roman"/>
              </w:rPr>
              <w:t>вопроса о привлечении к административной ответственности, анализ оснований, назначение наказания, принятие решения</w:t>
            </w:r>
          </w:p>
        </w:tc>
      </w:tr>
    </w:tbl>
    <w:p w:rsidR="00000000" w:rsidRDefault="0026371C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253"/>
        <w:gridCol w:w="2429"/>
        <w:gridCol w:w="480"/>
      </w:tblGrid>
      <w:tr w:rsidR="00000000">
        <w:trPr>
          <w:tblHeader/>
        </w:trPr>
        <w:tc>
          <w:tcPr>
            <w:tcW w:w="3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справочника</w:t>
            </w:r>
          </w:p>
        </w:tc>
        <w:tc>
          <w:tcPr>
            <w:tcW w:w="2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Структура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Значения справочника</w:t>
            </w:r>
          </w:p>
        </w:tc>
      </w:tr>
      <w:tr w:rsidR="00000000">
        <w:trPr>
          <w:tblHeader/>
        </w:trPr>
        <w:tc>
          <w:tcPr>
            <w:tcW w:w="3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Справочники </w:t>
            </w:r>
            <w:r>
              <w:rPr>
                <w:rFonts w:eastAsia="Times New Roman"/>
              </w:rPr>
              <w:t xml:space="preserve">(классификаторы) ПК САД указаны в Приложении к Заключению об обследовании текущего состояния субъектов автоматизации (3-я очередь). </w:t>
            </w:r>
          </w:p>
        </w:tc>
        <w:tc>
          <w:tcPr>
            <w:tcW w:w="2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26371C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 и их шаблоны</w:t>
      </w:r>
    </w:p>
    <w:p w:rsidR="00000000" w:rsidRDefault="0026371C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>
        <w:rPr>
          <w:rFonts w:eastAsia="Times New Roman"/>
          <w:b/>
          <w:bCs/>
          <w:sz w:val="27"/>
          <w:szCs w:val="27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Форма </w:t>
            </w:r>
            <w:r>
              <w:rPr>
                <w:rFonts w:eastAsia="Times New Roman"/>
                <w:b/>
                <w:bCs/>
              </w:rPr>
              <w:t>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26371C">
      <w:pPr>
        <w:rPr>
          <w:rFonts w:eastAsia="Times New Roman"/>
        </w:rPr>
      </w:pPr>
      <w:r>
        <w:rPr>
          <w:rFonts w:eastAsia="Times New Roman"/>
        </w:rPr>
        <w:t>Примечание: в описываемом процессе уже не происходит самого рассмотрения, судья принимает решения находясь в совещательной комнате.</w:t>
      </w:r>
    </w:p>
    <w:p w:rsidR="00000000" w:rsidRDefault="0026371C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>
        <w:rPr>
          <w:rFonts w:eastAsia="Times New Roman"/>
          <w:b/>
          <w:bCs/>
          <w:sz w:val="27"/>
          <w:szCs w:val="27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26371C">
      <w:pPr>
        <w:rPr>
          <w:rFonts w:eastAsia="Times New Roman"/>
        </w:rPr>
      </w:pPr>
      <w:r>
        <w:rPr>
          <w:rFonts w:eastAsia="Times New Roman"/>
        </w:rPr>
        <w:t>Примечание: в описываемом процессе еще не происходит вынесение СА, а только принятие решения по делу судьей.</w:t>
      </w:r>
    </w:p>
    <w:p w:rsidR="00000000" w:rsidRDefault="0026371C">
      <w:pPr>
        <w:pStyle w:val="2"/>
        <w:rPr>
          <w:rFonts w:eastAsia="Times New Roman"/>
        </w:rPr>
      </w:pPr>
      <w:r>
        <w:rPr>
          <w:rFonts w:eastAsia="Times New Roman"/>
        </w:rPr>
        <w:t xml:space="preserve">7. Межведомственное </w:t>
      </w:r>
      <w:r>
        <w:rPr>
          <w:rFonts w:eastAsia="Times New Roman"/>
        </w:rPr>
        <w:t>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71022865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Тип данных</w:t>
            </w:r>
          </w:p>
        </w:tc>
      </w:tr>
      <w:tr w:rsidR="00000000">
        <w:trPr>
          <w:divId w:val="7102286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26371C">
      <w:pPr>
        <w:rPr>
          <w:rFonts w:eastAsia="Times New Roman"/>
        </w:rPr>
      </w:pPr>
      <w:r>
        <w:rPr>
          <w:rFonts w:eastAsia="Times New Roman"/>
        </w:rPr>
        <w:t>Примечание: в описанном процессе не происходит межведомственного взаимодействия</w:t>
      </w:r>
    </w:p>
    <w:p w:rsidR="00000000" w:rsidRDefault="0026371C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процессуальных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56626072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Правовое основание</w:t>
            </w:r>
          </w:p>
        </w:tc>
      </w:tr>
      <w:tr w:rsidR="00000000">
        <w:trPr>
          <w:divId w:val="5662607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Истечение срока давности привлечения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 месяца со дня совершения административного правонарушения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4.5 КоАП РФ</w:t>
            </w:r>
          </w:p>
        </w:tc>
      </w:tr>
      <w:tr w:rsidR="00000000">
        <w:trPr>
          <w:divId w:val="5662607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срока дисквалификации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 6 месяцев до 3 лет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3.11 КоАП РФ</w:t>
            </w:r>
          </w:p>
        </w:tc>
      </w:tr>
      <w:tr w:rsidR="00000000">
        <w:trPr>
          <w:divId w:val="5662607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срока лишения специального права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от 1 месяца до 3 </w:t>
            </w:r>
            <w:r>
              <w:rPr>
                <w:rFonts w:eastAsia="Times New Roman"/>
              </w:rPr>
              <w:t>лет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3.8 КоАП РФ</w:t>
            </w:r>
          </w:p>
        </w:tc>
      </w:tr>
      <w:tr w:rsidR="00000000">
        <w:trPr>
          <w:divId w:val="5662607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срока приостановления деятельности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 90 суток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71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3.12 КоАП РФ</w:t>
            </w:r>
          </w:p>
        </w:tc>
      </w:tr>
    </w:tbl>
    <w:p w:rsidR="0026371C" w:rsidRDefault="0026371C">
      <w:pPr>
        <w:divId w:val="566260722"/>
        <w:rPr>
          <w:rFonts w:eastAsia="Times New Roman"/>
        </w:rPr>
      </w:pPr>
    </w:p>
    <w:sectPr w:rsidR="0026371C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566DEF"/>
    <w:multiLevelType w:val="multilevel"/>
    <w:tmpl w:val="5808A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B59"/>
    <w:rsid w:val="0026371C"/>
    <w:rsid w:val="00E009FA"/>
    <w:rsid w:val="00FA3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C722BB-0805-47CC-B70B-55C99C951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 w:hint="default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a"/>
    <w:uiPriority w:val="99"/>
    <w:semiHidden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</w:style>
  <w:style w:type="paragraph" w:customStyle="1" w:styleId="code-line">
    <w:name w:val="code-line"/>
    <w:basedOn w:val="a"/>
    <w:uiPriority w:val="99"/>
    <w:semiHidden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5683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607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900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8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3308</Words>
  <Characters>18856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[Драфт]Описание ТБП93: Рассмотреть вопрос о привлечении к адм. ответственности</vt:lpstr>
    </vt:vector>
  </TitlesOfParts>
  <Company/>
  <LinksUpToDate>false</LinksUpToDate>
  <CharactersWithSpaces>22120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[Драфт]Описание ТБП93: Рассмотреть вопрос о привлечении к адм. ответственности</dc:title>
  <dc:subject/>
  <dc:creator>Гончар Ксения Викторовна</dc:creator>
  <cp:keywords/>
  <dc:description/>
  <cp:lastModifiedBy>Швецов Сергей Вячеславович</cp:lastModifiedBy>
  <cp:revision>2</cp:revision>
  <dcterms:created xsi:type="dcterms:W3CDTF">2025-11-24T12:36:00Z</dcterms:created>
  <dcterms:modified xsi:type="dcterms:W3CDTF">2025-11-24T12:36:00Z</dcterms:modified>
</cp:coreProperties>
</file>