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lang w:val="ru-RU"/>
        </w:rPr>
      </w:pPr>
      <w:r>
        <w:rPr>
          <w:lang w:val="ru-RU"/>
        </w:rPr>
        <w:t>ТБП</w:t>
      </w:r>
      <w:r>
        <w:rPr>
          <w:lang w:val="ru-RU"/>
        </w:rPr>
        <w:t>99. Рассмотреть дело по существу</w:t>
      </w:r>
    </w:p>
    <w:p>
      <w:pPr>
        <w:pStyle w:val="Heading2"/>
        <w:bidi w:val="0"/>
        <w:jc w:val="start"/>
        <w:rPr/>
      </w:pPr>
      <w:r>
        <w:rPr/>
        <w:t>1. Интервью </w:t>
      </w:r>
    </w:p>
    <w:p>
      <w:pPr>
        <w:pStyle w:val="BodyText"/>
        <w:bidi w:val="0"/>
        <w:jc w:val="start"/>
        <w:rPr/>
      </w:pPr>
      <w:r>
        <w:rPr/>
        <w:t xml:space="preserve">Информация содержится в интервью: </w:t>
      </w:r>
    </w:p>
    <w:p>
      <w:pPr>
        <w:pStyle w:val="BodyText"/>
        <w:bidi w:val="0"/>
        <w:jc w:val="start"/>
        <w:rPr/>
      </w:pPr>
      <w:r>
        <w:rPr>
          <w:rStyle w:val="Hyperlink"/>
        </w:rPr>
        <w:t>https://itpm-wiki.mos.ru/pages/viewpage.action?pageId=482562270</w:t>
      </w:r>
    </w:p>
    <w:p>
      <w:pPr>
        <w:pStyle w:val="BodyText"/>
        <w:bidi w:val="0"/>
        <w:jc w:val="start"/>
        <w:rPr/>
      </w:pPr>
      <w:r>
        <w:rPr>
          <w:rStyle w:val="Hyperlink"/>
        </w:rPr>
        <w:t>https://itpm-wiki.mos.ru/pages/viewpage.action?pageId=489172400</w:t>
      </w:r>
    </w:p>
    <w:p>
      <w:pPr>
        <w:pStyle w:val="Heading2"/>
        <w:bidi w:val="0"/>
        <w:jc w:val="start"/>
        <w:rPr/>
      </w:pPr>
      <w:r>
        <w:rPr/>
        <w:t>2. Перечень регламентирующих НПА</w:t>
      </w:r>
    </w:p>
    <w:tbl>
      <w:tblPr>
        <w:tblW w:w="234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94"/>
      </w:tblGrid>
      <w:tr>
        <w:trPr>
          <w:tblHeader w:val="true"/>
        </w:trPr>
        <w:tc>
          <w:tcPr>
            <w:tcW w:w="2349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/>
        <w:tc>
          <w:tcPr>
            <w:tcW w:w="2349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Федерации" от 24.07.2002 N 95-ФЗ (ред. от 01.04.2025)</w:t>
            </w:r>
          </w:p>
        </w:tc>
      </w:tr>
      <w:tr>
        <w:trPr/>
        <w:tc>
          <w:tcPr>
            <w:tcW w:w="2349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>
        <w:trPr/>
        <w:tc>
          <w:tcPr>
            <w:tcW w:w="2349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>
        <w:trPr>
          <w:trHeight w:val="380" w:hRule="atLeast"/>
        </w:trPr>
        <w:tc>
          <w:tcPr>
            <w:tcW w:w="2349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Акторы </w:t>
      </w:r>
    </w:p>
    <w:tbl>
      <w:tblPr>
        <w:tblW w:w="204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20"/>
        <w:gridCol w:w="15823"/>
      </w:tblGrid>
      <w:tr>
        <w:trPr/>
        <w:tc>
          <w:tcPr>
            <w:tcW w:w="462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Бизнес-роль</w:t>
            </w:r>
          </w:p>
        </w:tc>
        <w:tc>
          <w:tcPr>
            <w:tcW w:w="1582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Выполняемые действия/функция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582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К</w:t>
            </w:r>
            <w:r>
              <w:rPr>
                <w:rFonts w:eastAsia="Times New Roman"/>
              </w:rPr>
              <w:t xml:space="preserve">лассификация типа дела, рассмотрение дел по существу, проверка соблюдения процессуальных требований, </w:t>
            </w:r>
            <w:r>
              <w:rPr>
                <w:rFonts w:eastAsia="Times New Roman"/>
              </w:rPr>
              <w:t>принятие решения по итогам рассмотрения по существу,</w:t>
            </w:r>
            <w:r>
              <w:rPr>
                <w:rFonts w:eastAsia="Times New Roman"/>
              </w:rPr>
              <w:t xml:space="preserve"> внесение данных в ИС суда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Процессуальные документы и их шаблоны (образцы)</w:t>
      </w:r>
    </w:p>
    <w:p>
      <w:pPr>
        <w:pStyle w:val="Heading3"/>
        <w:bidi w:val="0"/>
        <w:jc w:val="start"/>
        <w:rPr/>
      </w:pPr>
      <w:r>
        <w:rPr/>
        <w:t>4.1 Документы рассмотрения (документы входящие от участников процесса</w:t>
      </w:r>
    </w:p>
    <w:tbl>
      <w:tblPr>
        <w:tblW w:w="192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0"/>
        <w:gridCol w:w="1739"/>
        <w:gridCol w:w="6838"/>
        <w:gridCol w:w="8073"/>
        <w:gridCol w:w="2252"/>
      </w:tblGrid>
      <w:tr>
        <w:trPr>
          <w:tblHeader w:val="true"/>
        </w:trPr>
        <w:tc>
          <w:tcPr>
            <w:tcW w:w="3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Форма документа*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Образец**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Hyperlink"/>
                <w:rFonts w:eastAsia="Times New Roman"/>
                <w:u w:val="none"/>
              </w:rPr>
              <w:t>—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Hyperlink"/>
                <w:rFonts w:eastAsia="Times New Roman"/>
                <w:u w:val="none"/>
              </w:rPr>
              <w:t>—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Hyperlink"/>
                <w:rFonts w:eastAsia="Times New Roman"/>
                <w:u w:val="none"/>
              </w:rPr>
              <w:t>—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Hyperlink"/>
                <w:rFonts w:eastAsia="Times New Roman"/>
                <w:u w:val="none"/>
              </w:rPr>
              <w:t>—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Hyperlink"/>
                <w:rFonts w:eastAsia="Times New Roman"/>
                <w:u w:val="none"/>
              </w:rPr>
              <w:t>—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  <w:i/>
          <w:iCs/>
        </w:rPr>
        <w:t>Примечание: описываемый процесс отражает бизнес-логику принятия судьей решения по материалам дела в совещательной комнате. Решение принимается на основании материалов дела.</w:t>
      </w:r>
    </w:p>
    <w:p>
      <w:pPr>
        <w:pStyle w:val="Heading3"/>
        <w:bidi w:val="0"/>
        <w:jc w:val="start"/>
        <w:rPr/>
      </w:pPr>
      <w:r>
        <w:rPr/>
        <w:t>4.2 Судебные акты</w:t>
      </w:r>
    </w:p>
    <w:tbl>
      <w:tblPr>
        <w:tblW w:w="141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0"/>
        <w:gridCol w:w="1738"/>
        <w:gridCol w:w="2962"/>
        <w:gridCol w:w="4367"/>
        <w:gridCol w:w="2337"/>
        <w:gridCol w:w="2433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3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Форма (протокольный/отдельный СА)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Обжалуется (да/нет)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Образец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3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>
      <w:pPr>
        <w:pStyle w:val="Normal"/>
        <w:rPr>
          <w:i/>
          <w:i/>
          <w:iCs/>
        </w:rPr>
      </w:pPr>
      <w:r>
        <w:rPr>
          <w:rFonts w:eastAsia="Times New Roman"/>
          <w:i/>
          <w:iCs/>
        </w:rPr>
        <w:t>Примечание: в описываемом процессе не происходит вынесение СА по делу, а только принятие судьей решения</w:t>
      </w:r>
    </w:p>
    <w:p>
      <w:pPr>
        <w:pStyle w:val="Heading2"/>
        <w:bidi w:val="0"/>
        <w:jc w:val="start"/>
        <w:rPr/>
      </w:pPr>
      <w:r>
        <w:rPr/>
        <w:t>5.  Процессуальные сроки</w:t>
      </w:r>
    </w:p>
    <w:p>
      <w:pPr>
        <w:pStyle w:val="BodyText"/>
        <w:bidi w:val="0"/>
        <w:jc w:val="start"/>
        <w:rPr/>
      </w:pPr>
      <w:r>
        <w:rPr/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213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7593"/>
        <w:gridCol w:w="7655"/>
        <w:gridCol w:w="4458"/>
      </w:tblGrid>
      <w:tr>
        <w:trPr/>
        <w:tc>
          <w:tcPr>
            <w:tcW w:w="16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Шаг процесса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Срок (год, месяц, день)</w:t>
            </w:r>
          </w:p>
        </w:tc>
        <w:tc>
          <w:tcPr>
            <w:tcW w:w="44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Применимые нормы (по возможности)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искового заявления по существу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4458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ст. 152 АПК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привлечении к административной ответственности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 месяца</w:t>
            </w:r>
          </w:p>
        </w:tc>
        <w:tc>
          <w:tcPr>
            <w:tcW w:w="4458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ст. 202 АПК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Срок давности привлечения к административной ответственности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 общему правилу 2 месяца со дня совершения правонарушения</w:t>
            </w:r>
          </w:p>
        </w:tc>
        <w:tc>
          <w:tcPr>
            <w:tcW w:w="4458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ст. 4.5 КоАП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по главе 24 АПК по существу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 месяца общий срок. 10 дней обжалование действий приставов</w:t>
            </w:r>
          </w:p>
        </w:tc>
        <w:tc>
          <w:tcPr>
            <w:tcW w:w="4458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ст. 195 АПК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о взыскании обязательных платежей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(общий порядок), 2 месяца (упрощённое производство)</w:t>
            </w:r>
          </w:p>
        </w:tc>
        <w:tc>
          <w:tcPr>
            <w:tcW w:w="4458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ст. 152, 226 АПК РФ</w:t>
            </w:r>
          </w:p>
        </w:tc>
      </w:tr>
    </w:tbl>
    <w:p>
      <w:pPr>
        <w:pStyle w:val="NormalWeb"/>
        <w:spacing w:before="49" w:after="49"/>
        <w:rPr>
          <w:i/>
          <w:i/>
          <w:iCs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6. Реестр справочников</w:t>
      </w:r>
    </w:p>
    <w:tbl>
      <w:tblPr>
        <w:tblW w:w="235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1"/>
        <w:gridCol w:w="5134"/>
        <w:gridCol w:w="10366"/>
        <w:gridCol w:w="4809"/>
        <w:gridCol w:w="2672"/>
      </w:tblGrid>
      <w:tr>
        <w:trPr/>
        <w:tc>
          <w:tcPr>
            <w:tcW w:w="6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справочника</w:t>
            </w:r>
          </w:p>
        </w:tc>
        <w:tc>
          <w:tcPr>
            <w:tcW w:w="103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Назначение справочника</w:t>
            </w:r>
          </w:p>
        </w:tc>
        <w:tc>
          <w:tcPr>
            <w:tcW w:w="480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1.14.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Нормативно-правовые акты</w:t>
            </w:r>
          </w:p>
        </w:tc>
        <w:tc>
          <w:tcPr>
            <w:tcW w:w="103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Правовое обоснование принятого </w:t>
            </w:r>
            <w:r>
              <w:rPr/>
              <w:t>решения</w:t>
            </w:r>
            <w:r>
              <w:rPr/>
              <w:t xml:space="preserve"> (АПК РФ, иные НПА)</w:t>
            </w:r>
          </w:p>
        </w:tc>
        <w:tc>
          <w:tcPr>
            <w:tcW w:w="480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hyperlink r:id="rId2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1.15.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Основания процессуального действия (решения)</w:t>
            </w:r>
          </w:p>
        </w:tc>
        <w:tc>
          <w:tcPr>
            <w:tcW w:w="103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Фиксация оснований для принятия </w:t>
            </w:r>
            <w:r>
              <w:rPr/>
              <w:t>решений</w:t>
            </w:r>
          </w:p>
        </w:tc>
        <w:tc>
          <w:tcPr>
            <w:tcW w:w="480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hyperlink r:id="rId3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1.23.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Процессуальные действия</w:t>
            </w:r>
          </w:p>
        </w:tc>
        <w:tc>
          <w:tcPr>
            <w:tcW w:w="103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Отражение действий суда по </w:t>
            </w:r>
            <w:r>
              <w:rPr/>
              <w:t>рассмотрению дела по существу</w:t>
            </w:r>
          </w:p>
        </w:tc>
        <w:tc>
          <w:tcPr>
            <w:tcW w:w="480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Структура справочника см. внутри документа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hyperlink r:id="rId4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tbl>
      <w:tblPr>
        <w:tblW w:w="71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3"/>
        <w:gridCol w:w="2349"/>
        <w:gridCol w:w="1030"/>
        <w:gridCol w:w="2515"/>
      </w:tblGrid>
      <w:tr>
        <w:trPr/>
        <w:tc>
          <w:tcPr>
            <w:tcW w:w="127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Ведомство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взаимодействия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Система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Суть взаимодействия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>
      <w:pPr>
        <w:pStyle w:val="Normal"/>
        <w:rPr>
          <w:i/>
          <w:i/>
          <w:iCs/>
        </w:rPr>
      </w:pPr>
      <w:r>
        <w:rPr>
          <w:i/>
          <w:iCs/>
        </w:rPr>
        <w:t>Примечание: в рамках процесса не предусмотрено межведомственное взаимодействие</w:t>
      </w:r>
    </w:p>
    <w:p>
      <w:pPr>
        <w:pStyle w:val="Heading2"/>
        <w:bidi w:val="0"/>
        <w:jc w:val="start"/>
        <w:rPr/>
      </w:pPr>
      <w:r>
        <w:rPr/>
        <w:t>8. AS IS</w:t>
      </w:r>
    </w:p>
    <w:p>
      <w:pPr>
        <w:pStyle w:val="Heading3"/>
        <w:bidi w:val="0"/>
        <w:jc w:val="start"/>
        <w:rPr/>
      </w:pPr>
      <w:r>
        <w:rPr/>
        <w:t>8.1 Схема процесса</w:t>
      </w:r>
    </w:p>
    <w:p>
      <w:pPr>
        <w:pStyle w:val="NormalWeb"/>
        <w:spacing w:before="49" w:after="49"/>
        <w:rPr/>
      </w:pPr>
      <w:r>
        <w:rPr>
          <w:lang w:val="en-US"/>
        </w:rPr>
        <w:t>TBP99_rassmotr_delo_suschestvu_asis.</w:t>
      </w:r>
      <w:r>
        <w:rPr>
          <w:lang w:val="en-US"/>
        </w:rPr>
        <w:t>bpmn</w:t>
      </w:r>
    </w:p>
    <w:p>
      <w:pPr>
        <w:pStyle w:val="Heading3"/>
        <w:bidi w:val="0"/>
        <w:jc w:val="start"/>
        <w:rPr/>
      </w:pPr>
      <w:r>
        <w:rPr/>
        <w:t>8.2 Описание схемы</w:t>
      </w:r>
    </w:p>
    <w:p>
      <w:pPr>
        <w:pStyle w:val="BodyText"/>
        <w:bidi w:val="0"/>
        <w:jc w:val="start"/>
        <w:rPr/>
      </w:pPr>
      <w:r>
        <w:rPr/>
        <w:t xml:space="preserve">Термины и сокращения: </w:t>
      </w:r>
      <w:hyperlink r:id="rId5">
        <w:r>
          <w:rPr>
            <w:rStyle w:val="Hyperlink"/>
          </w:rPr>
          <w:t>https://itpm-wiki.mos.ru/pages/viewpage.action?pageId=533161398</w:t>
        </w:r>
      </w:hyperlink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76"/>
        <w:gridCol w:w="1397"/>
        <w:gridCol w:w="1667"/>
        <w:gridCol w:w="1705"/>
        <w:gridCol w:w="2874"/>
        <w:gridCol w:w="15061"/>
      </w:tblGrid>
      <w:tr>
        <w:trPr/>
        <w:tc>
          <w:tcPr>
            <w:tcW w:w="8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Номер действия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Роль</w:t>
              <w:br/>
            </w:r>
            <w:r>
              <w:rPr>
                <w:rStyle w:val="Emphasis"/>
              </w:rPr>
              <w:t>(актор на конкретном шаге, в т.ч. Система)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Входящие материалы</w:t>
              <w:br/>
            </w:r>
            <w:r>
              <w:rPr>
                <w:rStyle w:val="Emphasis"/>
              </w:rPr>
              <w:t>(объект/данные, инициирующие шаг)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Исходящие материалы</w:t>
              <w:br/>
            </w:r>
            <w:r>
              <w:rPr>
                <w:rStyle w:val="Emphasis"/>
              </w:rPr>
              <w:t>(объект, являющийся результатом действия)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Описание шага процесса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вынесению решения. Стартовое событие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арбитражного суда от стадии оценки доказательств к стадии принятия судебного решения представляет собой заключительный этап рассмотрения дела по существу, в рамках которого осуществляется формирование внутреннего убеждения суда, основанного на всестороннем, полном, объективном и непосредственном исследовании доказательств, а также правовая квалификация установленных обстоятельств.</w:t>
            </w:r>
          </w:p>
          <w:p>
            <w:pPr>
              <w:pStyle w:val="Normal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 данном этапе суд: устанавливает юридически значимые обстоятельства, подтверждённые исследованными доказательствами; осуществляет применение норм материального и процессуального права, регулирующих спорное правоотношение; формулирует выводы о правах и обязанностях лиц, участвующих в деле, и определяет правовые последствия фактов. Непосредственно вынесения СА по делу в данном процессе еще не происходит.  </w:t>
            </w:r>
          </w:p>
          <w:p>
            <w:pPr>
              <w:pStyle w:val="Normal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переходе к вынесению решения после завершения оценки доказательств. Старт процесса.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Определить категорию дела 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определяет </w:t>
            </w:r>
            <w:r>
              <w:rPr>
                <w:rFonts w:eastAsia="Times New Roman"/>
              </w:rPr>
              <w:t>категорию дела для выполнения последующих процессуальных действий.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Дело какой категории рассматривается?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</w:t>
            </w:r>
            <w:r>
              <w:rPr>
                <w:rFonts w:eastAsia="Times New Roman"/>
              </w:rPr>
              <w:t xml:space="preserve">Дело по исковому заявлению» - </w:t>
            </w:r>
            <w:r>
              <w:rPr>
                <w:rFonts w:eastAsia="Times New Roman"/>
              </w:rPr>
              <w:t>переход к шагу 3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</w:t>
            </w:r>
            <w:r>
              <w:rPr>
                <w:rFonts w:eastAsia="Times New Roman"/>
              </w:rPr>
              <w:t xml:space="preserve">Дело о привлечении к административной ответственности» </w:t>
            </w:r>
            <w:r>
              <w:rPr>
                <w:rFonts w:eastAsia="Times New Roman"/>
              </w:rPr>
              <w:t>- переход к шагу 4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</w:t>
            </w:r>
            <w:r>
              <w:rPr>
                <w:rFonts w:eastAsia="Times New Roman"/>
              </w:rPr>
              <w:t xml:space="preserve">Дело об оспаривании решений административных органов о привлечении к административной ответственности» - </w:t>
            </w:r>
            <w:r>
              <w:rPr>
                <w:rFonts w:eastAsia="Times New Roman"/>
              </w:rPr>
              <w:t>переход к шагу 5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</w:t>
            </w:r>
            <w:r>
              <w:rPr>
                <w:rFonts w:eastAsia="Times New Roman"/>
              </w:rPr>
              <w:t xml:space="preserve">Дело об оспаривании ненормативных правовых актов, решений органов, должностных лиц» - </w:t>
            </w:r>
            <w:r>
              <w:rPr>
                <w:rFonts w:eastAsia="Times New Roman"/>
              </w:rPr>
              <w:t>переход к шагу 10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</w:t>
            </w:r>
            <w:r>
              <w:rPr>
                <w:rFonts w:eastAsia="Times New Roman"/>
              </w:rPr>
              <w:t xml:space="preserve">Дело о взыскании обязательных платежей и санкций» - </w:t>
            </w:r>
            <w:r>
              <w:rPr>
                <w:rFonts w:eastAsia="Times New Roman"/>
              </w:rPr>
              <w:t>переход к шагу 11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ТБП97.Рассмотреть исковое заявление по существу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рассматривает исковое заявление по существу в соответствии с положениями раздела 2 АПК РФ «Исковое производство». </w:t>
            </w:r>
            <w:r>
              <w:rPr>
                <w:rFonts w:eastAsia="Times New Roman"/>
              </w:rPr>
              <w:t xml:space="preserve">Вызов </w:t>
            </w:r>
            <w:hyperlink r:id="rId6">
              <w:r>
                <w:rPr>
                  <w:rStyle w:val="Hyperlink"/>
                  <w:rFonts w:eastAsia="Times New Roman"/>
                </w:rPr>
                <w:t>ТБП97.Рассмотреть исковое заявление по существу</w:t>
              </w:r>
            </w:hyperlink>
            <w:r>
              <w:rPr>
                <w:rFonts w:eastAsia="Times New Roman"/>
              </w:rPr>
              <w:t>, результатом которого будет полностью сформированная судьей позиция по делу. Судья готов вынести СА по делу.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ТБП93.Рассмотреть вопрос о привлечении к адм. ответственности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рассматривает вопрос о привлечении к административной ответственности в соответствии с положениями главы 25 АПК РФ.  </w:t>
            </w:r>
            <w:r>
              <w:rPr>
                <w:rFonts w:eastAsia="Times New Roman"/>
              </w:rPr>
              <w:t xml:space="preserve">Вызов </w:t>
            </w:r>
            <w:hyperlink r:id="rId7">
              <w:r>
                <w:rPr>
                  <w:rStyle w:val="Hyperlink"/>
                  <w:rFonts w:eastAsia="Times New Roman"/>
                </w:rPr>
                <w:t>ТБП93.Рассмотреть вопрос о привлечении к адм. Ответственности</w:t>
              </w:r>
            </w:hyperlink>
            <w:r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результатом которого будет полностью сформированная судьей позиция по делу. Судья готов вынести СА по делу.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порядок привлечения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соблюдение порядка привлечения к административной ответственности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ТБП5.Проверить срок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проверяет соблюдение срока давности привлечения к административной ответственности. </w:t>
            </w:r>
            <w:r>
              <w:rPr>
                <w:rFonts w:eastAsia="Times New Roman"/>
              </w:rPr>
              <w:t xml:space="preserve">Вызов </w:t>
            </w:r>
            <w:hyperlink r:id="rId8">
              <w:r>
                <w:rPr>
                  <w:rStyle w:val="Hyperlink"/>
                  <w:rFonts w:eastAsia="Times New Roman"/>
                </w:rPr>
                <w:t>ТБП5.Проверить срок</w:t>
              </w:r>
            </w:hyperlink>
            <w:r>
              <w:rPr>
                <w:rFonts w:eastAsia="Times New Roman"/>
              </w:rPr>
              <w:t>, результатом которого будет проверенный судьей срок давности привлечения к административной ответственности.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законность привлечения к адм. отв.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устанавливает законность привлечения к административной ответственности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полномочия адм.органа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устанавливает наличие полномочий у административного органа на привлечения лица к административной ответственности.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 решении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вносит данные о принятом решении в информационную систему суда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ТБП107.Рассмотреть дело по гл. 24 АПК по существу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рассматривает вопрос об оспаривании ненормативных правовых актов по существу в соответствии с главой 24 АПК РФ. </w:t>
            </w:r>
            <w:r>
              <w:rPr>
                <w:rFonts w:eastAsia="Times New Roman"/>
              </w:rPr>
              <w:t xml:space="preserve">Вызов </w:t>
            </w:r>
            <w:r>
              <w:rPr>
                <w:rFonts w:eastAsia="Times New Roman"/>
              </w:rPr>
              <w:t xml:space="preserve"> </w:t>
            </w:r>
            <w:hyperlink r:id="rId9">
              <w:r>
                <w:rPr>
                  <w:rStyle w:val="Hyperlink"/>
                  <w:rFonts w:eastAsia="Times New Roman"/>
                </w:rPr>
                <w:t>ТБП107.Рассмотреть дело по гл. 24 АПК по существу</w:t>
              </w:r>
            </w:hyperlink>
            <w:r>
              <w:rPr>
                <w:rFonts w:eastAsia="Times New Roman"/>
              </w:rPr>
              <w:t>, результатом которого будет полностью сформированная судьей позиция по делу. Судья готов вынести СА по делу.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ТБП122.Рассмотреть дело о взыскании обязательных платежей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рассматривает дело о взыскании обязательных платежей и санкций по существу. </w:t>
            </w:r>
            <w:r>
              <w:rPr>
                <w:rFonts w:eastAsia="Times New Roman"/>
              </w:rPr>
              <w:t xml:space="preserve">Вызов </w:t>
            </w:r>
            <w:hyperlink r:id="rId10">
              <w:r>
                <w:rPr>
                  <w:rStyle w:val="Hyperlink"/>
                  <w:rFonts w:eastAsia="Times New Roman"/>
                </w:rPr>
                <w:t>ТБП122.Рассмотреть дело о взыскании обязательных платежей</w:t>
              </w:r>
            </w:hyperlink>
            <w:r>
              <w:rPr>
                <w:rFonts w:eastAsia="Times New Roman"/>
              </w:rPr>
              <w:t>,</w:t>
            </w:r>
            <w:r>
              <w:rPr>
                <w:rFonts w:eastAsia="Times New Roman"/>
              </w:rPr>
              <w:t xml:space="preserve"> результатом которого будет полностью сформированная судьей позиция по делу. Судья готов вынести СА по делу.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Судья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Закрывающий шлюз, объединяющий потоки из шагов 3, 4, 9, 10 и 11 процесса.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1667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5061" w:type="dxa"/>
            <w:tcBorders/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Судьей принято решение по существу. Судья готов принять СА по делу. 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,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DefaultParagraphFont">
    <w:name w:val="Default Paragraph Font"/>
    <w:qFormat/>
    <w:rPr/>
  </w:style>
  <w:style w:type="character" w:styleId="FollowedHyperlink">
    <w:name w:val="FollowedHyperlink"/>
    <w:basedOn w:val="DefaultParagraphFont"/>
    <w:rPr>
      <w:color w:themeColor="followedHyperlink" w:val="96607D"/>
      <w:u w:val="single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oud.dit.mos.ru/apps/ditdocuments/s/wYj6atoLqNyErfJ?fileId=289256339" TargetMode="External"/><Relationship Id="rId3" Type="http://schemas.openxmlformats.org/officeDocument/2006/relationships/hyperlink" Target="https://cloud.dit.mos.ru/apps/ditdocuments/s/wYj6atoLqNyErfJ?fileId=289256339" TargetMode="External"/><Relationship Id="rId4" Type="http://schemas.openxmlformats.org/officeDocument/2006/relationships/hyperlink" Target="https://cloud.dit.mos.ru/apps/ditdocuments/s/wYj6atoLqNyErfJ?fileId=289256339" TargetMode="External"/><Relationship Id="rId5" Type="http://schemas.openxmlformats.org/officeDocument/2006/relationships/hyperlink" Target="https://itpm-wiki.mos.ru/pages/viewpage.action?pageId=533161398" TargetMode="External"/><Relationship Id="rId6" Type="http://schemas.openxmlformats.org/officeDocument/2006/relationships/hyperlink" Target="https://itpm-wiki.mos.ru/pages/viewpage.action?pageId=487497453" TargetMode="External"/><Relationship Id="rId7" Type="http://schemas.openxmlformats.org/officeDocument/2006/relationships/hyperlink" Target="https://itpm-wiki.mos.ru/pages/viewpage.action?pageId=487497496" TargetMode="External"/><Relationship Id="rId8" Type="http://schemas.openxmlformats.org/officeDocument/2006/relationships/hyperlink" Target="https://itpm-wiki.mos.ru/pages/viewpage.action?pageId=487496831" TargetMode="External"/><Relationship Id="rId9" Type="http://schemas.openxmlformats.org/officeDocument/2006/relationships/hyperlink" Target="https://itpm-wiki.mos.ru/pages/viewpage.action?pageId=487497758" TargetMode="External"/><Relationship Id="rId10" Type="http://schemas.openxmlformats.org/officeDocument/2006/relationships/hyperlink" Target="https://itpm-wiki.mos.ru/pages/viewpage.action?pageId=487497754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413</TotalTime>
  <Application>LibreOffice/7.6.4.1$Windows_X86_64 LibreOffice_project/e19e193f88cd6c0525a17fb7a176ed8e6a3e2aa1</Application>
  <AppVersion>15.0000</AppVersion>
  <Pages>1</Pages>
  <Words>1003</Words>
  <Characters>7097</Characters>
  <CharactersWithSpaces>7964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2026-01-26T12:04:52Z</dcterms:created>
  <dc:creator/>
  <dc:description/>
  <dc:language>ru-RU</dc:language>
  <cp:lastModifiedBy/>
  <dcterms:modified xsi:type="dcterms:W3CDTF">2026-02-02T17:08:24Z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