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4002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КБП38 "Производство по обособленным спорам"</w:t>
      </w:r>
    </w:p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6317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56317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56317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6317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</w:t>
            </w:r>
            <w:r>
              <w:rPr>
                <w:rFonts w:eastAsia="Times New Roman"/>
              </w:rPr>
              <w:t>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</w:t>
            </w:r>
          </w:p>
        </w:tc>
      </w:tr>
      <w:tr w:rsidR="00000000">
        <w:trPr>
          <w:divId w:val="56317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</w:t>
            </w:r>
            <w:r>
              <w:rPr>
                <w:rFonts w:eastAsia="Times New Roman"/>
              </w:rPr>
              <w:t>ти (банкротстве)" (с изм. и доп., вступ. в силу с 01.09.2025)</w:t>
            </w:r>
          </w:p>
        </w:tc>
      </w:tr>
    </w:tbl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4002F">
      <w:pPr>
        <w:pStyle w:val="a3"/>
      </w:pPr>
      <w:r>
        <w:t>BPMN-файл: "KBP38_OS_obshiy_bpmn_asis.bpmn"</w:t>
      </w:r>
    </w:p>
    <w:p w:rsidR="00000000" w:rsidRDefault="00E4002F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E4002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E4002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E4002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E4002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E4002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Предложения по автоматизации шаг</w:t>
            </w:r>
            <w:r>
              <w:rPr>
                <w:rStyle w:val="a4"/>
              </w:rPr>
              <w:t>а процесса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Возникла необходимость разрешения обособленного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 обращается в суд с необходимостью разрешения обособленного спора</w:t>
            </w:r>
          </w:p>
          <w:p w:rsidR="00000000" w:rsidRDefault="00E4002F">
            <w:pPr>
              <w:pStyle w:val="a3"/>
            </w:pPr>
            <w:r>
              <w:t>Положения</w:t>
            </w:r>
            <w:r>
              <w:t>ми пункта 2 статьи 60, пункта 2 статьи 71 и пункта 3 статьи 100 Закона о банкротстве установлены процессуальные особенности рассмотрения обособленных споров, производство по которым осуществляется в документарной форме посредством обмена процессуальными до</w:t>
            </w:r>
            <w:r>
              <w:t>кументами без проведения судебного заседания (далее - документарные обособленные споры). В силу указанных норм суд, осуществляя управление процессом, определяет наиболее оптимальный порядок рассмотрения конкретного обособленного спора.</w:t>
            </w:r>
          </w:p>
          <w:p w:rsidR="00000000" w:rsidRDefault="00E4002F">
            <w:pPr>
              <w:pStyle w:val="a3"/>
            </w:pPr>
            <w:r>
              <w:t>Правила о порядке ра</w:t>
            </w:r>
            <w:r>
              <w:t>ссмотрения документарных обособленных споров (пункт 2 статьи 60 Закона о банкротстве) применяются к спорам о включении требований в реестр требований кредиторов (пункт 2 статьи 71, пункт 3 статьи 100 Закона о банкротстве).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 xml:space="preserve">Переход к типовому процессу «Подать документы в суд». Итогом этого ТП будет подготовленное заявление с приложенными к нему </w:t>
            </w:r>
            <w:r>
              <w:t xml:space="preserve">документами, которое </w:t>
            </w:r>
            <w:r>
              <w:rPr>
                <w:color w:val="000000"/>
              </w:rPr>
              <w:t>Заявление/Ходатайство/Жалоба по обособленному спору</w:t>
            </w:r>
            <w:r>
              <w:t xml:space="preserve">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в ЛК заявителя авт</w:t>
            </w:r>
            <w:r>
              <w:t>оматические уведомления о статусе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Заявление/Ходатайство/Жалоба по обособленному спору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Поступило Заявление о повороте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 xml:space="preserve">Канцелярия получает </w:t>
            </w: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 xml:space="preserve">Зарегистрированный </w:t>
            </w: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</w:t>
            </w:r>
            <w:r>
              <w:t>ящий документ».</w:t>
            </w:r>
          </w:p>
          <w:p w:rsidR="00000000" w:rsidRDefault="00E4002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Кан</w:t>
            </w:r>
            <w:r>
              <w:t>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E4002F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</w:t>
            </w:r>
            <w:r>
              <w:rPr>
                <w:rFonts w:eastAsia="Times New Roman"/>
              </w:rPr>
              <w:t>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E4002F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E4002F">
            <w:pPr>
              <w:pStyle w:val="a3"/>
            </w:pPr>
            <w:r>
              <w:t>-Определение о принятии заявления</w:t>
            </w:r>
          </w:p>
          <w:p w:rsidR="00000000" w:rsidRDefault="00E4002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</w:t>
            </w:r>
            <w:r>
              <w:rPr>
                <w:color w:val="172B4D"/>
              </w:rPr>
              <w:t>одству. Переход к типовому процессу "Рассмотреть вопрос о принятии"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По общему правилу, возбуждение производства по документарному обособленному спору осуществляется на основании определения арбитражного суда о принятии заявления к производству (</w:t>
            </w:r>
            <w:r>
              <w:rPr>
                <w:color w:val="172B4D"/>
              </w:rPr>
              <w:t>часть 3 ста</w:t>
            </w:r>
            <w:r>
              <w:rPr>
                <w:color w:val="172B4D"/>
              </w:rPr>
              <w:t>тьи 127</w:t>
            </w:r>
            <w:r>
              <w:rPr>
                <w:color w:val="000000"/>
              </w:rPr>
              <w:t> АПК РФ). В названном определении суд указывает заявителя, предмет и основание заявленных требований, участвующих в споре лиц, порядок ознакомления с заявлением и приложенными к нему документами (в зависимости от способа подачи заявления), срок пред</w:t>
            </w:r>
            <w:r>
              <w:rPr>
                <w:color w:val="000000"/>
              </w:rPr>
              <w:t>ставления возражений (не менее пяти дней) и отзывов на возражения, а также срок, в течение которого обособленный спор, исходя из его существа и сложности, будет рассмотрен с вынесением определения путем подписания резолютивной части.</w:t>
            </w:r>
          </w:p>
          <w:p w:rsidR="00000000" w:rsidRDefault="00E4002F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E4002F">
            <w:pPr>
              <w:pStyle w:val="a3"/>
            </w:pPr>
            <w:r>
              <w:rPr>
                <w:color w:val="172B4D"/>
              </w:rPr>
              <w:t>По смыс</w:t>
            </w:r>
            <w:r>
              <w:rPr>
                <w:color w:val="172B4D"/>
              </w:rPr>
              <w:t>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</w:t>
            </w:r>
            <w:r>
              <w:rPr>
                <w:color w:val="000000"/>
              </w:rPr>
              <w:t>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Да: переход к шагу 56</w:t>
            </w:r>
          </w:p>
          <w:p w:rsidR="00000000" w:rsidRDefault="00E4002F">
            <w:pPr>
              <w:pStyle w:val="a3"/>
            </w:pPr>
            <w:r>
              <w:t>Нет: переход к шагу 9</w:t>
            </w:r>
          </w:p>
          <w:p w:rsidR="00000000" w:rsidRDefault="00E4002F">
            <w:pPr>
              <w:pStyle w:val="a3"/>
            </w:pPr>
            <w:r>
              <w:t>Помощник проверяет, уничтожено ли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приобщает заявление и определение </w:t>
            </w:r>
            <w:r>
              <w:rPr>
                <w:rFonts w:eastAsia="Times New Roman"/>
              </w:rPr>
              <w:t>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 xml:space="preserve">Иные ЛУВД (в т.ч. Должник и АУ) в срок установленный судом судом </w:t>
            </w:r>
            <w:r>
              <w:t>фиксирует публикацию опр</w:t>
            </w:r>
            <w:r>
              <w:t>еделения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Необходимо подать отзыв/возражения?</w:t>
            </w:r>
          </w:p>
          <w:p w:rsidR="00000000" w:rsidRDefault="00E4002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Иные ЛУВД (в т.ч. Должник и АУ) в срок установленный судом</w:t>
            </w:r>
            <w:r>
              <w:t xml:space="preserve"> принимают решение необходимо ли подать возражения?</w:t>
            </w:r>
          </w:p>
          <w:p w:rsidR="00000000" w:rsidRDefault="00E4002F">
            <w:pPr>
              <w:pStyle w:val="a3"/>
            </w:pPr>
            <w:r>
              <w:t>Да: переход к шагу 17</w:t>
            </w:r>
          </w:p>
          <w:p w:rsidR="00000000" w:rsidRDefault="00E4002F">
            <w:pPr>
              <w:pStyle w:val="a3"/>
            </w:pPr>
            <w: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 xml:space="preserve">Иные ЛУВД (в т.ч. Должник и АУ) </w:t>
            </w:r>
            <w:r>
              <w:t>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Иные ЛУВД (в </w:t>
            </w:r>
            <w:r>
              <w:rPr>
                <w:rFonts w:eastAsia="Times New Roman"/>
                <w:color w:val="000000"/>
              </w:rPr>
              <w:t>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</w:t>
            </w:r>
            <w:r>
              <w:rPr>
                <w:color w:val="000000"/>
              </w:rPr>
              <w:t>Иные ЛУВД (в т.ч. Должник и АУ) в срок установленный судом подают в суд возражения.</w:t>
            </w:r>
          </w:p>
          <w:p w:rsidR="00000000" w:rsidRDefault="00E4002F">
            <w:pPr>
              <w:pStyle w:val="a3"/>
            </w:pPr>
            <w:r>
              <w:t>Согласно</w:t>
            </w:r>
            <w:r>
              <w:t xml:space="preserve"> ч.10 Постановления Пленума ВС РФ 17.12.2024 N 40: По общему правилу, арбитражный суд рассматривает только те возражения, которые поступили в срок, установленный определением о принятии заявления к производству. Возражения, поступившие после указанного сро</w:t>
            </w:r>
            <w:r>
              <w:t>ка, но до дня вынесения определения по существу обособленного спора, рассматриваются арбитражным судом и приобщаются к материалам дела при наличии уважительных причин пропуска срока. </w:t>
            </w:r>
          </w:p>
          <w:p w:rsidR="00000000" w:rsidRDefault="00E4002F">
            <w:pPr>
              <w:pStyle w:val="a3"/>
            </w:pPr>
            <w:r>
              <w:t>Возражения, поступившие после вынесения определения путем подписания рез</w:t>
            </w:r>
            <w:r>
              <w:t>олютивной части, не подлежат рассмотрению и приобщению к материалам дела. Такие возражения не могут также рассматриваться в качестве заявлений об изготовлении мотивированного определения, об исключении требования из реестра требований кредиторов и т.д.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Заявитель (Кредитор/АУ/Должник/Заинтересованное лицо) в срок установленный судом судом </w:t>
            </w:r>
            <w:r>
              <w:rPr>
                <w:rFonts w:eastAsia="Times New Roman"/>
              </w:rPr>
              <w:t>фиксирует публикацию определения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Необходимо подать отзыв на возражения?</w:t>
            </w:r>
          </w:p>
          <w:p w:rsidR="00000000" w:rsidRDefault="00E4002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</w:t>
            </w:r>
            <w:r>
              <w:rPr>
                <w:color w:val="000000"/>
              </w:rPr>
              <w:t>явитель (Кредитор/АУ/Должник/Заинтересованное лицо) в срок установленный судом</w:t>
            </w:r>
            <w:r>
              <w:t xml:space="preserve"> принимают решение необходимо ли подать отзыв на возражения?</w:t>
            </w:r>
          </w:p>
          <w:p w:rsidR="00000000" w:rsidRDefault="00E4002F">
            <w:pPr>
              <w:pStyle w:val="a3"/>
            </w:pPr>
            <w:r>
              <w:t>Да: переход к шагу 23</w:t>
            </w:r>
          </w:p>
          <w:p w:rsidR="00000000" w:rsidRDefault="00E4002F">
            <w:pPr>
              <w:pStyle w:val="a3"/>
            </w:pPr>
            <w:r>
              <w:t>Нет: переход к шагу 21</w:t>
            </w:r>
          </w:p>
          <w:p w:rsidR="00000000" w:rsidRDefault="00E4002F">
            <w:pPr>
              <w:pStyle w:val="a3"/>
            </w:pPr>
            <w:r>
              <w:t xml:space="preserve">По смыслу пункта 2 статьи 60, абзаца пятого пункта 3 статьи 71 и абзаца </w:t>
            </w:r>
            <w:r>
              <w:t>пятого пункта 3.1 статьи 100 Закона о банкротстве само по себе представление возражений против заявленных требований не является для арбитражного суда основанием для перехода к рассмотрению обособленного спора в общем порядке. Сохранение документарного пор</w:t>
            </w:r>
            <w:r>
              <w:t>ядка рассмотрения обособленного спора при наличии поступивших мотивированных возражений не может являться основанием для отмены определения суда, правомерно разрешившего спор по существу.</w:t>
            </w:r>
          </w:p>
          <w:p w:rsidR="00000000" w:rsidRDefault="00E4002F">
            <w:pPr>
              <w:pStyle w:val="a3"/>
            </w:pPr>
            <w:r>
              <w:t>Разрешая вопросы о переходе к общему порядку и о назначении судебног</w:t>
            </w:r>
            <w:r>
              <w:t xml:space="preserve">о заседания, арбитражный суд оценивает, как заявленные возражения могут повлиять на решение по обособленному спору, а также насколько вопросы правовой квалификации и вопросы факта, затрагиваемые при рассмотрении обособленного спора, являются существенными </w:t>
            </w:r>
            <w:r>
              <w:t>и требуют проведения судебного заседания. В частности, суд вправе перейти к общему порядку рассмотрения обособленного спора при необходимости назначить экспертизу, заслушать свидетельские показания, выяснить дополнительные обстоятельства или исследовать до</w:t>
            </w:r>
            <w:r>
              <w:t>полнительные доказательства и т.д.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</w:t>
            </w:r>
            <w:r>
              <w:t> 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</w:t>
            </w:r>
            <w:r>
              <w:rPr>
                <w:color w:val="000000"/>
              </w:rPr>
              <w:t>Заявитель (Кредитор/АУ/Должник/Заинтересованное лицо) в срок установленный судом подают в суд возражения.</w:t>
            </w:r>
          </w:p>
          <w:p w:rsidR="00000000" w:rsidRDefault="00E4002F">
            <w:pPr>
              <w:pStyle w:val="a3"/>
            </w:pPr>
            <w:r>
              <w:t>Согласно ч.10 Постановления Пленума ВС РФ 17.12.2024 N 40: По общему правилу, арбитражный суд рассматривает только те возражения, которые поступили в срок, установленный определением о принятии заявления к производству. Возражения, поступившие после указан</w:t>
            </w:r>
            <w:r>
              <w:t>ного срока, но до дня вынесения определения по существу обособленного спора, рассматриваются арбитражным судом и приобщаются к материалам дела при наличии уважительных причин пропуска срока. </w:t>
            </w:r>
          </w:p>
          <w:p w:rsidR="00000000" w:rsidRDefault="00E4002F">
            <w:pPr>
              <w:pStyle w:val="a3"/>
            </w:pPr>
            <w:r>
              <w:t>Возражения, поступившие после вынесения определения путем подпис</w:t>
            </w:r>
            <w:r>
              <w:t xml:space="preserve">ания резолютивной части, не подлежат рассмотрению и приобщению к материалам дела. Такие возражения не могут также рассматриваться в качестве заявлений об изготовлении мотивированного определения, об исключении требования из реестра требований кредиторов и </w:t>
            </w:r>
            <w:r>
              <w:t>т.д.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</w:t>
            </w:r>
            <w:r>
              <w:rPr>
                <w:rFonts w:eastAsia="Times New Roman"/>
              </w:rPr>
              <w:t>томатизация регистрации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4002F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4002F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</w:t>
            </w:r>
            <w:r>
              <w:t>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 формируют ходатайство об ознакомлении с м</w:t>
            </w:r>
            <w:r>
              <w:rPr>
                <w:rFonts w:eastAsia="Times New Roman"/>
              </w:rPr>
              <w:t>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4002F">
            <w:pPr>
              <w:pStyle w:val="a3"/>
            </w:pPr>
            <w:r>
              <w:t>В результате этого ТП Иные ЛУВД втч Ответчик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  <w:r>
              <w:rPr>
                <w:rFonts w:eastAsia="Times New Roman"/>
              </w:rPr>
              <w:t xml:space="preserve">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4002F">
            <w:pPr>
              <w:pStyle w:val="a3"/>
            </w:pPr>
            <w:r>
              <w:t>В результате эт</w:t>
            </w:r>
            <w:r>
              <w:t>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4002F">
            <w:pPr>
              <w:pStyle w:val="a3"/>
            </w:pPr>
            <w:r>
              <w:t>При поступлении заявления в суд происходит регистрация</w:t>
            </w:r>
            <w:r>
              <w:t xml:space="preserve">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4002F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</w:t>
            </w:r>
            <w:r>
              <w:t>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</w:t>
            </w:r>
            <w:r>
              <w:rPr>
                <w:rFonts w:eastAsia="Times New Roman"/>
                <w:color w:val="3F4350"/>
              </w:rPr>
              <w:t>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(в т.ч. Должник и АУ)формируют и направляют Ходатайство о рассмотрении дела в свое отсутств</w:t>
            </w:r>
            <w:r>
              <w:rPr>
                <w:rFonts w:eastAsia="Times New Roman"/>
              </w:rPr>
              <w:t>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</w:t>
            </w:r>
            <w:r>
              <w:rPr>
                <w:rFonts w:eastAsia="Times New Roman"/>
              </w:rPr>
              <w:t>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</w:t>
            </w:r>
            <w:r>
              <w:rPr>
                <w:rFonts w:eastAsia="Times New Roman"/>
                <w:color w:val="3F4350"/>
              </w:rPr>
              <w:t xml:space="preserve">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(Кредитор/АУ/</w:t>
            </w:r>
            <w:r>
              <w:rPr>
                <w:rFonts w:eastAsia="Times New Roman"/>
              </w:rPr>
              <w:t>Должник/Заинтересованное лицо)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</w:t>
            </w:r>
            <w:r>
              <w:rPr>
                <w:rFonts w:eastAsia="Times New Roman"/>
              </w:rPr>
              <w:t>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</w:t>
            </w:r>
            <w:r>
              <w:rPr>
                <w:rFonts w:eastAsia="Times New Roman"/>
              </w:rPr>
              <w:t>олжник и АУ)формируют 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4002F">
            <w:pPr>
              <w:pStyle w:val="a3"/>
            </w:pPr>
            <w:r>
              <w:t>В результате этого ТП Иные ЛУВД (в т.ч. Должник и АУ)подают 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</w:t>
            </w:r>
            <w:r>
              <w:rPr>
                <w:rFonts w:eastAsia="Times New Roman"/>
              </w:rPr>
              <w:t>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 формирует 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</w:t>
            </w:r>
            <w:r>
              <w:rPr>
                <w:rFonts w:eastAsia="Times New Roman"/>
              </w:rPr>
              <w:t>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4002F">
            <w:pPr>
              <w:pStyle w:val="a3"/>
            </w:pPr>
            <w:r>
              <w:t xml:space="preserve">В результате этого ТП </w:t>
            </w:r>
            <w:r>
              <w:t>Заявитель (Кредитор/АУ/Должник/Заинтересованное лицо) подает 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Рассмотреть вопрос об изменении  состава ЛУВД</w:t>
            </w:r>
            <w:r>
              <w:rPr>
                <w:rFonts w:eastAsia="Times New Roman"/>
              </w:rPr>
              <w:t>" . В результате этого ТП Судья рассматривает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4002F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 xml:space="preserve"> СЗ для рассмотрения заявления.  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 xml:space="preserve">О времени и месте судебного заседания арбитражный суд извещает лиц, участвующих в </w:t>
            </w:r>
            <w:r>
              <w:rPr>
                <w:color w:val="000000"/>
              </w:rPr>
              <w:t xml:space="preserve">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 xml:space="preserve">Судебное разбирательство в </w:t>
            </w:r>
            <w:r>
              <w:rPr>
                <w:color w:val="000000"/>
              </w:rPr>
              <w:t>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 xml:space="preserve">Судья </w:t>
            </w:r>
            <w:r>
              <w:t>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</w:t>
            </w:r>
            <w:r>
              <w:rPr>
                <w:rFonts w:eastAsia="Times New Roman"/>
              </w:rPr>
              <w:t>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</w:t>
            </w:r>
            <w:r>
              <w:rPr>
                <w:rFonts w:eastAsia="Times New Roman"/>
              </w:rPr>
              <w:t>документы в суд», в рамках которого Иные ЛУВД (в т.ч. Должник и АУ) формируют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</w:t>
            </w:r>
            <w:r>
              <w:rPr>
                <w:rFonts w:eastAsia="Times New Roman"/>
              </w:rPr>
              <w:t>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  <w:p w:rsidR="00000000" w:rsidRDefault="00E4002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</w:t>
            </w:r>
            <w:r>
              <w:rPr>
                <w:rFonts w:eastAsia="Times New Roman"/>
              </w:rPr>
              <w:t>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(Кредитор/АУ/Должник/Заинтересованное лицо) возникла необходимость подать ходатайство/заявление о приостановлен</w:t>
            </w:r>
            <w:r>
              <w:rPr>
                <w:rFonts w:eastAsia="Times New Roman"/>
              </w:rPr>
              <w:t>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</w:t>
            </w:r>
            <w:r>
              <w:rPr>
                <w:rFonts w:eastAsia="Times New Roman"/>
              </w:rPr>
              <w:t>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«Подать документы в суд», в рамках которого Заявитель (Кредитор/АУ/Должник/Заинтересованн</w:t>
            </w:r>
            <w:r>
              <w:t>ое лицо)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</w:t>
            </w:r>
            <w:r>
              <w:rPr>
                <w:rFonts w:eastAsia="Times New Roman"/>
              </w:rPr>
              <w:t xml:space="preserve">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E4002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E4002F">
            <w:pPr>
              <w:pStyle w:val="a3"/>
            </w:pPr>
            <w:r>
              <w:t>Да: переход к шагу 68</w:t>
            </w:r>
          </w:p>
          <w:p w:rsidR="00000000" w:rsidRDefault="00E4002F">
            <w:pPr>
              <w:pStyle w:val="a3"/>
            </w:pPr>
            <w:r>
              <w:t>Нет: переход к шагу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 приоста</w:t>
            </w:r>
            <w:r>
              <w:t>новлении</w:t>
            </w:r>
          </w:p>
          <w:p w:rsidR="00000000" w:rsidRDefault="00E4002F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E4002F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</w:t>
            </w:r>
            <w:r>
              <w:t>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E4002F">
            <w:pPr>
              <w:pStyle w:val="a3"/>
            </w:pPr>
            <w:r>
              <w:t>Приостановление:</w:t>
            </w:r>
          </w:p>
          <w:p w:rsidR="00000000" w:rsidRDefault="00E4002F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</w:t>
            </w:r>
            <w:r>
              <w:rPr>
                <w:color w:val="000000"/>
              </w:rPr>
              <w:t>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</w:t>
            </w:r>
            <w:r>
              <w:rPr>
                <w:color w:val="000000"/>
              </w:rPr>
              <w:t>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</w:t>
            </w:r>
            <w:r>
              <w:rPr>
                <w:color w:val="000000"/>
              </w:rPr>
              <w:t>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уведомления </w:t>
            </w:r>
            <w:r>
              <w:rPr>
                <w:rFonts w:eastAsia="Times New Roman"/>
              </w:rPr>
              <w:t>о рассмотрении и формирования проекта определения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E4002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E4002F">
            <w:pPr>
              <w:pStyle w:val="a3"/>
            </w:pPr>
            <w:r>
              <w:t>Да: переход к шагу 71</w:t>
            </w:r>
          </w:p>
          <w:p w:rsidR="00000000" w:rsidRDefault="00E4002F">
            <w:pPr>
              <w:pStyle w:val="a3"/>
            </w:pPr>
            <w:r>
              <w:t>Нет: переход к шагу 73</w:t>
            </w:r>
          </w:p>
          <w:p w:rsidR="00000000" w:rsidRDefault="00E4002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E4002F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</w:t>
            </w:r>
            <w:r>
              <w:rPr>
                <w:color w:val="000000"/>
              </w:rPr>
              <w:t>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</w:t>
            </w:r>
            <w:r>
              <w:rPr>
                <w:color w:val="000000"/>
              </w:rPr>
              <w:t>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Требуется прекратить производство по заявлени</w:t>
            </w:r>
            <w:r>
              <w:t>ю?</w:t>
            </w:r>
          </w:p>
          <w:p w:rsidR="00000000" w:rsidRDefault="00E4002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E4002F">
            <w:pPr>
              <w:pStyle w:val="a3"/>
            </w:pPr>
            <w:r>
              <w:t>Да: переход к шагу 74</w:t>
            </w:r>
          </w:p>
          <w:p w:rsidR="00000000" w:rsidRDefault="00E4002F">
            <w:pPr>
              <w:pStyle w:val="a3"/>
            </w:pPr>
            <w:r>
              <w:t>Нет: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</w:t>
            </w:r>
          </w:p>
          <w:p w:rsidR="00000000" w:rsidRDefault="00E4002F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E4002F">
            <w:pPr>
              <w:pStyle w:val="a3"/>
            </w:pPr>
            <w:r>
              <w:t xml:space="preserve">О прекращении производства по делу </w:t>
            </w:r>
            <w:r>
              <w:t>арбитражный суд выносит определение.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</w:t>
            </w:r>
            <w:r>
              <w:rPr>
                <w:color w:val="000000"/>
              </w:rPr>
              <w:t>АПК, и распределении между сторонами судебных расходов.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</w:t>
            </w:r>
            <w:r>
              <w:rPr>
                <w:color w:val="000000"/>
              </w:rPr>
              <w:t>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новым обстоятельствам из шага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новым обстоятельствам из шага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вновь открывшимся обстоятельствам из шага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</w:t>
            </w:r>
            <w:r>
              <w:rPr>
                <w:rFonts w:eastAsia="Times New Roman"/>
                <w:color w:val="000000"/>
              </w:rPr>
              <w:t>о вновь открывшимся обстоятельствам из шага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шлюз, переход к шагу 79. Создано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</w:t>
            </w:r>
            <w:r>
              <w:rPr>
                <w:rFonts w:eastAsia="Times New Roman"/>
                <w:color w:val="000000"/>
              </w:rPr>
              <w:t>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 заявление по существу" 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 xml:space="preserve"> для рассмотрения и заявления по существу требований согласно положениям ч.14, 15 Постановления Пленума ВС РФ: от </w:t>
            </w:r>
            <w:r>
              <w:rPr>
                <w:color w:val="000000"/>
              </w:rPr>
              <w:t>17.12.2024 N 40: </w:t>
            </w:r>
          </w:p>
          <w:p w:rsidR="00000000" w:rsidRDefault="00E4002F">
            <w:pPr>
              <w:pStyle w:val="a3"/>
            </w:pPr>
            <w:r>
              <w:t xml:space="preserve">В силу части 1 статьи 223 АПК РФ к документарным обособленным спорам применяются как общие нормы процессуального законодательства, так и положения главы 29 АПК РФ в части, не противоречащей существу документарного производства. Например, </w:t>
            </w:r>
            <w:r>
              <w:t>на основании абзаца четвертого части 5 статьи 228 АПК РФ после перехода к рассмотрению документарного обособленного спора в судебном заседании арбитражный суд вправе вынести определение путем подписания резолютивной части.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Если для соответствующего обособл</w:t>
            </w:r>
            <w:r>
              <w:rPr>
                <w:color w:val="000000"/>
              </w:rPr>
              <w:t>енного спора предусмотрен документарный порядок рассмотрения, то процессуальные вопросы подлежат рассмотрению в том же документарном порядке. Например, спор о правопреемстве и замене кредитора в реестре требований кредиторов разрешается с учетом положений </w:t>
            </w:r>
            <w:r>
              <w:rPr>
                <w:color w:val="000000"/>
              </w:rPr>
              <w:t>пункта 2 статьи 60 Закона о банкротстве.</w:t>
            </w:r>
          </w:p>
          <w:p w:rsidR="00000000" w:rsidRDefault="00E4002F">
            <w:pPr>
              <w:pStyle w:val="a3"/>
            </w:pPr>
            <w:r>
              <w:t>Рассмотрение требования кредитора в судебном заседании не препятствует последующему разрешению вопроса о процессуальном правопреемстве в соответствии с пунктом 2 статьи 60 Закона о банкротстве. В аналогичном порядке</w:t>
            </w:r>
            <w:r>
              <w:t xml:space="preserve"> могут быть рассмотрены вопросы о процессуальном правопреемстве по реституционным требованиям, замене взыскателя по субсидиарной ответственности (статья 61.17 Закона о банкротстве).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Да: переход к шагу 83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Нет: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Суду необходимо совершить процессуальные действия?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Суду необходимо совершить процессуальные действия?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Д</w:t>
            </w:r>
            <w:r>
              <w:rPr>
                <w:color w:val="000000"/>
              </w:rPr>
              <w:t>а: переход к шагу 85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Нет: переход к шагу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Судья совершает необходимые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шлюз, переход к шагу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3366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Опубликован итоговый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 фиксирует п</w:t>
            </w:r>
            <w:r>
              <w:rPr>
                <w:color w:val="000000"/>
              </w:rPr>
              <w:t>убликацию итогового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Требуется ли совершить процессуальные действия?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Определяется требуется ли совершить процессуальные действия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Да: переход к шагу 90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Нет: переход к шагу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Совершить процессуа</w:t>
            </w:r>
            <w:r>
              <w:rPr>
                <w:color w:val="000000"/>
              </w:rPr>
              <w:t>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 совершает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Эксклюзивный шлюз, переход к шагу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 определяет, есть ли основания для обжалования</w:t>
            </w:r>
          </w:p>
          <w:p w:rsidR="00000000" w:rsidRDefault="00E4002F">
            <w:pPr>
              <w:pStyle w:val="a3"/>
            </w:pPr>
            <w:r>
              <w:t>Да: переход к шагу 93</w:t>
            </w:r>
          </w:p>
          <w:p w:rsidR="00000000" w:rsidRDefault="00E4002F">
            <w:pPr>
              <w:pStyle w:val="a3"/>
            </w:pPr>
            <w:r>
              <w:t>Нет: переход к шагу 9</w:t>
            </w:r>
            <w:r>
              <w:t>4</w:t>
            </w:r>
          </w:p>
          <w:p w:rsidR="00000000" w:rsidRDefault="00E4002F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4002F">
            <w:pPr>
              <w:pStyle w:val="a3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</w:t>
            </w:r>
            <w:r>
              <w:t>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</w:t>
            </w:r>
            <w:r>
              <w:t>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3366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3366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Опубликован итоговый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Иные Л</w:t>
            </w:r>
            <w:r>
              <w:t>УВД (в т.ч. Должник и АУ) фиксирует п</w:t>
            </w:r>
            <w:r>
              <w:rPr>
                <w:color w:val="000000"/>
              </w:rPr>
              <w:t>убликацию итогового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Иные ЛУВД (в т.ч. Должник и АУ)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Требуется ли совершить процессуальные действия?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Определяется требуется ли совершить процессуальные действия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Да: переход к шагу 98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Иные ЛУВД (в т.ч. Должник и АУ) совершает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Эксклюзивный шлюз, переход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4002F">
            <w:pPr>
              <w:pStyle w:val="a3"/>
            </w:pPr>
            <w:r>
              <w:rPr>
                <w:color w:val="000000"/>
              </w:rPr>
              <w:t>Эксклюзивный</w:t>
            </w:r>
            <w:r>
              <w:rPr>
                <w:color w:val="000000"/>
              </w:rP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Иные ЛУВД (в т.ч. Должник и АУ)определяют, есть ли основания для обжалования</w:t>
            </w:r>
          </w:p>
          <w:p w:rsidR="00000000" w:rsidRDefault="00E4002F">
            <w:pPr>
              <w:pStyle w:val="a3"/>
            </w:pPr>
            <w:r>
              <w:t>Да: переход к шагу 101</w:t>
            </w:r>
          </w:p>
          <w:p w:rsidR="00000000" w:rsidRDefault="00E4002F">
            <w:pPr>
              <w:pStyle w:val="a3"/>
            </w:pPr>
            <w:r>
              <w:t>Нет: переход к шагу 102</w:t>
            </w:r>
          </w:p>
          <w:p w:rsidR="00000000" w:rsidRDefault="00E4002F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4002F">
            <w:pPr>
              <w:pStyle w:val="a3"/>
            </w:pPr>
            <w:r>
              <w:t>Согласно ст. 257 лица, участвующие в деле, а также </w:t>
            </w:r>
            <w:r>
              <w:t xml:space="preserve">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</w:t>
            </w:r>
            <w:r>
              <w:t>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</w:t>
            </w:r>
            <w:r>
              <w:rPr>
                <w:rFonts w:eastAsia="Times New Roman"/>
                <w:color w:val="000000"/>
              </w:rPr>
              <w:t>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</w:t>
            </w:r>
            <w:r>
              <w:t>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</w:t>
            </w:r>
            <w:r>
              <w:t>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</w:t>
            </w:r>
            <w:r>
              <w:t xml:space="preserve"> типовому процессу «Подать документы в суд», в рамках которого Иные ЛУВД (в т.ч. Должник и АУ)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</w:t>
            </w:r>
            <w:r>
              <w:rPr>
                <w:rFonts w:eastAsia="Times New Roman"/>
              </w:rPr>
              <w:t>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Заявитель (Кредитор/АУ/До</w:t>
            </w:r>
            <w:r>
              <w:t>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«Подать документы в суд», в рамках которого Заявитель (Кредитор/АУ/Должник/Заинтересованное</w:t>
            </w:r>
            <w:r>
              <w:t xml:space="preserve"> лицо)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Процесс подачи заявления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</w:t>
            </w:r>
            <w:r>
              <w:rPr>
                <w:color w:val="000000"/>
              </w:rPr>
              <w:t>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Автоматическая г</w:t>
            </w:r>
            <w:r>
              <w:t>енерация определения об исправлении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—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Переход к типовому процессу "Приобщить новый том дела". В результате данного ТП судья приобщает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</w:t>
            </w:r>
            <w:r>
              <w:rPr>
                <w:color w:val="000000"/>
              </w:rPr>
              <w:t>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2599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E4002F">
      <w:pPr>
        <w:pStyle w:val="a3"/>
      </w:pPr>
    </w:p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E4002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22042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822042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822042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</w:t>
            </w:r>
            <w:r>
              <w:rPr>
                <w:rFonts w:eastAsia="Times New Roman"/>
              </w:rPr>
              <w:t>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822042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822042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</w:t>
            </w:r>
            <w:r>
              <w:rPr>
                <w:rFonts w:eastAsia="Times New Roman"/>
              </w:rPr>
              <w:t>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822042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5. Реестр сп</w:t>
      </w:r>
      <w:r>
        <w:rPr>
          <w:rFonts w:eastAsia="Times New Roman"/>
        </w:rPr>
        <w:t>равочников </w:t>
      </w:r>
    </w:p>
    <w:p w:rsidR="00000000" w:rsidRDefault="00E4002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E4002F">
      <w:pPr>
        <w:pStyle w:val="a3"/>
      </w:pPr>
    </w:p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4002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Наименова</w:t>
            </w:r>
            <w:r>
              <w:rPr>
                <w:rStyle w:val="a4"/>
              </w:rPr>
              <w:t>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534897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</w:tbl>
    <w:p w:rsidR="00000000" w:rsidRDefault="00E4002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E4002F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rPr>
                <w:rFonts w:eastAsia="Times New Roman"/>
              </w:rPr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</w:t>
            </w:r>
            <w:r>
              <w:t>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</w:p>
        </w:tc>
      </w:tr>
      <w:tr w:rsidR="00000000">
        <w:trPr>
          <w:divId w:val="180808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Определение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</w:p>
        </w:tc>
      </w:tr>
    </w:tbl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4002F">
      <w:pPr>
        <w:pStyle w:val="a3"/>
      </w:pPr>
      <w:r>
        <w:t>Межведомственное взаимодействие в схемах типовых процессов</w:t>
      </w:r>
    </w:p>
    <w:p w:rsidR="00000000" w:rsidRDefault="00E4002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E4002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89873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002F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889873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5, 26, 35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889873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889873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rPr>
                <w:color w:val="172B4D"/>
              </w:rPr>
              <w:t>Срок для предоставления отзыв</w:t>
            </w:r>
            <w:r>
              <w:rPr>
                <w:color w:val="172B4D"/>
              </w:rPr>
              <w:t>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889873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42, 45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889873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002F">
            <w:pPr>
              <w:pStyle w:val="a3"/>
            </w:pPr>
            <w:r>
              <w:t>ч.4 ст. 179 АПК РФ</w:t>
            </w:r>
          </w:p>
        </w:tc>
      </w:tr>
    </w:tbl>
    <w:p w:rsidR="00000000" w:rsidRDefault="00E4002F">
      <w:pPr>
        <w:divId w:val="188987381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E66743"/>
    <w:multiLevelType w:val="multilevel"/>
    <w:tmpl w:val="783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2F"/>
    <w:rsid w:val="00E4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17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1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6551</Words>
  <Characters>37341</Characters>
  <Application>Microsoft Office Word</Application>
  <DocSecurity>4</DocSecurity>
  <Lines>311</Lines>
  <Paragraphs>87</Paragraphs>
  <ScaleCrop>false</ScaleCrop>
  <Company/>
  <LinksUpToDate>false</LinksUpToDate>
  <CharactersWithSpaces>43805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КБП38 "Производство по обособленным спорам"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