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>Описание ОБП</w:t>
      </w:r>
      <w:r>
        <w:rPr>
          <w:rFonts w:eastAsia="Times New Roman"/>
        </w:rPr>
        <w:t>57</w:t>
      </w:r>
      <w:r>
        <w:rPr>
          <w:rFonts w:eastAsia="Times New Roman"/>
        </w:rPr>
        <w:t>: "Работа с депозитным счетом суда"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Приказ Судебного департамента при Верховном Суде РФ от 05.11.2015 N 345</w:t>
              <w:br/>
              <w:t>(ред. от 04.07.2025)</w:t>
              <w:br/>
              <w:t>"Об утверждении Регламента организации деятельности федеральных судов и управлений Судебного департамента в субъектах Российской Федерации по работе с лицевыми (депозитными) счетами для учета операций со средствами, поступающими во временное распоряжение"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spacing w:before="49" w:after="49"/>
        <w:rPr/>
      </w:pPr>
      <w:r>
        <w:rPr/>
        <w:t>BPMN-файл: OBP57_rabota_s_depozitnym_schetom_suda_bpmn_asis.bpmn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tbl>
      <w:tblPr>
        <w:tblW w:w="1328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139"/>
        <w:gridCol w:w="1564"/>
        <w:gridCol w:w="1913"/>
        <w:gridCol w:w="1592"/>
        <w:gridCol w:w="1774"/>
        <w:gridCol w:w="1229"/>
        <w:gridCol w:w="2260"/>
        <w:gridCol w:w="1807"/>
      </w:tblGrid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Роль (актор на конкретном шаге, в т.ч. Система)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Входящие материалы (объект/данные, инициирующие шаги)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Исходящие материалы (объект, являющийся результатом действия)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Срок (срок и шаг с которого считается срок)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Описание процесса (актор и описание)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Предложения по автоматизации шага процесса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0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На депозитный счет суда внесены денежные средства (далее ДС)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Определить цель внесения ДС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49"/>
              <w:rPr/>
            </w:pPr>
            <w:r>
              <w:rPr/>
              <w:t xml:space="preserve">Главный бухгалтер </w:t>
            </w:r>
            <w:r>
              <w:rPr/>
              <w:t>определяет назначение платежа (внесения ДС) с</w:t>
            </w:r>
            <w:r>
              <w:rPr/>
              <w:t xml:space="preserve">огласно п.1.3 Регламента по работе с лицевыми (депозитными) счетами </w:t>
            </w:r>
            <w:r>
              <w:rPr/>
              <w:t>(далее - «Регламент»)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Уведомить ответственное лицо о поступлении ДС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  <w:r>
              <w:rPr/>
              <w:t>уведомляет ответственное лицо о поступлении ДС на счет суда и передает сведения о назначении платежа.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уведомление лица при поступлении ДС.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Кто является ответственным лицом? 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Если «Судья» - переход к шагу 4,</w:t>
            </w:r>
          </w:p>
          <w:p>
            <w:pPr>
              <w:pStyle w:val="P2"/>
              <w:spacing w:before="0" w:after="0"/>
              <w:rPr/>
            </w:pPr>
            <w:r>
              <w:rPr/>
              <w:t>Если «</w:t>
            </w:r>
            <w:r>
              <w:rPr/>
              <w:t xml:space="preserve">Председатель суда» - </w:t>
            </w:r>
            <w:r>
              <w:rPr/>
              <w:t>переход к шагу 13,</w:t>
            </w:r>
          </w:p>
          <w:p>
            <w:pPr>
              <w:pStyle w:val="P2"/>
              <w:spacing w:before="0" w:after="0"/>
              <w:rPr/>
            </w:pPr>
            <w:r>
              <w:rPr/>
              <w:t>Если «</w:t>
            </w:r>
            <w:r>
              <w:rPr/>
              <w:t xml:space="preserve">Ответственный за госконтракты» - </w:t>
            </w:r>
            <w:r>
              <w:rPr/>
              <w:t>переход к шагу 23.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Помощник судьи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Отметить в материалах дела факт и сумму перечисления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Помощник судьи </w:t>
            </w:r>
            <w:r>
              <w:rPr/>
              <w:t>фиксирует в деле факт перечисления ДС и сумму этого перечисления.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Судебный акт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Совершить процессуальное действие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Судья</w:t>
            </w:r>
            <w:r>
              <w:rPr/>
              <w:t xml:space="preserve"> </w:t>
            </w:r>
            <w:r>
              <w:rPr/>
              <w:t>совершает соответствующее назначению платежа процессуальное действие.</w:t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Процессуальные действия могут быть разными в зависимости от дела. Ряд процессуальных действий отражен в схемах: </w:t>
            </w:r>
            <w:r>
              <w:rPr/>
              <w:t>KBP61, KBP56, KBP51, KBP81, KBP20, KBP21, KBP22, KBP23, KBP24, KBP25, KBP26, KBP27, KBP28, KBP29, KBP30, KBP31, KBP34, KBP32, KBP33, KBP36.</w:t>
            </w:r>
          </w:p>
          <w:p>
            <w:pPr>
              <w:pStyle w:val="P3"/>
              <w:spacing w:before="0" w:after="0"/>
              <w:rPr/>
            </w:pPr>
            <w:r>
              <w:rPr/>
              <w:t>В результате совершенного процессуального действия выносится СА по делу.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6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Помощник судьи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Судебный акт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СА в бухгалтерию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Помощник судьи </w:t>
            </w:r>
            <w:r>
              <w:rPr/>
              <w:t>направляет СА, вынесенный по итогам совершения процессуального действия, в бухгалтерию.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7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Судебный акт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Посчитать срок исполнения СА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  <w:r>
              <w:rPr/>
              <w:t>производит расчет срока исполнения судебного акта.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Автоматический расчет срока исполнения СА в калькуляторе сроков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8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Прошло 3 года с момента вступления в законную силу СА завершающего производство по делу?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Если «Да» - переход к шагу 9,</w:t>
            </w:r>
          </w:p>
          <w:p>
            <w:pPr>
              <w:pStyle w:val="P7"/>
              <w:spacing w:before="0" w:after="0"/>
              <w:rPr/>
            </w:pPr>
            <w:r>
              <w:rPr/>
              <w:t>Если «Нет» - переход к шагу 11.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9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Перечислить в доход федерального бюджета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sPlusNormal"/>
              <w:spacing w:lineRule="auto" w:line="240" w:before="240" w:after="0"/>
              <w:ind w:hanging="0"/>
              <w:jc w:val="both"/>
              <w:rPr/>
            </w:pPr>
            <w:r>
              <w:rPr>
                <w:lang w:val="ru-RU"/>
              </w:rPr>
              <w:t>Невостребованные денежные средства, поступившие во временное распоряжение суда (управления), списываются с лицевого (депозитного) счета по истечении трех лет с момента вступления в законную силу судебного акта, которым дело разрешено по существу, на основании акта о списании, утвержденного председателем суда (начальником управления). Списанные денежные средства подлежат перечислению в доход федерального бюджета не позднее пяти рабочих дней с момента утверждения акта о списании (п. 2.13 Регламента)</w:t>
            </w:r>
          </w:p>
          <w:p>
            <w:pPr>
              <w:pStyle w:val="P7"/>
              <w:spacing w:before="0" w:after="0"/>
              <w:rPr/>
            </w:pPr>
            <w:r>
              <w:rPr>
                <w:lang w:val="ru-RU"/>
              </w:rPr>
              <w:t>Если с момента исполнения СА прошел срок 3 года, главный бухгалтер перечисляет ДС</w:t>
            </w:r>
            <w:r>
              <w:rPr/>
              <w:t xml:space="preserve"> в доход федерального бюджета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10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 xml:space="preserve">Невостребованные ДС списаны в доход федерального бюджета.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11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Исполнить СА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sPlusNormal"/>
              <w:spacing w:lineRule="auto" w:line="240" w:before="240" w:after="0"/>
              <w:ind w:hanging="0"/>
              <w:jc w:val="both"/>
              <w:rPr/>
            </w:pPr>
            <w:r>
              <w:rPr/>
              <w:t xml:space="preserve">Перечисление денежных средств с лицевого (депозитного) счета производится финансово-экономическим отделом суда (управления) только на основании судебного акта, вступившего в законную силу, содержащего указание в резолютивной части о выплате денежных средств залогодателю, лицам, участвующим в деле, иным участникам судопроизводства или уполномоченным лицам за счет средств, поступивших во временное распоряжение суда (управления), или о возврате денежных средств плательщику, за исключением случаев ошибочного зачисления средств. </w:t>
            </w:r>
            <w:r>
              <w:rPr/>
              <w:t>(п. 2.6 Регламента)</w:t>
            </w:r>
          </w:p>
          <w:p>
            <w:pPr>
              <w:pStyle w:val="ConsPlusNormal"/>
              <w:spacing w:lineRule="auto" w:line="240" w:before="240" w:after="0"/>
              <w:ind w:hanging="0"/>
              <w:jc w:val="both"/>
              <w:rPr/>
            </w:pPr>
            <w:r>
              <w:rPr/>
            </w:r>
          </w:p>
          <w:p>
            <w:pPr>
              <w:pStyle w:val="P7"/>
              <w:spacing w:lineRule="auto" w:line="240" w:before="0" w:after="0"/>
              <w:rPr/>
            </w:pPr>
            <w:r>
              <w:rPr/>
              <w:t xml:space="preserve">Главный бухгалтер  </w:t>
            </w:r>
            <w:r>
              <w:rPr/>
              <w:t>производит п</w:t>
            </w:r>
            <w:r>
              <w:rPr/>
              <w:t>еречисление/возврат ДС на основании СА.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12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ДС перечислены с депозитного счета на основании СА.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13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Установить ошибку при перечислении ДС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sPlusNormal"/>
              <w:spacing w:before="240" w:after="0"/>
              <w:ind w:hanging="0"/>
              <w:jc w:val="both"/>
              <w:rPr/>
            </w:pPr>
            <w:r>
              <w:rPr/>
              <w:t>Возврат ошибочно зачисленных средств, в том числе ошибочно зачисленной на лицевой (депозитный) счет государственной пошлины, производится плательщику на основании его письменного заявления с указанием реквизитов лицевого (расчетного) счета в течение 30 дней со дня подачи такого заявления.</w:t>
            </w:r>
          </w:p>
          <w:p>
            <w:pPr>
              <w:pStyle w:val="ConsPlusNormal"/>
              <w:spacing w:before="240" w:after="0"/>
              <w:ind w:hanging="0"/>
              <w:jc w:val="both"/>
              <w:rPr/>
            </w:pPr>
            <w:r>
              <w:rPr/>
              <w:t xml:space="preserve">Начальник финансово-экономического отдела (главный бухгалтер) или иное уполномоченное лицо составляет на имя председателя суда (начальника управления) справку, подтверждающую зачисление на лицевой (депозитный) счет суда (управления) указанной в заявлении суммы. На основании заявления и справки председатель суда (начальник управления) ставит резолюцию о возврате. </w:t>
            </w:r>
            <w:r>
              <w:rPr/>
              <w:t>(п. 1.19 Регламента)</w:t>
            </w:r>
          </w:p>
          <w:p>
            <w:pPr>
              <w:pStyle w:val="ConsPlusNormal"/>
              <w:spacing w:before="240" w:after="0"/>
              <w:ind w:hanging="0"/>
              <w:jc w:val="both"/>
              <w:rPr/>
            </w:pPr>
            <w:r>
              <w:rPr/>
              <w:t>Председатель устанавливает ошибку при перечислении ДС.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14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Переход к ОБП9: </w:t>
            </w:r>
            <w:r>
              <w:rPr/>
              <w:t xml:space="preserve">Регистрация и учет обращений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Переход к ОБП9: </w:t>
            </w:r>
            <w:r>
              <w:rPr/>
              <w:t xml:space="preserve">Регистрация и учет обращений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15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Ответ на обращение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Переход к </w:t>
            </w:r>
            <w:r>
              <w:rPr/>
              <w:t xml:space="preserve">OBP10:Подготовить ответ на обращение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Переход к </w:t>
            </w:r>
            <w:r>
              <w:rPr/>
              <w:t xml:space="preserve">OBP10:Подготовить ответ на обращение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16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Поставить резолюцию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проставляет резолюцию о возврате на основании заявления и справки согласно п. 1.19 Регламента.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17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Посчитать срок возврата ДС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  <w:r>
              <w:rPr/>
              <w:t>рассчитывает срок возврата ошибочно переведенных ДС согласно Регламенту.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Автоматический расчет срока возврата ошибочно перечисленных ДС в калькуляторе сроков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18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Прошло 3 года с момента зачисления ДС на депозит?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sPlusNormal"/>
              <w:spacing w:before="240" w:after="0"/>
              <w:ind w:hanging="0"/>
              <w:jc w:val="both"/>
              <w:rPr/>
            </w:pPr>
            <w:r>
              <w:rPr/>
              <w:t xml:space="preserve">Невостребованные денежные средства, ошибочно зачисленная государственная пошлина списываются с лицевого (депозитного) счета суда (управления) на основании акта о списании, утвержденного председателем суда (начальником управления), по истечении трех лет с момента их зачисления. Списанные денежные средства подлежат перечислению в доход федерального бюджета не позднее пяти рабочих дней с момента утверждения акта о списании. </w:t>
            </w:r>
            <w:r>
              <w:rPr/>
              <w:t>(п. 2.15 Регламента).</w:t>
            </w:r>
          </w:p>
          <w:p>
            <w:pPr>
              <w:pStyle w:val="ConsPlusNormal"/>
              <w:spacing w:before="240" w:after="0"/>
              <w:ind w:hanging="0"/>
              <w:jc w:val="both"/>
              <w:rPr/>
            </w:pPr>
            <w:r>
              <w:rPr/>
              <w:t>Если «Да» - переход к шагу 19,</w:t>
            </w:r>
          </w:p>
          <w:p>
            <w:pPr>
              <w:pStyle w:val="ConsPlusNormal"/>
              <w:spacing w:before="240" w:after="0"/>
              <w:ind w:hanging="0"/>
              <w:jc w:val="both"/>
              <w:rPr/>
            </w:pPr>
            <w:r>
              <w:rPr/>
              <w:t>Если «Нет» - переход к шагу 21.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19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Перечислить в доход федерального бюджета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  <w:r>
              <w:rPr/>
              <w:t>перечисляет ДС в доход федерального бюджета не позднее пяти дней с момента утверждения акта о списании согласно Регламенту.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20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Невостребованные ДС списаны в доход федерального бюджета.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21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Перечислить ДС согласно резолюции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  <w:r>
              <w:rPr/>
              <w:t>перечисляет ДС согласно сведениям, указанным в резолюции.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22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Ошибочно зачисленные ДС возвращены плательщику.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23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ответственный за госконтракты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Учесть перечисление ДС в обеспечение заявки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ConsPlusNormal"/>
              <w:spacing w:before="240" w:after="0"/>
              <w:ind w:hanging="0"/>
              <w:jc w:val="both"/>
              <w:rPr/>
            </w:pPr>
            <w:r>
              <w:rPr/>
              <w:t xml:space="preserve">Согласно п. 1.13 Регламента, на лицевые (депозитные) счета для учета операций с денежными средствами, поступающими во временное распоряжение, вносятся </w:t>
            </w:r>
            <w:r>
              <w:rPr/>
              <w:t>денежные средства в качестве обеспечения заявки на участие в определении поставщика (подрядчика, исполнителя), обеспечения исполнения контракта.</w:t>
            </w:r>
          </w:p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ответственный за госконтракты </w:t>
            </w:r>
            <w:r>
              <w:rPr/>
              <w:t>учитывает сумму ДС в обеспечение явки согласно Регламенту.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24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ответственный за госконтракты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Провести конкурс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Проводится конкурс по выбору поставщика (подрядчика, исполнителя).</w:t>
            </w:r>
          </w:p>
          <w:p>
            <w:pPr>
              <w:pStyle w:val="P7"/>
              <w:spacing w:before="0" w:after="0"/>
              <w:rPr/>
            </w:pPr>
            <w:r>
              <w:rPr/>
              <w:t>По итогам конкурса заключается контракт с выигравшим поставщиком.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25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ответственный за госконтракты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Документы о госконтракте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документы о госконракте в бухгалтерию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суда ответственный за госконтракты </w:t>
            </w:r>
            <w:r>
              <w:rPr/>
              <w:t>передает документы о госконтракте в бухгалтерию.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26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Документы о госконтракте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</w:t>
            </w:r>
            <w:r>
              <w:rPr/>
              <w:t xml:space="preserve">еречислить ДС  согласно условиям госконтракта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  <w:r>
              <w:rPr/>
              <w:t>перечисляет ДС согласно условиям, отраженным в госконтракте.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27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Главный бухгалтер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ДС перечислены с депозитного счета на основании госконтракта.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711"/>
        <w:gridCol w:w="7632"/>
      </w:tblGrid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Fonts w:eastAsia="Times New Roman"/>
              </w:rPr>
              <w:t xml:space="preserve">Главный бухгалтер 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Определяет цель внесения ДС, уведомляет о поступлении ДС, рассчитывает сроки (исполнения СА или возврата ДС), перечисляет ДС в федеральный бюджет или по иным условиям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Помощник судьи </w:t>
            </w:r>
          </w:p>
        </w:tc>
        <w:tc>
          <w:tcPr>
            <w:tcW w:w="76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Отмечает в материалах дела факт и сумму перечисления, направляет СА главному бухгалтеру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76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Совершает процессуальное действие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Председатель суда 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 xml:space="preserve">Фиксирует </w:t>
            </w:r>
            <w:r>
              <w:rPr/>
              <w:t xml:space="preserve">ошибку при перечислении </w:t>
            </w:r>
            <w:r>
              <w:rPr/>
              <w:t>ДС, ставит резолюцию о возврате ДС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суда ответственный за госконтракты 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Учитывает</w:t>
            </w:r>
            <w:r>
              <w:rPr/>
              <w:t xml:space="preserve"> перечисление ДС в обеспечение заявки, </w:t>
            </w:r>
            <w:r>
              <w:rPr/>
              <w:t>проводит конкурс выбора поставщика, направляет глав. Бухгалтеру данные о госконтракте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p>
      <w:pPr>
        <w:pStyle w:val="Heading2"/>
        <w:spacing w:before="49" w:after="49"/>
        <w:rPr/>
      </w:pPr>
      <w:r>
        <w:rPr>
          <w:rStyle w:val="S1"/>
          <w:rFonts w:eastAsia="Times New Roman"/>
          <w:b w:val="false"/>
          <w:bCs w:val="false"/>
          <w:sz w:val="24"/>
          <w:szCs w:val="24"/>
        </w:rPr>
        <w:t>Не участвуют в процессе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spacing w:before="49" w:after="49"/>
        <w:rPr/>
      </w:pPr>
      <w:r>
        <w:rPr/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P10"/>
        <w:spacing w:before="49" w:after="49"/>
        <w:rPr/>
      </w:pPr>
      <w:r>
        <w:rPr/>
        <w:t>Сроки действий в процессе не регламентированы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9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2" w:customStyle="1">
    <w:name w:val="s2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P3" w:customStyle="1">
    <w:name w:val="p3"/>
    <w:basedOn w:val="Normal"/>
    <w:qFormat/>
    <w:pPr>
      <w:spacing w:beforeAutospacing="1" w:afterAutospacing="1"/>
    </w:pPr>
    <w:rPr/>
  </w:style>
  <w:style w:type="paragraph" w:styleId="P5" w:customStyle="1">
    <w:name w:val="p5"/>
    <w:basedOn w:val="Normal"/>
    <w:qFormat/>
    <w:pPr>
      <w:spacing w:beforeAutospacing="1" w:afterAutospacing="1"/>
    </w:pPr>
    <w:rPr/>
  </w:style>
  <w:style w:type="paragraph" w:styleId="P2" w:customStyle="1">
    <w:name w:val="p2"/>
    <w:basedOn w:val="Normal"/>
    <w:qFormat/>
    <w:pPr>
      <w:spacing w:beforeAutospacing="1" w:afterAutospacing="1"/>
    </w:pPr>
    <w:rPr/>
  </w:style>
  <w:style w:type="paragraph" w:styleId="P7" w:customStyle="1">
    <w:name w:val="p7"/>
    <w:basedOn w:val="Normal"/>
    <w:qFormat/>
    <w:pPr>
      <w:spacing w:beforeAutospacing="1" w:afterAutospacing="1"/>
    </w:pPr>
    <w:rPr/>
  </w:style>
  <w:style w:type="paragraph" w:styleId="P8" w:customStyle="1">
    <w:name w:val="p8"/>
    <w:basedOn w:val="Normal"/>
    <w:qFormat/>
    <w:pPr>
      <w:spacing w:beforeAutospacing="1" w:afterAutospacing="1"/>
    </w:pPr>
    <w:rPr/>
  </w:style>
  <w:style w:type="paragraph" w:styleId="P9" w:customStyle="1">
    <w:name w:val="p9"/>
    <w:basedOn w:val="Normal"/>
    <w:qFormat/>
    <w:pPr>
      <w:spacing w:beforeAutospacing="1" w:afterAutospacing="1"/>
    </w:pPr>
    <w:rPr/>
  </w:style>
  <w:style w:type="paragraph" w:styleId="P6" w:customStyle="1">
    <w:name w:val="p6"/>
    <w:basedOn w:val="Normal"/>
    <w:qFormat/>
    <w:pPr>
      <w:spacing w:beforeAutospacing="1" w:afterAutospacing="1"/>
    </w:pPr>
    <w:rPr/>
  </w:style>
  <w:style w:type="paragraph" w:styleId="P10" w:customStyle="1">
    <w:name w:val="p10"/>
    <w:basedOn w:val="Normal"/>
    <w:qFormat/>
    <w:pPr>
      <w:spacing w:beforeAutospacing="1" w:afterAutospacing="1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paragraph" w:styleId="ConsPlusNormal">
    <w:name w:val="ConsPlusNormal"/>
    <w:qFormat/>
    <w:pPr>
      <w:widowControl w:val="false"/>
      <w:bidi w:val="0"/>
      <w:spacing w:lineRule="auto" w:line="240" w:before="0" w:after="0"/>
      <w:jc w:val="left"/>
    </w:pPr>
    <w:rPr>
      <w:rFonts w:ascii="Times New Roman" w:hAnsi="Times New Roman" w:cs="Times New Roman" w:eastAsia="Times New Roman"/>
      <w:color w:val="auto"/>
      <w:kern w:val="0"/>
      <w:sz w:val="24"/>
      <w:szCs w:val="24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LibreOffice/7.6.4.1$Windows_X86_64 LibreOffice_project/e19e193f88cd6c0525a17fb7a176ed8e6a3e2aa1</Application>
  <AppVersion>15.0000</AppVersion>
  <Pages>1</Pages>
  <Words>1292</Words>
  <Characters>8171</Characters>
  <CharactersWithSpaces>9253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2025-11-18T13:13:00Z</dcterms:created>
  <dc:creator>Гончар Ксения Викторовна</dc:creator>
  <dc:description/>
  <dc:language>ru-RU</dc:language>
  <cp:lastModifiedBy/>
  <dcterms:modified xsi:type="dcterms:W3CDTF">2025-11-20T21:00:51Z</dcterms:modified>
  <cp:revision>5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