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B97" w:rsidRPr="008F14BF" w:rsidRDefault="00247152" w:rsidP="00107827">
      <w:pPr>
        <w:pStyle w:val="a4"/>
        <w:rPr>
          <w:sz w:val="24"/>
          <w:szCs w:val="24"/>
        </w:rPr>
      </w:pPr>
      <w:r w:rsidRPr="008F14BF">
        <w:rPr>
          <w:sz w:val="24"/>
          <w:szCs w:val="24"/>
        </w:rPr>
        <w:t>ТБП118</w:t>
      </w:r>
      <w:proofErr w:type="gramStart"/>
      <w:r w:rsidRPr="008F14BF">
        <w:rPr>
          <w:sz w:val="24"/>
          <w:szCs w:val="24"/>
        </w:rPr>
        <w:t>: Подготовить</w:t>
      </w:r>
      <w:proofErr w:type="gramEnd"/>
      <w:r w:rsidRPr="008F14BF">
        <w:rPr>
          <w:sz w:val="24"/>
          <w:szCs w:val="24"/>
        </w:rPr>
        <w:t xml:space="preserve"> дело к рассмотрению</w:t>
      </w:r>
      <w:r w:rsidR="006A255B" w:rsidRPr="008F14BF">
        <w:rPr>
          <w:spacing w:val="-4"/>
          <w:sz w:val="24"/>
          <w:szCs w:val="24"/>
        </w:rPr>
        <w:t>.</w:t>
      </w:r>
      <w:r w:rsidR="006A255B" w:rsidRPr="008F14BF">
        <w:rPr>
          <w:spacing w:val="-18"/>
          <w:sz w:val="24"/>
          <w:szCs w:val="24"/>
        </w:rPr>
        <w:t xml:space="preserve"> </w:t>
      </w:r>
      <w:proofErr w:type="spellStart"/>
      <w:r w:rsidR="006A255B" w:rsidRPr="008F14BF">
        <w:rPr>
          <w:spacing w:val="-4"/>
          <w:sz w:val="24"/>
          <w:szCs w:val="24"/>
        </w:rPr>
        <w:t>To</w:t>
      </w:r>
      <w:proofErr w:type="spellEnd"/>
      <w:r w:rsidR="006A255B" w:rsidRPr="008F14BF">
        <w:rPr>
          <w:spacing w:val="-18"/>
          <w:sz w:val="24"/>
          <w:szCs w:val="24"/>
        </w:rPr>
        <w:t xml:space="preserve"> </w:t>
      </w:r>
      <w:proofErr w:type="spellStart"/>
      <w:r w:rsidR="006A255B" w:rsidRPr="008F14BF">
        <w:rPr>
          <w:spacing w:val="-5"/>
          <w:sz w:val="24"/>
          <w:szCs w:val="24"/>
        </w:rPr>
        <w:t>Be</w:t>
      </w:r>
      <w:proofErr w:type="spellEnd"/>
    </w:p>
    <w:tbl>
      <w:tblPr>
        <w:tblStyle w:val="TableNormal"/>
        <w:tblW w:w="0" w:type="auto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456"/>
        <w:gridCol w:w="9736"/>
      </w:tblGrid>
      <w:tr w:rsidR="006A0B97" w:rsidRPr="008F14BF" w:rsidTr="009E22BA">
        <w:trPr>
          <w:trHeight w:val="280"/>
        </w:trPr>
        <w:tc>
          <w:tcPr>
            <w:tcW w:w="1385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8F14BF" w:rsidRDefault="006A255B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8F14BF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8F14B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8F14BF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left w:val="single" w:sz="6" w:space="0" w:color="C0C6D0"/>
              <w:right w:val="single" w:sz="4" w:space="0" w:color="C0C6D0"/>
            </w:tcBorders>
          </w:tcPr>
          <w:p w:rsidR="006A0B97" w:rsidRPr="008F14BF" w:rsidRDefault="00247152" w:rsidP="004A19CD">
            <w:pPr>
              <w:pStyle w:val="TableParagraph"/>
              <w:spacing w:before="0"/>
              <w:ind w:left="0"/>
              <w:jc w:val="both"/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ТБП118</w:t>
            </w:r>
            <w:proofErr w:type="gramStart"/>
            <w:r w:rsidRPr="008F14BF">
              <w:rPr>
                <w:sz w:val="24"/>
                <w:szCs w:val="24"/>
              </w:rPr>
              <w:t>: Подготовить</w:t>
            </w:r>
            <w:proofErr w:type="gramEnd"/>
            <w:r w:rsidRPr="008F14BF">
              <w:rPr>
                <w:sz w:val="24"/>
                <w:szCs w:val="24"/>
              </w:rPr>
              <w:t xml:space="preserve"> дело к рассмотрению</w:t>
            </w:r>
          </w:p>
        </w:tc>
      </w:tr>
      <w:tr w:rsidR="006A0B97" w:rsidRPr="008F14BF" w:rsidTr="009E22BA">
        <w:trPr>
          <w:trHeight w:val="188"/>
        </w:trPr>
        <w:tc>
          <w:tcPr>
            <w:tcW w:w="1385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8F14BF" w:rsidRDefault="006A255B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8F14BF">
              <w:rPr>
                <w:b/>
                <w:w w:val="90"/>
                <w:sz w:val="24"/>
                <w:szCs w:val="24"/>
              </w:rPr>
              <w:t>Суть</w:t>
            </w:r>
            <w:r w:rsidRPr="008F14BF">
              <w:rPr>
                <w:b/>
                <w:spacing w:val="3"/>
                <w:sz w:val="24"/>
                <w:szCs w:val="24"/>
              </w:rPr>
              <w:t xml:space="preserve"> </w:t>
            </w:r>
            <w:r w:rsidRPr="008F14BF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9E22BA" w:rsidRPr="008F14BF" w:rsidRDefault="009E22BA" w:rsidP="009E22BA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color w:val="22313F"/>
                <w:sz w:val="24"/>
                <w:szCs w:val="24"/>
                <w:lang w:eastAsia="ru-RU"/>
              </w:rPr>
            </w:pPr>
            <w:r w:rsidRPr="008F14BF">
              <w:rPr>
                <w:color w:val="22313F"/>
                <w:sz w:val="24"/>
                <w:szCs w:val="24"/>
                <w:lang w:eastAsia="ru-RU"/>
              </w:rPr>
              <w:t xml:space="preserve">Процесс охватывает действия судьи, направленные на организацию и обеспечение возможности рассмотрения дела в порядке упрощённого судопроизводства либо, в рамках дел о </w:t>
            </w:r>
            <w:proofErr w:type="gramStart"/>
            <w:r w:rsidRPr="008F14BF">
              <w:rPr>
                <w:color w:val="22313F"/>
                <w:sz w:val="24"/>
                <w:szCs w:val="24"/>
                <w:lang w:eastAsia="ru-RU"/>
              </w:rPr>
              <w:t>банкротстве,  в</w:t>
            </w:r>
            <w:proofErr w:type="gramEnd"/>
            <w:r w:rsidRPr="008F14BF">
              <w:rPr>
                <w:color w:val="22313F"/>
                <w:sz w:val="24"/>
                <w:szCs w:val="24"/>
                <w:lang w:eastAsia="ru-RU"/>
              </w:rPr>
              <w:t xml:space="preserve"> документарном порядке без проведения полноценного судебного заседания. Бизнес-процесс начинается с принятия судьёй решения о необходимости подготовки дела к рассмотрению в соответствующем порядке и включает изучение материалов дела и представленных сторонами документов, проверку наличия оснований для примирения сторон, анализ дополнительных доказательств и соблюдения процессуальных сроков их представления, а также оценку достаточности доказательственной базы для принятия судебного акта без устного разбирательства.</w:t>
            </w:r>
          </w:p>
          <w:p w:rsidR="009E22BA" w:rsidRPr="008F14BF" w:rsidRDefault="009E22BA" w:rsidP="009E22BA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color w:val="22313F"/>
                <w:sz w:val="24"/>
                <w:szCs w:val="24"/>
                <w:lang w:eastAsia="ru-RU"/>
              </w:rPr>
            </w:pPr>
            <w:r w:rsidRPr="008F14BF">
              <w:rPr>
                <w:color w:val="22313F"/>
                <w:sz w:val="24"/>
                <w:szCs w:val="24"/>
                <w:lang w:eastAsia="ru-RU"/>
              </w:rPr>
              <w:t>В рамках процесса судья осуществляет контроль надлежащего уведомления всех участников, проверяет предоставление сторонам доступа к материалам электронного дела и оценивает соблюдение процессуальных гарантий. По результатам подготовки судья принимает решение о готовности дела к рассмотрению в упрощённом или документарном порядке, о проведении одного судебного заседания в рамках упрощённого производства либо о необходимости перехода к рассмотрению дела по общим правилам искового производства. Процесс завершается установлением дальнейшего порядка рассмотрения дела и фиксацией соответствующего процессуального решения.</w:t>
            </w:r>
          </w:p>
          <w:p w:rsidR="006A0B97" w:rsidRPr="008F14BF" w:rsidRDefault="006A0B97" w:rsidP="004A19CD">
            <w:pPr>
              <w:jc w:val="both"/>
              <w:rPr>
                <w:sz w:val="24"/>
                <w:szCs w:val="24"/>
              </w:rPr>
            </w:pPr>
          </w:p>
        </w:tc>
      </w:tr>
      <w:tr w:rsidR="006A0B97" w:rsidRPr="008F14BF" w:rsidTr="009E22BA">
        <w:trPr>
          <w:trHeight w:val="282"/>
        </w:trPr>
        <w:tc>
          <w:tcPr>
            <w:tcW w:w="1385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8F14BF" w:rsidRDefault="006A255B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8F14BF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8F14B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8F14BF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6A0B97" w:rsidRPr="008F14BF" w:rsidRDefault="004A19CD" w:rsidP="004A19CD">
            <w:pPr>
              <w:jc w:val="both"/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Судья</w:t>
            </w:r>
            <w:r w:rsidR="002B33D6" w:rsidRPr="008F14BF">
              <w:rPr>
                <w:sz w:val="24"/>
                <w:szCs w:val="24"/>
              </w:rPr>
              <w:t>, ЛУВД, система</w:t>
            </w:r>
          </w:p>
        </w:tc>
      </w:tr>
      <w:tr w:rsidR="006A0B97" w:rsidRPr="008F14BF" w:rsidTr="009E22BA">
        <w:trPr>
          <w:trHeight w:val="1555"/>
        </w:trPr>
        <w:tc>
          <w:tcPr>
            <w:tcW w:w="1385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8F14BF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8F14BF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455953" w:rsidRPr="008F14BF" w:rsidRDefault="00455953" w:rsidP="00455953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1. Арбитражный процессуальный кодекс Российской Федерации от 24.07.2002 N 95-ФЗ</w:t>
            </w:r>
          </w:p>
          <w:p w:rsidR="00455953" w:rsidRPr="008F14BF" w:rsidRDefault="00455953" w:rsidP="00455953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 xml:space="preserve">2.Постановление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 </w:t>
            </w:r>
          </w:p>
          <w:p w:rsidR="00455953" w:rsidRPr="008F14BF" w:rsidRDefault="00455953" w:rsidP="00455953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3.Постановление Пленума Верховного Суда РФ от 04.06.2024 N 12 "О подготовке дела к судебному разбирательству в арбитражном суде</w:t>
            </w:r>
          </w:p>
          <w:p w:rsidR="006A0B97" w:rsidRPr="008F14BF" w:rsidRDefault="00455953" w:rsidP="00455953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4.Постановление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6A0B97" w:rsidRPr="008F14BF" w:rsidRDefault="006A0B97">
      <w:pPr>
        <w:pStyle w:val="a3"/>
        <w:spacing w:before="38"/>
        <w:rPr>
          <w:b/>
        </w:rPr>
      </w:pPr>
    </w:p>
    <w:p w:rsidR="006A0B97" w:rsidRPr="008F14BF" w:rsidRDefault="006A255B" w:rsidP="00A5497C">
      <w:pPr>
        <w:pStyle w:val="a3"/>
        <w:numPr>
          <w:ilvl w:val="0"/>
          <w:numId w:val="13"/>
        </w:numPr>
        <w:rPr>
          <w:spacing w:val="-5"/>
        </w:rPr>
      </w:pPr>
      <w:r w:rsidRPr="008F14BF">
        <w:t xml:space="preserve">Реестр </w:t>
      </w:r>
      <w:r w:rsidRPr="008F14BF">
        <w:rPr>
          <w:spacing w:val="-5"/>
        </w:rPr>
        <w:t>US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8"/>
        <w:gridCol w:w="1436"/>
        <w:gridCol w:w="11587"/>
        <w:gridCol w:w="6309"/>
      </w:tblGrid>
      <w:tr w:rsidR="005C5EA1" w:rsidRPr="008F14BF" w:rsidTr="005C5EA1"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right"/>
              <w:rPr>
                <w:b/>
                <w:bCs/>
                <w:sz w:val="24"/>
                <w:szCs w:val="24"/>
                <w:lang w:eastAsia="ru-RU"/>
              </w:rPr>
            </w:pPr>
            <w:r w:rsidRPr="008F14BF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8F14BF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8F14BF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8F14BF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5C5EA1" w:rsidRPr="008F14BF" w:rsidTr="005C5EA1"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принимать решение о переходе к рассмотрению по общим правилам в связи с ненадлежащим извещением сторон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обеспечить соблюдение процессуальных гарантий</w:t>
            </w:r>
          </w:p>
        </w:tc>
      </w:tr>
      <w:tr w:rsidR="005C5EA1" w:rsidRPr="008F14BF" w:rsidTr="005C5EA1"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чтобы система проверяла доступность материалов электронного дела и доставку ссылок всем сторонам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обеспечить надлежащий доступ к информации</w:t>
            </w:r>
          </w:p>
        </w:tc>
      </w:tr>
      <w:tr w:rsidR="005C5EA1" w:rsidRPr="008F14BF" w:rsidTr="005C5EA1"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осуществлять контроль надлежащего уведомления сторон на основании подтверждений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установить возможность рассмотрения дела в упрощенном порядке</w:t>
            </w:r>
          </w:p>
        </w:tc>
      </w:tr>
      <w:tr w:rsidR="005C5EA1" w:rsidRPr="008F14BF" w:rsidTr="005C5EA1"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устанавливать готовность рассмотрения дела в упрощенном порядке с учетом доказательств, доступа к делу и извещения сторон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своевременно завершить подготовку</w:t>
            </w:r>
          </w:p>
        </w:tc>
      </w:tr>
      <w:tr w:rsidR="005C5EA1" w:rsidRPr="008F14BF" w:rsidTr="005C5EA1"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направлять определения о рассмотрении дела по общим правилам лицам, участвующим в деле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обеспечить их надлежащее извещение</w:t>
            </w:r>
          </w:p>
        </w:tc>
      </w:tr>
      <w:tr w:rsidR="005C5EA1" w:rsidRPr="008F14BF" w:rsidTr="005C5EA1"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получать уведомления в личном кабинете о новых документах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своевременно ознакомляться с материалами дела</w:t>
            </w:r>
          </w:p>
        </w:tc>
      </w:tr>
      <w:tr w:rsidR="005C5EA1" w:rsidRPr="008F14BF" w:rsidTr="005C5EA1"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получать определения суда о рассмотрении дела по общим правилам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ознакомиться с изменением порядка рассмотрения</w:t>
            </w:r>
          </w:p>
        </w:tc>
      </w:tr>
      <w:tr w:rsidR="005C5EA1" w:rsidRPr="008F14BF" w:rsidTr="005C5EA1"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чтобы система передавала данные о дате и времени получения документов для запуска процессуальных сроков</w:t>
            </w:r>
          </w:p>
        </w:tc>
        <w:tc>
          <w:tcPr>
            <w:tcW w:w="0" w:type="auto"/>
            <w:hideMark/>
          </w:tcPr>
          <w:p w:rsidR="005C5EA1" w:rsidRPr="008F14BF" w:rsidRDefault="005C5EA1" w:rsidP="005C5EA1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F14BF">
              <w:rPr>
                <w:sz w:val="24"/>
                <w:szCs w:val="24"/>
                <w:lang w:eastAsia="ru-RU"/>
              </w:rPr>
              <w:t>обеспечить соблюдение установленных процедур</w:t>
            </w:r>
          </w:p>
        </w:tc>
      </w:tr>
    </w:tbl>
    <w:p w:rsidR="006A0B97" w:rsidRPr="008F14BF" w:rsidRDefault="006A0B97">
      <w:pPr>
        <w:pStyle w:val="a3"/>
        <w:spacing w:before="63"/>
      </w:pPr>
    </w:p>
    <w:p w:rsidR="006A0B97" w:rsidRPr="008F14BF" w:rsidRDefault="00DD2C1F" w:rsidP="00DD2C1F">
      <w:pPr>
        <w:tabs>
          <w:tab w:val="left" w:pos="600"/>
        </w:tabs>
        <w:ind w:left="142"/>
        <w:rPr>
          <w:sz w:val="24"/>
          <w:szCs w:val="24"/>
        </w:rPr>
      </w:pPr>
      <w:r w:rsidRPr="008F14BF">
        <w:rPr>
          <w:sz w:val="24"/>
          <w:szCs w:val="24"/>
        </w:rPr>
        <w:t xml:space="preserve">2.1. </w:t>
      </w:r>
      <w:r w:rsidR="006A255B" w:rsidRPr="008F14BF">
        <w:rPr>
          <w:sz w:val="24"/>
          <w:szCs w:val="24"/>
        </w:rPr>
        <w:t>Описание</w:t>
      </w:r>
      <w:r w:rsidR="006A255B" w:rsidRPr="008F14BF">
        <w:rPr>
          <w:spacing w:val="-7"/>
          <w:sz w:val="24"/>
          <w:szCs w:val="24"/>
        </w:rPr>
        <w:t xml:space="preserve"> </w:t>
      </w:r>
      <w:r w:rsidR="006A255B" w:rsidRPr="008F14BF">
        <w:rPr>
          <w:sz w:val="24"/>
          <w:szCs w:val="24"/>
        </w:rPr>
        <w:t>схемы</w:t>
      </w:r>
      <w:r w:rsidR="006A255B" w:rsidRPr="008F14BF">
        <w:rPr>
          <w:spacing w:val="-6"/>
          <w:sz w:val="24"/>
          <w:szCs w:val="24"/>
        </w:rPr>
        <w:t xml:space="preserve"> </w:t>
      </w:r>
      <w:r w:rsidR="006A255B" w:rsidRPr="008F14BF">
        <w:rPr>
          <w:spacing w:val="-2"/>
          <w:sz w:val="24"/>
          <w:szCs w:val="24"/>
        </w:rPr>
        <w:t>процесса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6189"/>
        <w:gridCol w:w="13052"/>
        <w:gridCol w:w="2455"/>
      </w:tblGrid>
      <w:tr w:rsidR="00C2591B" w:rsidRPr="008F14BF" w:rsidTr="00C0128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2591B" w:rsidRPr="008F14BF" w:rsidRDefault="00C2591B" w:rsidP="00107C42">
            <w:pPr>
              <w:pStyle w:val="a9"/>
            </w:pPr>
            <w:r w:rsidRPr="008F14BF"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2591B" w:rsidRPr="008F14BF" w:rsidRDefault="00C2591B" w:rsidP="00107C42">
            <w:pPr>
              <w:pStyle w:val="a9"/>
            </w:pPr>
            <w:r w:rsidRPr="008F14BF">
              <w:t>Наименование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2591B" w:rsidRPr="008F14BF" w:rsidRDefault="00C2591B" w:rsidP="00107C42">
            <w:pPr>
              <w:pStyle w:val="a9"/>
            </w:pPr>
            <w:r w:rsidRPr="008F14BF"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2591B" w:rsidRPr="008F14BF" w:rsidRDefault="00C2591B" w:rsidP="00107C42">
            <w:pPr>
              <w:pStyle w:val="a9"/>
            </w:pPr>
            <w:r w:rsidRPr="008F14BF">
              <w:t>Выявленные нормативные ограничения</w:t>
            </w: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Возникла необходимость подготовить дело к рассмотрению в упрощенном порядке/документарном порядке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Простое стартовое событие</w:t>
            </w:r>
            <w:r w:rsidRPr="008F14BF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8F14BF">
              <w:rPr>
                <w:sz w:val="24"/>
                <w:szCs w:val="24"/>
              </w:rPr>
              <w:t>: Инициирует</w:t>
            </w:r>
            <w:proofErr w:type="gramEnd"/>
            <w:r w:rsidRPr="008F14BF">
              <w:rPr>
                <w:sz w:val="24"/>
                <w:szCs w:val="24"/>
              </w:rPr>
              <w:t xml:space="preserve"> процесс подготовки дела к рассмотрению после принятия заявления к производству. Событие отражает переход карточки дела в статус Подготовка к рассмотрению и служит триггером для запуска последующих автоматизированных и пользовательских действий в рамках процесса.</w:t>
            </w:r>
            <w:r w:rsidRPr="008F14BF">
              <w:rPr>
                <w:sz w:val="24"/>
                <w:szCs w:val="24"/>
              </w:rPr>
              <w:br/>
              <w:t>Роль: Судья</w:t>
            </w:r>
            <w:r w:rsidRPr="008F14BF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8F14BF">
              <w:rPr>
                <w:sz w:val="24"/>
                <w:szCs w:val="24"/>
              </w:rPr>
              <w:t>: Отсутствуют</w:t>
            </w:r>
            <w:proofErr w:type="gramEnd"/>
            <w:r w:rsidRPr="008F14BF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Проанализировать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Сервисная задача</w:t>
            </w:r>
            <w:r w:rsidRPr="008F14BF">
              <w:rPr>
                <w:sz w:val="24"/>
                <w:szCs w:val="24"/>
              </w:rPr>
              <w:br/>
              <w:t>Назначение: Автоматизированная обработка материалов дела с целью предварительного определения параметров спора и условий его рассмотрения. В рамках шага система проверяет полноту и состав документов, определяет предмет и категорию спора, сопоставляет параметры дела с основаниями применения упрощённого порядка, выявляет формальные несоответствия и признаки примирения сторон.</w:t>
            </w:r>
            <w:r w:rsidRPr="008F14BF">
              <w:rPr>
                <w:sz w:val="24"/>
                <w:szCs w:val="24"/>
              </w:rPr>
              <w:br/>
              <w:t>Роль: Система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Протокол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Сформировать протокол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Сервисная задача</w:t>
            </w:r>
            <w:r w:rsidRPr="008F14BF">
              <w:rPr>
                <w:sz w:val="24"/>
                <w:szCs w:val="24"/>
              </w:rPr>
              <w:br/>
              <w:t>Назначение: Система на основании результатов шага 1 формирует рекомендации для судьи.</w:t>
            </w:r>
            <w:r w:rsidRPr="008F14BF">
              <w:rPr>
                <w:sz w:val="24"/>
                <w:szCs w:val="24"/>
              </w:rPr>
              <w:br/>
              <w:t>Роль: Система</w:t>
            </w:r>
            <w:r w:rsidRPr="008F14BF">
              <w:rPr>
                <w:sz w:val="24"/>
                <w:szCs w:val="24"/>
              </w:rPr>
              <w:br/>
              <w:t>Входящие данные: Протокол проверки.</w:t>
            </w:r>
            <w:r w:rsidRPr="008F14BF">
              <w:rPr>
                <w:sz w:val="24"/>
                <w:szCs w:val="24"/>
              </w:rPr>
              <w:br/>
              <w:t>Исходящие данные: Рекомендации.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FF"/>
                <w:sz w:val="24"/>
                <w:szCs w:val="24"/>
              </w:rPr>
            </w:pPr>
            <w:hyperlink r:id="rId5" w:history="1">
              <w:r w:rsidRPr="00FD586B">
                <w:rPr>
                  <w:rStyle w:val="aa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Вызов активности</w:t>
            </w:r>
            <w:r w:rsidRPr="008F14BF">
              <w:rPr>
                <w:sz w:val="24"/>
                <w:szCs w:val="24"/>
              </w:rPr>
              <w:br/>
              <w:t>Назначение: Пользователь валидирует выводы системы, и у него есть возможность сохранить данные выводы и данные которые внесла система, или изменить данные в ручном порядке, при втором случае внесения данных вручную создается автоматический отчет на техническую поддержку для определения ошибок и доработки бизнес условий в скрипте(поле) в котором было изменено значение.</w:t>
            </w:r>
            <w:r w:rsidRPr="008F14BF">
              <w:rPr>
                <w:sz w:val="24"/>
                <w:szCs w:val="24"/>
              </w:rPr>
              <w:br/>
              <w:t>Роль: Судья</w:t>
            </w:r>
            <w:r w:rsidRPr="008F14BF">
              <w:rPr>
                <w:sz w:val="24"/>
                <w:szCs w:val="24"/>
              </w:rPr>
              <w:br/>
              <w:t>Входящие данные: Рекомендации и протокол проверки</w:t>
            </w:r>
            <w:r w:rsidRPr="008F14BF">
              <w:rPr>
                <w:sz w:val="24"/>
                <w:szCs w:val="24"/>
              </w:rPr>
              <w:br/>
              <w:t>Исходящие данные: Подтверждённые или скорректированные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Из системного анализа документов следует, что стороны примирились?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Развилка ИЛИ/ИЛИ (эксклюзивный шлюз)</w:t>
            </w:r>
            <w:r w:rsidRPr="008F14BF">
              <w:rPr>
                <w:sz w:val="24"/>
                <w:szCs w:val="24"/>
              </w:rPr>
              <w:br/>
              <w:t>Назначение: Проверка наличия признаков примирения сторон по результатам анализа документов и валидации выводов системы.</w:t>
            </w:r>
            <w:r w:rsidRPr="008F14BF">
              <w:rPr>
                <w:sz w:val="24"/>
                <w:szCs w:val="24"/>
              </w:rPr>
              <w:br/>
              <w:t>Если Да, то переход к шагу 5</w:t>
            </w:r>
            <w:r w:rsidRPr="008F14BF">
              <w:rPr>
                <w:sz w:val="24"/>
                <w:szCs w:val="24"/>
              </w:rPr>
              <w:br/>
              <w:t xml:space="preserve">Если </w:t>
            </w:r>
            <w:proofErr w:type="gramStart"/>
            <w:r w:rsidRPr="008F14BF">
              <w:rPr>
                <w:sz w:val="24"/>
                <w:szCs w:val="24"/>
              </w:rPr>
              <w:t>Нет</w:t>
            </w:r>
            <w:proofErr w:type="gramEnd"/>
            <w:r w:rsidRPr="008F14BF">
              <w:rPr>
                <w:sz w:val="24"/>
                <w:szCs w:val="24"/>
              </w:rPr>
              <w:t xml:space="preserve"> то переход к шагу 7</w:t>
            </w:r>
            <w:r w:rsidRPr="008F14BF">
              <w:rPr>
                <w:sz w:val="24"/>
                <w:szCs w:val="24"/>
              </w:rPr>
              <w:br/>
              <w:t>Роль: -.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Записать основания для прекращения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Сервисная задача</w:t>
            </w:r>
            <w:r w:rsidRPr="008F14BF">
              <w:rPr>
                <w:sz w:val="24"/>
                <w:szCs w:val="24"/>
              </w:rPr>
              <w:br/>
              <w:t>Назначение: Фиксация в электронной карточке дела оснований для прекращения производства по делу в связи с примирением сторон.</w:t>
            </w:r>
            <w:r w:rsidRPr="008F14BF">
              <w:rPr>
                <w:sz w:val="24"/>
                <w:szCs w:val="24"/>
              </w:rPr>
              <w:br/>
              <w:t>Роль: Система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Подготовка к делу в упрощенном/документарном порядке завершена. Переход к ТБП64 "Рассмотреть вопрос о прекращении производства по делу"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Простое завершающее событие</w:t>
            </w:r>
            <w:r w:rsidRPr="008F14BF">
              <w:rPr>
                <w:sz w:val="24"/>
                <w:szCs w:val="24"/>
              </w:rPr>
              <w:br/>
              <w:t>Назначение: Завершение процесса подготовки дела к рассмотрению и запуск типового процесса ТБП64.Рассмотреть вопрос о прекращении производства по делу.</w:t>
            </w:r>
            <w:r w:rsidRPr="008F14BF">
              <w:rPr>
                <w:sz w:val="24"/>
                <w:szCs w:val="24"/>
              </w:rPr>
              <w:br/>
              <w:t>Роль: Судья.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Изучить совокупность представленных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Пользовательская задача</w:t>
            </w:r>
            <w:r w:rsidRPr="008F14BF">
              <w:rPr>
                <w:sz w:val="24"/>
                <w:szCs w:val="24"/>
              </w:rPr>
              <w:br/>
              <w:t>Назначение: Изучение судьёй всех материалов дела и анализа системы для формирования позиции по предмету спора и доводам сторон.</w:t>
            </w:r>
            <w:r w:rsidRPr="008F14BF">
              <w:rPr>
                <w:sz w:val="24"/>
                <w:szCs w:val="24"/>
              </w:rPr>
              <w:br/>
              <w:t>Роль: Судья.</w:t>
            </w:r>
            <w:r w:rsidRPr="008F14BF">
              <w:rPr>
                <w:sz w:val="24"/>
                <w:szCs w:val="24"/>
              </w:rPr>
              <w:br/>
              <w:t>Входящие данные: Документы по делу, поступившие в рамках подготовки дела к рассмотрению.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FF"/>
                <w:sz w:val="24"/>
                <w:szCs w:val="24"/>
              </w:rPr>
            </w:pPr>
            <w:hyperlink r:id="rId6" w:history="1">
              <w:r w:rsidRPr="00FD586B">
                <w:rPr>
                  <w:rStyle w:val="aa"/>
                  <w:sz w:val="24"/>
                  <w:szCs w:val="24"/>
                </w:rPr>
                <w:t>ТБП59.Оценить доказательства по делу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Вызов подпроцесса</w:t>
            </w:r>
            <w:r w:rsidRPr="008F14BF">
              <w:rPr>
                <w:sz w:val="24"/>
                <w:szCs w:val="24"/>
              </w:rPr>
              <w:br/>
              <w:t xml:space="preserve">Назначение: Переход к типовому процессу ТБП59.Оценить доказательства по делу, результатом которого будет рекомендация на основании всех документов и материалов дела на основании </w:t>
            </w:r>
            <w:proofErr w:type="gramStart"/>
            <w:r w:rsidRPr="008F14BF">
              <w:rPr>
                <w:sz w:val="24"/>
                <w:szCs w:val="24"/>
              </w:rPr>
              <w:t>бизнес правил</w:t>
            </w:r>
            <w:proofErr w:type="gramEnd"/>
            <w:r w:rsidRPr="008F14BF">
              <w:rPr>
                <w:sz w:val="24"/>
                <w:szCs w:val="24"/>
              </w:rPr>
              <w:t>.</w:t>
            </w:r>
            <w:r w:rsidRPr="008F14BF">
              <w:rPr>
                <w:sz w:val="24"/>
                <w:szCs w:val="24"/>
              </w:rPr>
              <w:br/>
              <w:t>Роль: Судья</w:t>
            </w:r>
            <w:r w:rsidRPr="008F14BF">
              <w:rPr>
                <w:sz w:val="24"/>
                <w:szCs w:val="24"/>
              </w:rPr>
              <w:br/>
              <w:t>Входящие данные: Доказательства по делу</w:t>
            </w:r>
            <w:r w:rsidRPr="008F14BF">
              <w:rPr>
                <w:sz w:val="24"/>
                <w:szCs w:val="24"/>
              </w:rPr>
              <w:br/>
              <w:t>Исходящие данные: Результаты оценки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Доказательств достаточно для принятия решения?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Развилка ИЛИ/ИЛИ</w:t>
            </w:r>
            <w:r w:rsidRPr="008F14BF">
              <w:rPr>
                <w:sz w:val="24"/>
                <w:szCs w:val="24"/>
              </w:rPr>
              <w:br/>
              <w:t xml:space="preserve">Назначение: Определение достаточности доказательственной базы для рассмотрения дела. </w:t>
            </w:r>
            <w:proofErr w:type="gramStart"/>
            <w:r w:rsidRPr="008F14BF">
              <w:rPr>
                <w:sz w:val="24"/>
                <w:szCs w:val="24"/>
              </w:rPr>
              <w:t>Если Да</w:t>
            </w:r>
            <w:proofErr w:type="gramEnd"/>
            <w:r w:rsidRPr="008F14BF">
              <w:rPr>
                <w:sz w:val="24"/>
                <w:szCs w:val="24"/>
              </w:rPr>
              <w:t>, переход к шагу 10</w:t>
            </w:r>
            <w:r w:rsidRPr="008F14BF">
              <w:rPr>
                <w:sz w:val="24"/>
                <w:szCs w:val="24"/>
              </w:rPr>
              <w:br/>
              <w:t>Если Нет, переход к шагу 15</w:t>
            </w:r>
            <w:r w:rsidRPr="008F14BF">
              <w:rPr>
                <w:sz w:val="24"/>
                <w:szCs w:val="24"/>
              </w:rPr>
              <w:br/>
              <w:t>Роль: -.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Установить достаточность представленных сторонами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Пользовательская задача</w:t>
            </w:r>
            <w:r w:rsidRPr="008F14BF">
              <w:rPr>
                <w:sz w:val="24"/>
                <w:szCs w:val="24"/>
              </w:rPr>
              <w:br/>
              <w:t>Назначение: Фиксация судьёй вывода о достаточности доказательств и инициирование проверки надлежащего уведомления.</w:t>
            </w:r>
            <w:r w:rsidRPr="008F14BF">
              <w:rPr>
                <w:sz w:val="24"/>
                <w:szCs w:val="24"/>
              </w:rPr>
              <w:br/>
              <w:t>Роль: Судья.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Запустить проверку надлежащего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Сервисная задача</w:t>
            </w:r>
          </w:p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Назначение</w:t>
            </w:r>
            <w:proofErr w:type="gramStart"/>
            <w:r w:rsidRPr="008F14BF">
              <w:rPr>
                <w:sz w:val="24"/>
                <w:szCs w:val="24"/>
              </w:rPr>
              <w:t>: Инициирует</w:t>
            </w:r>
            <w:proofErr w:type="gramEnd"/>
            <w:r w:rsidRPr="008F14BF">
              <w:rPr>
                <w:sz w:val="24"/>
                <w:szCs w:val="24"/>
              </w:rPr>
              <w:t xml:space="preserve"> автоматизированную проверку надлежащего уведомления лиц, участвующих в деле, на основании данных уведомлений и статусов доставки/вручения; формирует результаты для последующего контроля судьёй.</w:t>
            </w:r>
          </w:p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Роль: Система</w:t>
            </w:r>
          </w:p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Входящие данные: Отсутствуют</w:t>
            </w:r>
          </w:p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Исходящие данные</w:t>
            </w:r>
            <w:proofErr w:type="gramStart"/>
            <w:r w:rsidRPr="008F14BF">
              <w:rPr>
                <w:sz w:val="24"/>
                <w:szCs w:val="24"/>
              </w:rPr>
              <w:t>: Отсутствуют</w:t>
            </w:r>
            <w:proofErr w:type="gramEnd"/>
            <w:r w:rsidRPr="008F14BF">
              <w:rPr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FF"/>
                <w:sz w:val="24"/>
                <w:szCs w:val="24"/>
              </w:rPr>
            </w:pPr>
            <w:hyperlink r:id="rId7" w:history="1">
              <w:r w:rsidRPr="00FD586B">
                <w:rPr>
                  <w:rStyle w:val="aa"/>
                  <w:sz w:val="24"/>
                  <w:szCs w:val="24"/>
                </w:rPr>
                <w:t>ТБП4.Контроль надлежащего уведомления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Вызов активности</w:t>
            </w:r>
            <w:r w:rsidRPr="008F14BF">
              <w:rPr>
                <w:sz w:val="24"/>
                <w:szCs w:val="24"/>
              </w:rPr>
              <w:br/>
              <w:t>Назначение: Переход к типовому процессу ТБП4.Контроль надлежащего уведомления, результатом которой будет проставление статусов уведомления ЛУВД</w:t>
            </w:r>
            <w:r w:rsidRPr="008F14BF">
              <w:rPr>
                <w:sz w:val="24"/>
                <w:szCs w:val="24"/>
              </w:rPr>
              <w:br/>
              <w:t>Роль: Судья</w:t>
            </w:r>
            <w:r w:rsidRPr="008F14BF">
              <w:rPr>
                <w:sz w:val="24"/>
                <w:szCs w:val="24"/>
              </w:rPr>
              <w:br/>
              <w:t>Входящие данные: Данные уведомлений</w:t>
            </w:r>
            <w:r w:rsidRPr="008F14BF">
              <w:rPr>
                <w:sz w:val="24"/>
                <w:szCs w:val="24"/>
              </w:rPr>
              <w:br/>
              <w:t>Исходящие данные: Вывод о надлежащем уведомлении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Все стороны извещены?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 xml:space="preserve">Тип: Развилка ИЛИ/ИЛИ </w:t>
            </w:r>
            <w:r w:rsidRPr="008F14BF">
              <w:rPr>
                <w:sz w:val="24"/>
                <w:szCs w:val="24"/>
              </w:rPr>
              <w:br/>
              <w:t xml:space="preserve">Назначение: Проверка результата контроля надлежащего уведомления. </w:t>
            </w:r>
            <w:proofErr w:type="gramStart"/>
            <w:r w:rsidRPr="008F14BF">
              <w:rPr>
                <w:sz w:val="24"/>
                <w:szCs w:val="24"/>
              </w:rPr>
              <w:t>Если Да</w:t>
            </w:r>
            <w:proofErr w:type="gramEnd"/>
            <w:r w:rsidRPr="008F14BF">
              <w:rPr>
                <w:sz w:val="24"/>
                <w:szCs w:val="24"/>
              </w:rPr>
              <w:t>, переход к шагу 13</w:t>
            </w:r>
            <w:r w:rsidRPr="008F14BF">
              <w:rPr>
                <w:sz w:val="24"/>
                <w:szCs w:val="24"/>
              </w:rPr>
              <w:br/>
              <w:t>Если Нет, переход к шагу 17</w:t>
            </w:r>
            <w:r w:rsidRPr="008F14BF">
              <w:rPr>
                <w:sz w:val="24"/>
                <w:szCs w:val="24"/>
              </w:rPr>
              <w:br/>
              <w:t>Роль: -.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Дело готово к рассмотрению в упрощенном/документарном порядке.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Простое завершающее событие</w:t>
            </w:r>
            <w:r w:rsidRPr="008F14BF">
              <w:rPr>
                <w:sz w:val="24"/>
                <w:szCs w:val="24"/>
              </w:rPr>
              <w:br/>
              <w:t xml:space="preserve">Назначение: Завершение процесса. Дело готово к рассмотрению в </w:t>
            </w:r>
            <w:proofErr w:type="spellStart"/>
            <w:r w:rsidRPr="008F14BF">
              <w:rPr>
                <w:sz w:val="24"/>
                <w:szCs w:val="24"/>
              </w:rPr>
              <w:t>упращенном</w:t>
            </w:r>
            <w:proofErr w:type="spellEnd"/>
            <w:r w:rsidRPr="008F14BF">
              <w:rPr>
                <w:sz w:val="24"/>
                <w:szCs w:val="24"/>
              </w:rPr>
              <w:t>/</w:t>
            </w:r>
            <w:proofErr w:type="spellStart"/>
            <w:r w:rsidRPr="008F14BF">
              <w:rPr>
                <w:sz w:val="24"/>
                <w:szCs w:val="24"/>
              </w:rPr>
              <w:t>документароном</w:t>
            </w:r>
            <w:proofErr w:type="spellEnd"/>
            <w:r w:rsidRPr="008F14BF">
              <w:rPr>
                <w:sz w:val="24"/>
                <w:szCs w:val="24"/>
              </w:rPr>
              <w:t xml:space="preserve"> порядке</w:t>
            </w:r>
            <w:r w:rsidRPr="008F14BF">
              <w:rPr>
                <w:sz w:val="24"/>
                <w:szCs w:val="24"/>
              </w:rPr>
              <w:br/>
              <w:t>Роль: Судья.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Установить порядок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Пользовательская задача</w:t>
            </w:r>
            <w:r w:rsidRPr="008F14BF">
              <w:rPr>
                <w:sz w:val="24"/>
                <w:szCs w:val="24"/>
              </w:rPr>
              <w:br/>
              <w:t>Назначение: Принятие судьёй решения о рассмотрении дела в упрощённом порядке либо по общим правилам судопроизводства.</w:t>
            </w:r>
            <w:r w:rsidRPr="008F14BF">
              <w:rPr>
                <w:sz w:val="24"/>
                <w:szCs w:val="24"/>
              </w:rPr>
              <w:br/>
              <w:t>Роль: Судья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Необходимо перейти в рассмотрение по общим правилам?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Развилка ИЛИ/ИЛИ</w:t>
            </w:r>
            <w:r w:rsidRPr="008F14BF">
              <w:rPr>
                <w:sz w:val="24"/>
                <w:szCs w:val="24"/>
              </w:rPr>
              <w:br/>
              <w:t xml:space="preserve">Назначение: Определение необходимости перехода к рассмотрению по общим правилам. </w:t>
            </w:r>
            <w:proofErr w:type="gramStart"/>
            <w:r w:rsidRPr="008F14BF">
              <w:rPr>
                <w:sz w:val="24"/>
                <w:szCs w:val="24"/>
              </w:rPr>
              <w:t>Если Да</w:t>
            </w:r>
            <w:proofErr w:type="gramEnd"/>
            <w:r w:rsidRPr="008F14BF">
              <w:rPr>
                <w:sz w:val="24"/>
                <w:szCs w:val="24"/>
              </w:rPr>
              <w:t>, то переход к шагу 17.</w:t>
            </w:r>
            <w:r w:rsidRPr="008F14BF">
              <w:rPr>
                <w:sz w:val="24"/>
                <w:szCs w:val="24"/>
              </w:rPr>
              <w:br/>
              <w:t>Если Нет, то переход к шагу 16.</w:t>
            </w:r>
            <w:r w:rsidRPr="008F14BF">
              <w:rPr>
                <w:sz w:val="24"/>
                <w:szCs w:val="24"/>
              </w:rPr>
              <w:br/>
              <w:t>Роль: -.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Подготовка к рассмотрению дела в упрощенном/документарном порядке завершена. Дело будет рассматриваться по правилам упрощенного производства с проведением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Простое завершающее событие</w:t>
            </w:r>
            <w:r w:rsidRPr="008F14BF">
              <w:rPr>
                <w:sz w:val="24"/>
                <w:szCs w:val="24"/>
              </w:rPr>
              <w:br/>
              <w:t>Назначение: Завершение процесса. Подготовка к рассмотрению дела в упрощенном/документарном порядке завершена. Дело будет рассматриваться по правилам упрощенного производства с проведением СЗ.</w:t>
            </w:r>
            <w:r w:rsidRPr="008F14BF">
              <w:rPr>
                <w:sz w:val="24"/>
                <w:szCs w:val="24"/>
              </w:rPr>
              <w:br/>
              <w:t>Роль: Судья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Сходящаяся развилка</w:t>
            </w:r>
            <w:r w:rsidRPr="008F14BF">
              <w:rPr>
                <w:sz w:val="24"/>
                <w:szCs w:val="24"/>
              </w:rPr>
              <w:br/>
              <w:t>Назначение: Объединение потоков.</w:t>
            </w:r>
            <w:r w:rsidRPr="008F14BF">
              <w:rPr>
                <w:sz w:val="24"/>
                <w:szCs w:val="24"/>
              </w:rPr>
              <w:br/>
              <w:t>Роль: -.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  <w:tr w:rsidR="00FD586B" w:rsidRPr="008F14BF" w:rsidTr="00FD586B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D586B" w:rsidRPr="00FD586B" w:rsidRDefault="00FD586B" w:rsidP="00FD586B">
            <w:pPr>
              <w:rPr>
                <w:color w:val="000000"/>
                <w:sz w:val="24"/>
                <w:szCs w:val="24"/>
              </w:rPr>
            </w:pPr>
            <w:r w:rsidRPr="00FD586B">
              <w:rPr>
                <w:color w:val="000000"/>
                <w:sz w:val="24"/>
                <w:szCs w:val="24"/>
              </w:rPr>
              <w:t>Подготовка к рассмотрению дела в упрощенном/документарном порядке завершена. Дело будет рассматриваться по общим правилам.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Тип: Простое завершающее событие</w:t>
            </w:r>
            <w:r w:rsidRPr="008F14BF">
              <w:rPr>
                <w:sz w:val="24"/>
                <w:szCs w:val="24"/>
              </w:rPr>
              <w:br/>
              <w:t>Назначение: Завершение процесса. Подготовка к рассмотрению дела завершена. Дело будет рассматриваться по общим правилам.</w:t>
            </w:r>
            <w:r w:rsidRPr="008F14BF">
              <w:rPr>
                <w:sz w:val="24"/>
                <w:szCs w:val="24"/>
              </w:rPr>
              <w:br/>
              <w:t>Роль: Судья.</w:t>
            </w:r>
            <w:r w:rsidRPr="008F14BF">
              <w:rPr>
                <w:sz w:val="24"/>
                <w:szCs w:val="24"/>
              </w:rPr>
              <w:br/>
              <w:t>Входящие данные: Отсутствуют.</w:t>
            </w:r>
            <w:r w:rsidRPr="008F14BF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D586B" w:rsidRPr="008F14BF" w:rsidRDefault="00FD586B" w:rsidP="00FD586B">
            <w:pPr>
              <w:rPr>
                <w:sz w:val="24"/>
                <w:szCs w:val="24"/>
              </w:rPr>
            </w:pPr>
          </w:p>
        </w:tc>
      </w:tr>
    </w:tbl>
    <w:p w:rsidR="00324933" w:rsidRPr="008F14BF" w:rsidRDefault="00324933" w:rsidP="007F1BD3">
      <w:pPr>
        <w:rPr>
          <w:sz w:val="24"/>
          <w:szCs w:val="24"/>
        </w:rPr>
      </w:pPr>
    </w:p>
    <w:p w:rsidR="000475FD" w:rsidRPr="008F14BF" w:rsidRDefault="007F1BD3" w:rsidP="000475FD">
      <w:pPr>
        <w:rPr>
          <w:sz w:val="24"/>
          <w:szCs w:val="24"/>
        </w:rPr>
      </w:pPr>
      <w:r w:rsidRPr="008F14BF">
        <w:rPr>
          <w:sz w:val="24"/>
          <w:szCs w:val="24"/>
        </w:rPr>
        <w:t>Реестр</w:t>
      </w:r>
      <w:r w:rsidRPr="008F14BF">
        <w:rPr>
          <w:spacing w:val="-4"/>
          <w:sz w:val="24"/>
          <w:szCs w:val="24"/>
        </w:rPr>
        <w:t xml:space="preserve"> </w:t>
      </w:r>
      <w:r w:rsidRPr="008F14BF">
        <w:rPr>
          <w:sz w:val="24"/>
          <w:szCs w:val="24"/>
        </w:rPr>
        <w:t>UC</w:t>
      </w:r>
      <w:r w:rsidRPr="008F14BF">
        <w:rPr>
          <w:spacing w:val="40"/>
          <w:sz w:val="24"/>
          <w:szCs w:val="24"/>
        </w:rPr>
        <w:t xml:space="preserve"> </w:t>
      </w:r>
      <w:r w:rsidRPr="008F14BF">
        <w:rPr>
          <w:sz w:val="24"/>
          <w:szCs w:val="24"/>
        </w:rPr>
        <w:t>(в</w:t>
      </w:r>
      <w:r w:rsidRPr="008F14BF">
        <w:rPr>
          <w:spacing w:val="-5"/>
          <w:sz w:val="24"/>
          <w:szCs w:val="24"/>
        </w:rPr>
        <w:t xml:space="preserve"> </w:t>
      </w:r>
      <w:r w:rsidRPr="008F14BF">
        <w:rPr>
          <w:sz w:val="24"/>
          <w:szCs w:val="24"/>
        </w:rPr>
        <w:t>части</w:t>
      </w:r>
      <w:r w:rsidRPr="008F14BF">
        <w:rPr>
          <w:spacing w:val="-5"/>
          <w:sz w:val="24"/>
          <w:szCs w:val="24"/>
        </w:rPr>
        <w:t xml:space="preserve"> </w:t>
      </w:r>
      <w:r w:rsidRPr="008F14BF">
        <w:rPr>
          <w:sz w:val="24"/>
          <w:szCs w:val="24"/>
        </w:rPr>
        <w:t>выполняемых</w:t>
      </w:r>
      <w:r w:rsidRPr="008F14BF">
        <w:rPr>
          <w:spacing w:val="40"/>
          <w:sz w:val="24"/>
          <w:szCs w:val="24"/>
        </w:rPr>
        <w:t xml:space="preserve"> </w:t>
      </w:r>
      <w:r w:rsidRPr="008F14BF">
        <w:rPr>
          <w:sz w:val="24"/>
          <w:szCs w:val="24"/>
        </w:rPr>
        <w:t>пользователем</w:t>
      </w:r>
      <w:r w:rsidRPr="008F14BF">
        <w:rPr>
          <w:spacing w:val="-5"/>
          <w:sz w:val="24"/>
          <w:szCs w:val="24"/>
        </w:rPr>
        <w:t xml:space="preserve"> </w:t>
      </w:r>
      <w:r w:rsidRPr="008F14BF">
        <w:rPr>
          <w:sz w:val="24"/>
          <w:szCs w:val="24"/>
        </w:rPr>
        <w:t>задач</w:t>
      </w:r>
      <w:r w:rsidRPr="008F14BF">
        <w:rPr>
          <w:spacing w:val="-5"/>
          <w:sz w:val="24"/>
          <w:szCs w:val="24"/>
        </w:rPr>
        <w:t xml:space="preserve"> </w:t>
      </w:r>
      <w:r w:rsidRPr="008F14BF">
        <w:rPr>
          <w:sz w:val="24"/>
          <w:szCs w:val="24"/>
        </w:rPr>
        <w:t>и</w:t>
      </w:r>
      <w:r w:rsidRPr="008F14BF">
        <w:rPr>
          <w:spacing w:val="-5"/>
          <w:sz w:val="24"/>
          <w:szCs w:val="24"/>
        </w:rPr>
        <w:t xml:space="preserve"> </w:t>
      </w:r>
      <w:r w:rsidRPr="008F14BF">
        <w:rPr>
          <w:sz w:val="24"/>
          <w:szCs w:val="24"/>
        </w:rPr>
        <w:t>рекомендованной</w:t>
      </w:r>
      <w:r w:rsidRPr="008F14BF">
        <w:rPr>
          <w:spacing w:val="-5"/>
          <w:sz w:val="24"/>
          <w:szCs w:val="24"/>
        </w:rPr>
        <w:t xml:space="preserve"> </w:t>
      </w:r>
      <w:r w:rsidRPr="008F14BF">
        <w:rPr>
          <w:sz w:val="24"/>
          <w:szCs w:val="24"/>
        </w:rPr>
        <w:t xml:space="preserve">функциональности </w:t>
      </w:r>
      <w:r w:rsidRPr="008F14BF">
        <w:rPr>
          <w:spacing w:val="-2"/>
          <w:sz w:val="24"/>
          <w:szCs w:val="24"/>
        </w:rPr>
        <w:t>Системы)</w:t>
      </w:r>
      <w:r w:rsidR="000475FD" w:rsidRPr="008F14BF">
        <w:rPr>
          <w:spacing w:val="-2"/>
          <w:sz w:val="24"/>
          <w:szCs w:val="24"/>
        </w:rPr>
        <w:br/>
      </w:r>
      <w:r w:rsidR="00C01287" w:rsidRPr="008F14BF">
        <w:rPr>
          <w:sz w:val="24"/>
          <w:szCs w:val="24"/>
        </w:rPr>
        <w:t>UC-001: Анализ документов на предмет наличия оснований для прекращения (+ формирование протокола проверки)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80"/>
        <w:gridCol w:w="11998"/>
      </w:tblGrid>
      <w:tr w:rsidR="000475FD" w:rsidRPr="008F14BF" w:rsidTr="00C917A7">
        <w:tc>
          <w:tcPr>
            <w:tcW w:w="2880" w:type="dxa"/>
          </w:tcPr>
          <w:p w:rsidR="000475FD" w:rsidRPr="008F14BF" w:rsidRDefault="00C917A7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Поле</w:t>
            </w:r>
          </w:p>
        </w:tc>
        <w:tc>
          <w:tcPr>
            <w:tcW w:w="11998" w:type="dxa"/>
          </w:tcPr>
          <w:p w:rsidR="000475FD" w:rsidRPr="008F14BF" w:rsidRDefault="00C917A7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Значение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0–6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 xml:space="preserve">Автоматизированный анализ материалов дела, формирование рекомендаций и протокола проверки, валидация выводов судьёй; при наличии примирения </w:t>
            </w:r>
            <w:bookmarkStart w:id="0" w:name="_GoBack"/>
            <w:bookmarkEnd w:id="0"/>
            <w:r w:rsidRPr="008F14BF">
              <w:rPr>
                <w:sz w:val="24"/>
                <w:szCs w:val="24"/>
              </w:rPr>
              <w:t>фиксация оснований прекращения и инициирование перехода к ТБП64.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Цель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Выявить по материалам дела признаки примирения сторон / основания для прекращения производства и обеспечить их фиксацию в карточке дела с проверкой судьёй.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Роль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Судья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 xml:space="preserve">Выполнен анализ документов; сформированы рекомендации и протокол проверки; выводы </w:t>
            </w:r>
            <w:proofErr w:type="spellStart"/>
            <w:r w:rsidRPr="008F14BF">
              <w:rPr>
                <w:sz w:val="24"/>
                <w:szCs w:val="24"/>
              </w:rPr>
              <w:t>провалидированы</w:t>
            </w:r>
            <w:proofErr w:type="spellEnd"/>
            <w:r w:rsidRPr="008F14BF">
              <w:rPr>
                <w:sz w:val="24"/>
                <w:szCs w:val="24"/>
              </w:rPr>
              <w:t xml:space="preserve">/скорректированы судьёй; при подтверждении примирения основания прекращения записаны в карточку дела и доступно дальнейшее действие по ТБП64; при </w:t>
            </w:r>
            <w:proofErr w:type="spellStart"/>
            <w:r w:rsidRPr="008F14BF">
              <w:rPr>
                <w:sz w:val="24"/>
                <w:szCs w:val="24"/>
              </w:rPr>
              <w:t>неподтверждении</w:t>
            </w:r>
            <w:proofErr w:type="spellEnd"/>
            <w:r w:rsidRPr="008F14BF">
              <w:rPr>
                <w:sz w:val="24"/>
                <w:szCs w:val="24"/>
              </w:rPr>
              <w:t xml:space="preserve"> зафиксирован результат валидации для продолжения подготовки дела.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 xml:space="preserve">OCR/распознавание входящих PDF; классификация документов; извлечение реквизитов; сервис-помощник для </w:t>
            </w:r>
            <w:proofErr w:type="spellStart"/>
            <w:r w:rsidRPr="008F14BF">
              <w:rPr>
                <w:sz w:val="24"/>
                <w:szCs w:val="24"/>
              </w:rPr>
              <w:t>суммаризации</w:t>
            </w:r>
            <w:proofErr w:type="spellEnd"/>
            <w:r w:rsidRPr="008F14BF">
              <w:rPr>
                <w:sz w:val="24"/>
                <w:szCs w:val="24"/>
              </w:rPr>
              <w:t xml:space="preserve">/выделения признаков примирения; правила полноты комплекта документов; формирование протокола проверки; уведомление/индикатор готовности результатов; журналирование и </w:t>
            </w:r>
            <w:proofErr w:type="spellStart"/>
            <w:r w:rsidRPr="008F14BF">
              <w:rPr>
                <w:sz w:val="24"/>
                <w:szCs w:val="24"/>
              </w:rPr>
              <w:t>версионирование</w:t>
            </w:r>
            <w:proofErr w:type="spellEnd"/>
            <w:r w:rsidRPr="008F14BF">
              <w:rPr>
                <w:sz w:val="24"/>
                <w:szCs w:val="24"/>
              </w:rPr>
              <w:t xml:space="preserve"> результатов анализа; возможность судьи корректировать выводы; формирование отчёта об ошибках для доработки бизнес-логики; хранение данных в системе.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Критичность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Высокая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Триггер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Судья открывает карточку дела в статусе «Подготовка к рассмотрению».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В карточке дела загружены документы (поступившие от сторон и/или сформированные судом); судья имеет доступ к карточке дела; включены классификаторы/правила анализа.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1. Судья открывает карточку дела.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2. Система отображает действие «Запустить анализ документов».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3. Судья нажимает «Запустить анализ документов».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4. Система выполняет анализ документов и формирует результаты анализа.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5. Система формирует протокол проверки.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6. Система формирует рекомендации.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7. Система отображает рекомендации и протокол проверки со статусом «Готово к проверке».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8. Судья запускает проверку выводов «ТБП139. Проверить выводы системы».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9. Система отображает форму подтверждения/корректировки выводов.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10. Судья выбирает значение «Примирение подтверждено» и нажимает «Подтвердить».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11. Система сохраняет результат подтверждения примирения.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12. Система фиксирует основания прекращения в карточке дела и отображает запись об основаниях прекращения.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13. Система отображает доступное действие продолжения «ТБП64. Рассмотреть вопрос о прекращении производства по делу».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4а. Ошибка анализа документов.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4а1. Система отображает сообщение об ошибке и перечень проблемных документов.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4а2. Судья нажимает «Повторить анализ».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4а3. Система повторяет анализ и обновляет статус выполнения.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9а. Корректировка выводов системы.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9а1. Судья вносит корректировки и нажимает «Сохранить».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9а2. Система сохраняет новую версию результатов и фиксирует запись в журнале изменений.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9а3. Система формирует отчёт об ошибках и отображает факт регистрации отчёта.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10а. Примирение не подтверждено.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10а1. Судья выбирает «Примирение не установлено» и нажимает «Подтвердить».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10а2. Система сохраняет результат и отображает признак продолжения подготовки дела.</w:t>
            </w:r>
          </w:p>
        </w:tc>
      </w:tr>
    </w:tbl>
    <w:p w:rsidR="000475FD" w:rsidRPr="008F14BF" w:rsidRDefault="000475FD" w:rsidP="000475FD">
      <w:pPr>
        <w:rPr>
          <w:sz w:val="24"/>
          <w:szCs w:val="24"/>
        </w:rPr>
      </w:pPr>
    </w:p>
    <w:p w:rsidR="00C917A7" w:rsidRPr="008F14BF" w:rsidRDefault="00C917A7" w:rsidP="000475FD">
      <w:pPr>
        <w:rPr>
          <w:sz w:val="24"/>
          <w:szCs w:val="24"/>
        </w:rPr>
      </w:pPr>
      <w:r w:rsidRPr="008F14BF">
        <w:rPr>
          <w:sz w:val="24"/>
          <w:szCs w:val="24"/>
        </w:rPr>
        <w:t>UC-002: Оценка доказательств по делу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80"/>
        <w:gridCol w:w="11998"/>
      </w:tblGrid>
      <w:tr w:rsidR="00C917A7" w:rsidRPr="008F14BF" w:rsidTr="00C917A7">
        <w:tc>
          <w:tcPr>
            <w:tcW w:w="2880" w:type="dxa"/>
          </w:tcPr>
          <w:p w:rsidR="00C917A7" w:rsidRPr="008F14BF" w:rsidRDefault="00C917A7" w:rsidP="00D2732E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Поле</w:t>
            </w:r>
          </w:p>
        </w:tc>
        <w:tc>
          <w:tcPr>
            <w:tcW w:w="11998" w:type="dxa"/>
          </w:tcPr>
          <w:p w:rsidR="00C917A7" w:rsidRPr="008F14BF" w:rsidRDefault="00C917A7" w:rsidP="00D2732E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Значение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7–10 (положительная ветка), 15–17 (негативная ветка)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Судья изучает материалы дела, инициирует и проходит типовой процесс оценки доказательств (ТБП59), принимает решение о достаточности доказательств и фиксирует это в системе.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Цель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Установить, достаточно ли доказательств для принятия решения и дальнейшего выбора маршрута подготовки/порядка рассмотрения.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Роль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Судья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Судья изучил материалы дела; выполнена оценка доказательств в ТБП59 и результат сохранён в карточке дела; зафиксирован вывод о достаточности или недостаточности доказательств; при недостаточности фиксируется маршрут по негативной ветке в рамках заданной бизнес-логики.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Сервис/аналитика доказательств (</w:t>
            </w:r>
            <w:proofErr w:type="spellStart"/>
            <w:r w:rsidRPr="008F14BF">
              <w:rPr>
                <w:sz w:val="24"/>
                <w:szCs w:val="24"/>
              </w:rPr>
              <w:t>суммаризация</w:t>
            </w:r>
            <w:proofErr w:type="spellEnd"/>
            <w:r w:rsidRPr="008F14BF">
              <w:rPr>
                <w:sz w:val="24"/>
                <w:szCs w:val="24"/>
              </w:rPr>
              <w:t>, выявление противоречий, карта доказательств); поиск/фильтры по документам; связывание доказательств с доводами сторон; подсказки о пробелах доказательственной базы; шаблон вывода о достаточности; контроль полноты оценки (чек-лист); протоколирование действий судьи; SLA на обработку больших объёмов; повторные попытки (</w:t>
            </w:r>
            <w:proofErr w:type="spellStart"/>
            <w:r w:rsidRPr="008F14BF">
              <w:rPr>
                <w:sz w:val="24"/>
                <w:szCs w:val="24"/>
              </w:rPr>
              <w:t>retry</w:t>
            </w:r>
            <w:proofErr w:type="spellEnd"/>
            <w:r w:rsidRPr="008F14BF">
              <w:rPr>
                <w:sz w:val="24"/>
                <w:szCs w:val="24"/>
              </w:rPr>
              <w:t>) при сбоях получения/обработки файлов.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Критичность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Высокая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Триггер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Судья нажимает действие «ТБП59. Оценить доказательства по делу» в карточке дела.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Доступны документы и доказательства в карточке дела; результаты анализа/протокола проверки сформированы и доступны судье.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1. Судья открывает карточку дела и раздел «Материалы дела».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2. Система отображает перечень материалов и действие «ТБП59. Оценить доказательства по делу».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3. Судья нажимает «ТБП59. Оценить доказательства по делу».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4. Система отображает интерфейс оценки доказательств и форму фиксации результата.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5. Судья фиксирует результат оценки и нажимает «Сохранить».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6. Система сохраняет результат оценки в карточке дела и отображает подтверждение сохранения.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7. Судья устанавливает значение «Доказательств достаточно» и нажимает «Подтвердить».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8. Система сохраняет вывод о достаточности и отображает действие «ТБП4. Контроль надлежащего уведомления».</w:t>
            </w:r>
          </w:p>
        </w:tc>
      </w:tr>
      <w:tr w:rsidR="000475FD" w:rsidRPr="008F14BF" w:rsidTr="00C917A7">
        <w:tc>
          <w:tcPr>
            <w:tcW w:w="2880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1998" w:type="dxa"/>
          </w:tcPr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3а. Ошибка запуска ТБП59.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3а1. Система отображает сообщение об ошибке.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3а2. Судья нажимает «Повторить».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3а3. Система повторяет операцию и отображает обновлённый статус.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5а. Требуются дополнительные материалы.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5а1. Судья добавляет в карточку дела запись о необходимости дополнительных документов/объяснений и нажимает «Сохранить».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5а2. Система сохраняет запись и отображает её в карточке дела.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7а. Доказательств недостаточно (негативная ветка).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7а1. Судья устанавливает значение «Доказательств недостаточно» и нажимает «Подтвердить».</w:t>
            </w:r>
          </w:p>
          <w:p w:rsidR="000475FD" w:rsidRPr="008F14BF" w:rsidRDefault="000475FD" w:rsidP="00107C42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7а2. Система сохраняет вывод и отображает пользователю статус/признак движения по негативной ветке в рамках заданной бизнес-логики.</w:t>
            </w:r>
          </w:p>
        </w:tc>
      </w:tr>
    </w:tbl>
    <w:p w:rsidR="000475FD" w:rsidRPr="008F14BF" w:rsidRDefault="000475FD" w:rsidP="000475FD">
      <w:pPr>
        <w:rPr>
          <w:sz w:val="24"/>
          <w:szCs w:val="24"/>
        </w:rPr>
      </w:pPr>
    </w:p>
    <w:p w:rsidR="000475FD" w:rsidRPr="008F14BF" w:rsidRDefault="00C917A7" w:rsidP="000475FD">
      <w:pPr>
        <w:rPr>
          <w:sz w:val="24"/>
          <w:szCs w:val="24"/>
        </w:rPr>
      </w:pPr>
      <w:r w:rsidRPr="008F14BF">
        <w:rPr>
          <w:sz w:val="24"/>
          <w:szCs w:val="24"/>
        </w:rPr>
        <w:t>UC-003: Контроль надлежащего уведомления лиц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80"/>
        <w:gridCol w:w="11998"/>
      </w:tblGrid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Поле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Значение</w:t>
            </w:r>
          </w:p>
        </w:tc>
      </w:tr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11–14 (положительная ветка), 18–19 (негативная ветка)</w:t>
            </w:r>
          </w:p>
        </w:tc>
      </w:tr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Запуск и выполнение контроля надлежащего уведомления (ТБП4), фиксация результата и выбор дальнейшего маршрута по результатам проверки.</w:t>
            </w:r>
          </w:p>
        </w:tc>
      </w:tr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Цель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Подтвердить надлежащее уведомление всех лиц, участвующих в деле, для возможности дальнейшего движения по выбранному порядку; при отсутствии уведомления обеспечить фиксацию негативного результата и продолжение по предусмотренному маршруту.</w:t>
            </w:r>
          </w:p>
        </w:tc>
      </w:tr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Роль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Судья</w:t>
            </w:r>
          </w:p>
        </w:tc>
      </w:tr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 xml:space="preserve">Проверка надлежащего уведомления выполнена и зафиксирована; по результату выбран маршрут; при положительном исходе фиксируется готовность дела к дальнейшему движению/рассмотрению, при </w:t>
            </w:r>
            <w:proofErr w:type="gramStart"/>
            <w:r w:rsidRPr="008F14BF">
              <w:rPr>
                <w:sz w:val="24"/>
                <w:szCs w:val="24"/>
              </w:rPr>
              <w:t>негативном  фиксируется</w:t>
            </w:r>
            <w:proofErr w:type="gramEnd"/>
            <w:r w:rsidRPr="008F14BF">
              <w:rPr>
                <w:sz w:val="24"/>
                <w:szCs w:val="24"/>
              </w:rPr>
              <w:t xml:space="preserve"> негативный исход контроля уведомления в рамках заданной бизнес-логики.</w:t>
            </w:r>
          </w:p>
        </w:tc>
      </w:tr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Интеграции со статусами отправок/уведомлений; автоматическая сверка участников и адресов; контроль подтверждений вручения; уведомления судье о проблемах доставки; тайм-ауты/SLA и повторные попытки отправки; журналирование статусов; витрина «кто не уведомлён и почему»; автоматическое формирование задач на повторное извещение/уточнение данных.</w:t>
            </w:r>
          </w:p>
        </w:tc>
      </w:tr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Критичность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Высокая</w:t>
            </w:r>
          </w:p>
        </w:tc>
      </w:tr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Триггер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Судья нажимает действие «ТБП4. Контроль надлежащего уведомления» в карточке дела.</w:t>
            </w:r>
          </w:p>
        </w:tc>
      </w:tr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В системе отражены данные участников; доступны статусы уведомлений/подтверждения; доступ судьи к результатам контроля для валидации.</w:t>
            </w:r>
          </w:p>
        </w:tc>
      </w:tr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1. Судья открывает карточку дела.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2. Система отображает действие «ТБП4. Контроль надлежащего уведомления».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3. Судья нажимает «ТБП4. Контроль надлежащего уведомления».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4. Система отображает результаты проверки уведомлений по всем участникам.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5. Судья выбирает результат «Все стороны извещены» и нажимает «Подтвердить».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6. Система сохраняет результат контроля и отображает статус готовности дела к дальнейшему движению/рассмотрению.</w:t>
            </w:r>
          </w:p>
        </w:tc>
      </w:tr>
      <w:tr w:rsidR="00C917A7" w:rsidRPr="008F14BF" w:rsidTr="00C917A7">
        <w:tc>
          <w:tcPr>
            <w:tcW w:w="2880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1998" w:type="dxa"/>
          </w:tcPr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4а. Частичная доставка.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4а1. Система отображает детализацию статусов по каждому участнику.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4а2. Судья инициирует создание задачи на повторное уведомление/уточнение данных (если функциональность доступна).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4а3. Система создаёт задачу и отображает её в карточке дела.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5а. Не все стороны извещены (негативная ветка).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5а1. Судья выбирает результат «Не все стороны извещены» и нажимает «Подтвердить».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 xml:space="preserve">5а2. Система отображает перечень </w:t>
            </w:r>
            <w:proofErr w:type="spellStart"/>
            <w:r w:rsidRPr="008F14BF">
              <w:rPr>
                <w:sz w:val="24"/>
                <w:szCs w:val="24"/>
              </w:rPr>
              <w:t>неуведомлённых</w:t>
            </w:r>
            <w:proofErr w:type="spellEnd"/>
            <w:r w:rsidRPr="008F14BF">
              <w:rPr>
                <w:sz w:val="24"/>
                <w:szCs w:val="24"/>
              </w:rPr>
              <w:t xml:space="preserve"> лиц и причины.</w:t>
            </w:r>
          </w:p>
          <w:p w:rsidR="00C917A7" w:rsidRPr="008F14BF" w:rsidRDefault="00C917A7" w:rsidP="00C917A7">
            <w:pPr>
              <w:rPr>
                <w:sz w:val="24"/>
                <w:szCs w:val="24"/>
              </w:rPr>
            </w:pPr>
            <w:r w:rsidRPr="008F14BF">
              <w:rPr>
                <w:sz w:val="24"/>
                <w:szCs w:val="24"/>
              </w:rPr>
              <w:t>5а3. Система сохраняет негативный результат и отображает признак движения по негативной ветке в рамках заданной бизнес-логики.</w:t>
            </w:r>
          </w:p>
        </w:tc>
      </w:tr>
    </w:tbl>
    <w:p w:rsidR="000475FD" w:rsidRPr="008F14BF" w:rsidRDefault="000475FD" w:rsidP="000475FD">
      <w:pPr>
        <w:rPr>
          <w:sz w:val="24"/>
          <w:szCs w:val="24"/>
        </w:rPr>
      </w:pPr>
    </w:p>
    <w:p w:rsidR="000475FD" w:rsidRPr="008F14BF" w:rsidRDefault="000475FD" w:rsidP="000475FD">
      <w:pPr>
        <w:tabs>
          <w:tab w:val="left" w:pos="660"/>
        </w:tabs>
        <w:spacing w:line="280" w:lineRule="auto"/>
        <w:ind w:right="342"/>
        <w:rPr>
          <w:sz w:val="24"/>
          <w:szCs w:val="24"/>
        </w:rPr>
      </w:pPr>
    </w:p>
    <w:sectPr w:rsidR="000475FD" w:rsidRPr="008F14BF" w:rsidSect="008B753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92D45"/>
    <w:multiLevelType w:val="hybridMultilevel"/>
    <w:tmpl w:val="D4EE3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502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8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4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2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3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5" w15:restartNumberingAfterBreak="0">
    <w:nsid w:val="216C5F16"/>
    <w:multiLevelType w:val="hybridMultilevel"/>
    <w:tmpl w:val="4FAE2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2C52005B"/>
    <w:multiLevelType w:val="multilevel"/>
    <w:tmpl w:val="AE6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6429F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DFB3AB5"/>
    <w:multiLevelType w:val="hybridMultilevel"/>
    <w:tmpl w:val="580C28A4"/>
    <w:lvl w:ilvl="0" w:tplc="954892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11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12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4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5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6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6"/>
  </w:num>
  <w:num w:numId="2">
    <w:abstractNumId w:val="12"/>
  </w:num>
  <w:num w:numId="3">
    <w:abstractNumId w:val="11"/>
  </w:num>
  <w:num w:numId="4">
    <w:abstractNumId w:val="6"/>
  </w:num>
  <w:num w:numId="5">
    <w:abstractNumId w:val="4"/>
  </w:num>
  <w:num w:numId="6">
    <w:abstractNumId w:val="15"/>
  </w:num>
  <w:num w:numId="7">
    <w:abstractNumId w:val="13"/>
  </w:num>
  <w:num w:numId="8">
    <w:abstractNumId w:val="10"/>
  </w:num>
  <w:num w:numId="9">
    <w:abstractNumId w:val="1"/>
  </w:num>
  <w:num w:numId="10">
    <w:abstractNumId w:val="3"/>
  </w:num>
  <w:num w:numId="11">
    <w:abstractNumId w:val="14"/>
  </w:num>
  <w:num w:numId="12">
    <w:abstractNumId w:val="2"/>
  </w:num>
  <w:num w:numId="13">
    <w:abstractNumId w:val="9"/>
  </w:num>
  <w:num w:numId="14">
    <w:abstractNumId w:val="7"/>
  </w:num>
  <w:num w:numId="15">
    <w:abstractNumId w:val="5"/>
  </w:num>
  <w:num w:numId="16">
    <w:abstractNumId w:val="8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475FD"/>
    <w:rsid w:val="00063296"/>
    <w:rsid w:val="00077A60"/>
    <w:rsid w:val="000859A9"/>
    <w:rsid w:val="00085F72"/>
    <w:rsid w:val="0009118A"/>
    <w:rsid w:val="000C2891"/>
    <w:rsid w:val="000C3F05"/>
    <w:rsid w:val="000D085D"/>
    <w:rsid w:val="000D4014"/>
    <w:rsid w:val="000D60CE"/>
    <w:rsid w:val="00103293"/>
    <w:rsid w:val="00107827"/>
    <w:rsid w:val="001345D2"/>
    <w:rsid w:val="001379E5"/>
    <w:rsid w:val="00144A51"/>
    <w:rsid w:val="00154ED0"/>
    <w:rsid w:val="001671EC"/>
    <w:rsid w:val="0019472E"/>
    <w:rsid w:val="001E7B7B"/>
    <w:rsid w:val="002063E6"/>
    <w:rsid w:val="00213CC9"/>
    <w:rsid w:val="002227F5"/>
    <w:rsid w:val="002236F5"/>
    <w:rsid w:val="00230B66"/>
    <w:rsid w:val="00243A9B"/>
    <w:rsid w:val="00247152"/>
    <w:rsid w:val="00263374"/>
    <w:rsid w:val="002647FF"/>
    <w:rsid w:val="00287D99"/>
    <w:rsid w:val="002A465D"/>
    <w:rsid w:val="002B33D6"/>
    <w:rsid w:val="002C1F1C"/>
    <w:rsid w:val="002C3097"/>
    <w:rsid w:val="002D4FB1"/>
    <w:rsid w:val="002E1BA0"/>
    <w:rsid w:val="002E1F72"/>
    <w:rsid w:val="002E7324"/>
    <w:rsid w:val="003168C0"/>
    <w:rsid w:val="00324933"/>
    <w:rsid w:val="00335474"/>
    <w:rsid w:val="00335DBA"/>
    <w:rsid w:val="00374FA2"/>
    <w:rsid w:val="00376557"/>
    <w:rsid w:val="00383BA4"/>
    <w:rsid w:val="00384D09"/>
    <w:rsid w:val="00394B88"/>
    <w:rsid w:val="003C652E"/>
    <w:rsid w:val="003F0199"/>
    <w:rsid w:val="003F6740"/>
    <w:rsid w:val="004002CB"/>
    <w:rsid w:val="004111A0"/>
    <w:rsid w:val="00423C75"/>
    <w:rsid w:val="00426031"/>
    <w:rsid w:val="00442B79"/>
    <w:rsid w:val="00455953"/>
    <w:rsid w:val="00470EA6"/>
    <w:rsid w:val="00484C18"/>
    <w:rsid w:val="004A19CD"/>
    <w:rsid w:val="004A2B81"/>
    <w:rsid w:val="004C29D1"/>
    <w:rsid w:val="004D49F5"/>
    <w:rsid w:val="004E0117"/>
    <w:rsid w:val="005215FC"/>
    <w:rsid w:val="005230DE"/>
    <w:rsid w:val="005325AF"/>
    <w:rsid w:val="00542EBC"/>
    <w:rsid w:val="00544396"/>
    <w:rsid w:val="00555FA0"/>
    <w:rsid w:val="0059186B"/>
    <w:rsid w:val="005923A0"/>
    <w:rsid w:val="005C5EA1"/>
    <w:rsid w:val="005D4F29"/>
    <w:rsid w:val="00604AD6"/>
    <w:rsid w:val="00606F10"/>
    <w:rsid w:val="00614218"/>
    <w:rsid w:val="00617DDA"/>
    <w:rsid w:val="00620AB8"/>
    <w:rsid w:val="006416B6"/>
    <w:rsid w:val="00651EAF"/>
    <w:rsid w:val="006659CD"/>
    <w:rsid w:val="006744BC"/>
    <w:rsid w:val="00681DCF"/>
    <w:rsid w:val="00684CC4"/>
    <w:rsid w:val="00695D72"/>
    <w:rsid w:val="006A0B97"/>
    <w:rsid w:val="006A255B"/>
    <w:rsid w:val="006B038C"/>
    <w:rsid w:val="006C7D16"/>
    <w:rsid w:val="006D446D"/>
    <w:rsid w:val="006E0D2D"/>
    <w:rsid w:val="006E605E"/>
    <w:rsid w:val="0071764A"/>
    <w:rsid w:val="00735CFC"/>
    <w:rsid w:val="00742EB0"/>
    <w:rsid w:val="00784854"/>
    <w:rsid w:val="00791FB8"/>
    <w:rsid w:val="007922B4"/>
    <w:rsid w:val="00793922"/>
    <w:rsid w:val="007A67FD"/>
    <w:rsid w:val="007C298F"/>
    <w:rsid w:val="007C40D1"/>
    <w:rsid w:val="007F02B9"/>
    <w:rsid w:val="007F1BD3"/>
    <w:rsid w:val="007F549F"/>
    <w:rsid w:val="00820F61"/>
    <w:rsid w:val="0082150A"/>
    <w:rsid w:val="008215E9"/>
    <w:rsid w:val="008223B8"/>
    <w:rsid w:val="008313DB"/>
    <w:rsid w:val="008A4188"/>
    <w:rsid w:val="008B7535"/>
    <w:rsid w:val="008C3253"/>
    <w:rsid w:val="008D5EDC"/>
    <w:rsid w:val="008D781C"/>
    <w:rsid w:val="008F14BF"/>
    <w:rsid w:val="008F4C25"/>
    <w:rsid w:val="008F67B1"/>
    <w:rsid w:val="00911B56"/>
    <w:rsid w:val="00912ABD"/>
    <w:rsid w:val="0092657C"/>
    <w:rsid w:val="00932A92"/>
    <w:rsid w:val="00932CE0"/>
    <w:rsid w:val="00935156"/>
    <w:rsid w:val="009409FE"/>
    <w:rsid w:val="00950104"/>
    <w:rsid w:val="009705F7"/>
    <w:rsid w:val="00971C9D"/>
    <w:rsid w:val="00993DC5"/>
    <w:rsid w:val="009A2B53"/>
    <w:rsid w:val="009A4639"/>
    <w:rsid w:val="009A689A"/>
    <w:rsid w:val="009E0ED8"/>
    <w:rsid w:val="009E22BA"/>
    <w:rsid w:val="00A008E0"/>
    <w:rsid w:val="00A03833"/>
    <w:rsid w:val="00A12027"/>
    <w:rsid w:val="00A22A41"/>
    <w:rsid w:val="00A25CB9"/>
    <w:rsid w:val="00A2613B"/>
    <w:rsid w:val="00A5497C"/>
    <w:rsid w:val="00A67607"/>
    <w:rsid w:val="00A73970"/>
    <w:rsid w:val="00AA00FC"/>
    <w:rsid w:val="00AA4E1E"/>
    <w:rsid w:val="00AA534A"/>
    <w:rsid w:val="00AA58A0"/>
    <w:rsid w:val="00AF07D3"/>
    <w:rsid w:val="00B04574"/>
    <w:rsid w:val="00B04680"/>
    <w:rsid w:val="00B070D3"/>
    <w:rsid w:val="00B3122B"/>
    <w:rsid w:val="00B324E6"/>
    <w:rsid w:val="00B371DB"/>
    <w:rsid w:val="00B43A69"/>
    <w:rsid w:val="00B63112"/>
    <w:rsid w:val="00B65662"/>
    <w:rsid w:val="00B7027C"/>
    <w:rsid w:val="00B719EB"/>
    <w:rsid w:val="00B97029"/>
    <w:rsid w:val="00BC79E0"/>
    <w:rsid w:val="00BD753D"/>
    <w:rsid w:val="00BE313C"/>
    <w:rsid w:val="00C01287"/>
    <w:rsid w:val="00C0783C"/>
    <w:rsid w:val="00C24343"/>
    <w:rsid w:val="00C2591B"/>
    <w:rsid w:val="00C43BF1"/>
    <w:rsid w:val="00C45554"/>
    <w:rsid w:val="00C466B6"/>
    <w:rsid w:val="00C61A16"/>
    <w:rsid w:val="00C80EAC"/>
    <w:rsid w:val="00C917A7"/>
    <w:rsid w:val="00CA21B8"/>
    <w:rsid w:val="00CB17CE"/>
    <w:rsid w:val="00CB559D"/>
    <w:rsid w:val="00CC13B2"/>
    <w:rsid w:val="00CC6B97"/>
    <w:rsid w:val="00CD3FC5"/>
    <w:rsid w:val="00CE0C4D"/>
    <w:rsid w:val="00D04804"/>
    <w:rsid w:val="00D1708D"/>
    <w:rsid w:val="00D21217"/>
    <w:rsid w:val="00DA2D9F"/>
    <w:rsid w:val="00DA70E7"/>
    <w:rsid w:val="00DB5F31"/>
    <w:rsid w:val="00DC0C55"/>
    <w:rsid w:val="00DC0C7D"/>
    <w:rsid w:val="00DC104C"/>
    <w:rsid w:val="00DD2C1F"/>
    <w:rsid w:val="00DE6A68"/>
    <w:rsid w:val="00E17104"/>
    <w:rsid w:val="00E17A1A"/>
    <w:rsid w:val="00E22F8B"/>
    <w:rsid w:val="00E568B8"/>
    <w:rsid w:val="00E579C5"/>
    <w:rsid w:val="00E66BD8"/>
    <w:rsid w:val="00E84701"/>
    <w:rsid w:val="00E84967"/>
    <w:rsid w:val="00E93DCB"/>
    <w:rsid w:val="00EF19FC"/>
    <w:rsid w:val="00EF25BD"/>
    <w:rsid w:val="00F050E4"/>
    <w:rsid w:val="00F10B7B"/>
    <w:rsid w:val="00F14266"/>
    <w:rsid w:val="00F65448"/>
    <w:rsid w:val="00FA4F17"/>
    <w:rsid w:val="00FA5036"/>
    <w:rsid w:val="00FC0421"/>
    <w:rsid w:val="00FC3562"/>
    <w:rsid w:val="00FD4C47"/>
    <w:rsid w:val="00FD586B"/>
    <w:rsid w:val="00FE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ECE7B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E17A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A5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17A1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9">
    <w:name w:val="Normal (Web)"/>
    <w:basedOn w:val="a"/>
    <w:uiPriority w:val="99"/>
    <w:unhideWhenUsed/>
    <w:rsid w:val="00E17A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DB5F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00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6055" TargetMode="External"/><Relationship Id="rId5" Type="http://schemas.openxmlformats.org/officeDocument/2006/relationships/hyperlink" Target="https://itpm-wiki.mos.ru/pages/viewpage.action?pageId=53316317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</TotalTime>
  <Pages>1</Pages>
  <Words>2875</Words>
  <Characters>16391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115</cp:revision>
  <dcterms:created xsi:type="dcterms:W3CDTF">2025-12-18T13:25:00Z</dcterms:created>
  <dcterms:modified xsi:type="dcterms:W3CDTF">2026-02-26T08:01:00Z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