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A55" w:rsidRPr="009C647C" w:rsidRDefault="00C95A55" w:rsidP="00C95A55">
      <w:pPr>
        <w:rPr>
          <w:b/>
        </w:rPr>
      </w:pPr>
      <w:r w:rsidRPr="00812F06">
        <w:t>TBP11: Рассмотреть заявление об ускорении рассмотрения дела</w:t>
      </w:r>
      <w:r w:rsidRPr="009C647C">
        <w:t xml:space="preserve"> </w:t>
      </w:r>
      <w:r w:rsidRPr="009C647C">
        <w:rPr>
          <w:spacing w:val="-4"/>
        </w:rPr>
        <w:t>To</w:t>
      </w:r>
      <w:r w:rsidRPr="009C647C">
        <w:rPr>
          <w:spacing w:val="-18"/>
        </w:rPr>
        <w:t xml:space="preserve"> </w:t>
      </w:r>
      <w:r w:rsidRPr="009C647C">
        <w:rPr>
          <w:spacing w:val="-5"/>
        </w:rPr>
        <w:t>Be</w:t>
      </w:r>
    </w:p>
    <w:tbl>
      <w:tblPr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9736"/>
      </w:tblGrid>
      <w:tr w:rsidR="00C95A55" w:rsidRPr="009C647C" w:rsidTr="00610AA6">
        <w:trPr>
          <w:trHeight w:val="280"/>
        </w:trPr>
        <w:tc>
          <w:tcPr>
            <w:tcW w:w="1686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C95A55" w:rsidRPr="009C647C" w:rsidRDefault="00C95A55" w:rsidP="00610AA6">
            <w:pPr>
              <w:pStyle w:val="TableParagraph"/>
              <w:spacing w:before="118" w:line="280" w:lineRule="auto"/>
              <w:ind w:left="152"/>
              <w:rPr>
                <w:sz w:val="24"/>
                <w:szCs w:val="24"/>
              </w:rPr>
            </w:pPr>
            <w:r w:rsidRPr="009C647C">
              <w:rPr>
                <w:spacing w:val="-2"/>
                <w:w w:val="90"/>
                <w:sz w:val="24"/>
                <w:szCs w:val="24"/>
              </w:rPr>
              <w:t>Наименование</w:t>
            </w:r>
            <w:r w:rsidRPr="009C647C">
              <w:rPr>
                <w:spacing w:val="40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C95A55" w:rsidRPr="009C647C" w:rsidRDefault="00C95A55" w:rsidP="00610AA6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812F06">
              <w:t>TBP11: Рассмотреть заявление об ускорении рассмотрения дела</w:t>
            </w:r>
          </w:p>
        </w:tc>
      </w:tr>
      <w:tr w:rsidR="00C95A55" w:rsidRPr="009C647C" w:rsidTr="00610AA6">
        <w:trPr>
          <w:trHeight w:val="188"/>
        </w:trPr>
        <w:tc>
          <w:tcPr>
            <w:tcW w:w="1686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C95A55" w:rsidRPr="009C647C" w:rsidRDefault="00C95A55" w:rsidP="00610AA6">
            <w:pPr>
              <w:pStyle w:val="TableParagraph"/>
              <w:spacing w:before="118"/>
              <w:ind w:left="152"/>
              <w:rPr>
                <w:sz w:val="24"/>
                <w:szCs w:val="24"/>
              </w:rPr>
            </w:pPr>
            <w:r w:rsidRPr="009C647C">
              <w:rPr>
                <w:w w:val="90"/>
                <w:sz w:val="24"/>
                <w:szCs w:val="24"/>
              </w:rPr>
              <w:t>Суть</w:t>
            </w:r>
            <w:r w:rsidRPr="009C647C">
              <w:rPr>
                <w:spacing w:val="3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C95A55" w:rsidRDefault="00C95A55" w:rsidP="00610AA6">
            <w:r>
              <w:t>Рассмотрение заявления лица, участвующего в деле, об ускорении судебного разбирательства в целях соблюдения права на судопроизводство. Суд (обычно председатель) анализирует обоснованность заявления, выносит определение об удовлетворении или отказе и направляет его судье для ознакомления.</w:t>
            </w:r>
          </w:p>
        </w:tc>
      </w:tr>
      <w:tr w:rsidR="00C95A55" w:rsidRPr="009C647C" w:rsidTr="00610AA6">
        <w:trPr>
          <w:trHeight w:val="282"/>
        </w:trPr>
        <w:tc>
          <w:tcPr>
            <w:tcW w:w="1686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C95A55" w:rsidRPr="009C647C" w:rsidRDefault="00C95A55" w:rsidP="00610AA6">
            <w:pPr>
              <w:pStyle w:val="TableParagraph"/>
              <w:spacing w:before="121" w:line="280" w:lineRule="auto"/>
              <w:ind w:left="152"/>
              <w:rPr>
                <w:sz w:val="24"/>
                <w:szCs w:val="24"/>
              </w:rPr>
            </w:pPr>
            <w:r w:rsidRPr="009C647C">
              <w:rPr>
                <w:spacing w:val="-2"/>
                <w:w w:val="90"/>
                <w:sz w:val="24"/>
                <w:szCs w:val="24"/>
              </w:rPr>
              <w:t>Участники</w:t>
            </w:r>
            <w:r w:rsidRPr="009C647C">
              <w:rPr>
                <w:spacing w:val="40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C95A55" w:rsidRDefault="00C95A55" w:rsidP="00610AA6">
            <w:r>
              <w:t>Судья, Председатель, Канцелярия, Лицо, участвующее в деле, Система</w:t>
            </w:r>
          </w:p>
        </w:tc>
      </w:tr>
      <w:tr w:rsidR="00C95A55" w:rsidRPr="009C647C" w:rsidTr="00610AA6">
        <w:trPr>
          <w:trHeight w:val="1555"/>
        </w:trPr>
        <w:tc>
          <w:tcPr>
            <w:tcW w:w="1686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C95A55" w:rsidRPr="009C647C" w:rsidRDefault="00C95A55" w:rsidP="00610AA6">
            <w:pPr>
              <w:pStyle w:val="TableParagraph"/>
              <w:spacing w:before="121"/>
              <w:ind w:left="152"/>
              <w:rPr>
                <w:sz w:val="24"/>
                <w:szCs w:val="24"/>
              </w:rPr>
            </w:pPr>
            <w:r w:rsidRPr="009C647C">
              <w:rPr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C95A55" w:rsidRPr="00D9255F" w:rsidRDefault="00C95A55" w:rsidP="00610AA6">
            <w:pPr>
              <w:rPr>
                <w:sz w:val="24"/>
                <w:szCs w:val="24"/>
              </w:rPr>
            </w:pPr>
            <w:r w:rsidRPr="00D9255F">
              <w:rPr>
                <w:sz w:val="24"/>
                <w:szCs w:val="24"/>
              </w:rPr>
              <w:t>Арбитражный процессуальный кодекс Российской Федерации от 24.07.2002 N 95-ФЗ (ред. от 01.04.2025)</w:t>
            </w:r>
          </w:p>
          <w:p w:rsidR="00C95A55" w:rsidRPr="009C647C" w:rsidRDefault="00C95A55" w:rsidP="00610AA6">
            <w:pPr>
              <w:rPr>
                <w:sz w:val="24"/>
                <w:szCs w:val="24"/>
              </w:rPr>
            </w:pPr>
            <w:r w:rsidRPr="00D9255F">
              <w:rPr>
                <w:sz w:val="24"/>
                <w:szCs w:val="24"/>
              </w:rPr>
              <w:t>Федеральный закон от 30.04.2010 № 68-ФЗ «О компенсации за нарушение права на судопроизводство в разумный срок»</w:t>
            </w:r>
          </w:p>
          <w:p w:rsidR="00C95A55" w:rsidRPr="009C647C" w:rsidRDefault="00C95A55" w:rsidP="00610AA6">
            <w:pPr>
              <w:rPr>
                <w:sz w:val="24"/>
                <w:szCs w:val="24"/>
              </w:rPr>
            </w:pPr>
          </w:p>
        </w:tc>
      </w:tr>
    </w:tbl>
    <w:p w:rsidR="00C95A55" w:rsidRPr="009C647C" w:rsidRDefault="00C95A55" w:rsidP="00C95A55">
      <w:pPr>
        <w:pStyle w:val="a5"/>
        <w:spacing w:before="38"/>
      </w:pPr>
    </w:p>
    <w:p w:rsidR="00C95A55" w:rsidRDefault="00C95A55" w:rsidP="00C95A55">
      <w:pPr>
        <w:pStyle w:val="a5"/>
        <w:numPr>
          <w:ilvl w:val="0"/>
          <w:numId w:val="13"/>
        </w:numPr>
        <w:rPr>
          <w:spacing w:val="-5"/>
        </w:rPr>
      </w:pPr>
      <w:r w:rsidRPr="009C647C">
        <w:t xml:space="preserve">Реестр </w:t>
      </w:r>
      <w:r w:rsidRPr="009C647C">
        <w:rPr>
          <w:spacing w:val="-5"/>
        </w:rPr>
        <w:t>US</w:t>
      </w:r>
    </w:p>
    <w:tbl>
      <w:tblPr>
        <w:tblStyle w:val="ac"/>
        <w:tblW w:w="27604" w:type="dxa"/>
        <w:tblLook w:val="04A0" w:firstRow="1" w:lastRow="0" w:firstColumn="1" w:lastColumn="0" w:noHBand="0" w:noVBand="1"/>
      </w:tblPr>
      <w:tblGrid>
        <w:gridCol w:w="1300"/>
        <w:gridCol w:w="3700"/>
        <w:gridCol w:w="12565"/>
        <w:gridCol w:w="10039"/>
      </w:tblGrid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ЧТОБЫ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1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подать заявление об ускорении рассмотрения дела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обеспечить своевременное судебное разбирательство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2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получить доступ к шаблонам мотивации заявления и чек-листам обязательных приложений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правильно составить и подать документы в суд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3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получать определение об ускорении рассмотрения дела или отказе в удовлетворении заявления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знать принятые судом решения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4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принимать и регистрировать заявления об ускорении рассмотрения дела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обеспечить надлежащий учет входящей корреспонденции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5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иметь систему автоматической регистрации документов с контролем сроков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ускорить обработку входящей корреспонденции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6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направлять зарегистрированные заявления председателю или судье для рассмотрения по существу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обеспечить своевременное начало рассмотрения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7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Председатель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получать доступ к заявлениям об ускорении и материалам дел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проводить их анализ и принимать решения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8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Председатель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иметь доступ к шаблонным чек-листам оценки оснований и рекомендациям от LLM при рассмотрении заявлений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принимать обоснованные решения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9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Председатель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выносить определение об удовлетворении заявления об ускорении рассмотрения дела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установить сроки проведения судебного заседания или указать действия по ускорению процесса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10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Председатель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чтобы система автоматически генерировала проект определения по шаблону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ускорить подготовку судебного акта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11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знакомиться с определениями председателя об ускорении рассмотрения дела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принимать дальнейшие процессуальные действия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12</w:t>
            </w:r>
          </w:p>
        </w:tc>
        <w:tc>
          <w:tcPr>
            <w:tcW w:w="3700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12565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чтобы система автоматически приобщала определения и заявления к основному делу с проставлением взаимных ссылок</w:t>
            </w:r>
          </w:p>
        </w:tc>
        <w:tc>
          <w:tcPr>
            <w:tcW w:w="10039" w:type="dxa"/>
            <w:noWrap/>
            <w:hideMark/>
          </w:tcPr>
          <w:p w:rsidR="00C95A55" w:rsidRPr="003E1843" w:rsidRDefault="00C95A55" w:rsidP="00610AA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3E1843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обеспечить целостность материалов дела</w:t>
            </w:r>
          </w:p>
        </w:tc>
      </w:tr>
      <w:tr w:rsidR="00C95A55" w:rsidRPr="003E1843" w:rsidTr="00610AA6">
        <w:trPr>
          <w:trHeight w:val="315"/>
        </w:trPr>
        <w:tc>
          <w:tcPr>
            <w:tcW w:w="1300" w:type="dxa"/>
            <w:noWrap/>
            <w:hideMark/>
          </w:tcPr>
          <w:p w:rsidR="00C95A55" w:rsidRDefault="00C95A55" w:rsidP="00610AA6">
            <w:r>
              <w:t>13</w:t>
            </w:r>
          </w:p>
        </w:tc>
        <w:tc>
          <w:tcPr>
            <w:tcW w:w="3700" w:type="dxa"/>
            <w:noWrap/>
            <w:hideMark/>
          </w:tcPr>
          <w:p w:rsidR="00C95A55" w:rsidRDefault="00C95A55" w:rsidP="00610AA6">
            <w:r>
              <w:t>Судья</w:t>
            </w:r>
          </w:p>
        </w:tc>
        <w:tc>
          <w:tcPr>
            <w:tcW w:w="12565" w:type="dxa"/>
            <w:noWrap/>
            <w:hideMark/>
          </w:tcPr>
          <w:p w:rsidR="00C95A55" w:rsidRDefault="00C95A55" w:rsidP="00610AA6">
            <w:r>
              <w:t>ознакомиться с определением председателя суда по результатам рассмотрения заявления</w:t>
            </w:r>
          </w:p>
        </w:tc>
        <w:tc>
          <w:tcPr>
            <w:tcW w:w="10039" w:type="dxa"/>
            <w:noWrap/>
            <w:hideMark/>
          </w:tcPr>
          <w:p w:rsidR="00C95A55" w:rsidRDefault="00C95A55" w:rsidP="00610AA6">
            <w:r>
              <w:t>понимать принятое решение и зафиксировать исход процесса</w:t>
            </w:r>
          </w:p>
        </w:tc>
      </w:tr>
    </w:tbl>
    <w:p w:rsidR="00C95A55" w:rsidRPr="009C647C" w:rsidRDefault="00C95A55" w:rsidP="00C95A55">
      <w:pPr>
        <w:pStyle w:val="a5"/>
        <w:rPr>
          <w:spacing w:val="-5"/>
        </w:rPr>
      </w:pPr>
    </w:p>
    <w:p w:rsidR="00C95A55" w:rsidRPr="009C647C" w:rsidRDefault="00C95A55" w:rsidP="00C95A55">
      <w:pPr>
        <w:widowControl/>
        <w:autoSpaceDE/>
        <w:autoSpaceDN/>
        <w:rPr>
          <w:vanish/>
          <w:sz w:val="24"/>
          <w:szCs w:val="24"/>
          <w:lang w:eastAsia="ru-RU"/>
        </w:rPr>
      </w:pPr>
    </w:p>
    <w:p w:rsidR="00C95A55" w:rsidRPr="009C647C" w:rsidRDefault="00C95A55" w:rsidP="00C95A55">
      <w:pPr>
        <w:pStyle w:val="a5"/>
        <w:spacing w:before="63"/>
      </w:pPr>
    </w:p>
    <w:p w:rsidR="00C95A55" w:rsidRPr="009C647C" w:rsidRDefault="00C95A55" w:rsidP="00C95A55">
      <w:pPr>
        <w:tabs>
          <w:tab w:val="left" w:pos="600"/>
        </w:tabs>
        <w:ind w:left="142"/>
        <w:rPr>
          <w:spacing w:val="-2"/>
          <w:sz w:val="24"/>
          <w:szCs w:val="24"/>
        </w:rPr>
      </w:pPr>
      <w:r w:rsidRPr="009C647C">
        <w:rPr>
          <w:sz w:val="24"/>
          <w:szCs w:val="24"/>
        </w:rPr>
        <w:t>2. Описание</w:t>
      </w:r>
      <w:r w:rsidRPr="009C647C">
        <w:rPr>
          <w:spacing w:val="-7"/>
          <w:sz w:val="24"/>
          <w:szCs w:val="24"/>
        </w:rPr>
        <w:t xml:space="preserve"> </w:t>
      </w:r>
      <w:r w:rsidRPr="009C647C">
        <w:rPr>
          <w:sz w:val="24"/>
          <w:szCs w:val="24"/>
        </w:rPr>
        <w:t>схемы</w:t>
      </w:r>
      <w:r w:rsidRPr="009C647C">
        <w:rPr>
          <w:spacing w:val="-6"/>
          <w:sz w:val="24"/>
          <w:szCs w:val="24"/>
        </w:rPr>
        <w:t xml:space="preserve"> </w:t>
      </w:r>
      <w:r w:rsidRPr="009C647C">
        <w:rPr>
          <w:spacing w:val="-2"/>
          <w:sz w:val="24"/>
          <w:szCs w:val="24"/>
        </w:rPr>
        <w:t>процесса</w:t>
      </w:r>
    </w:p>
    <w:tbl>
      <w:tblPr>
        <w:tblStyle w:val="ac"/>
        <w:tblW w:w="21280" w:type="dxa"/>
        <w:tblLook w:val="04A0" w:firstRow="1" w:lastRow="0" w:firstColumn="1" w:lastColumn="0" w:noHBand="0" w:noVBand="1"/>
      </w:tblPr>
      <w:tblGrid>
        <w:gridCol w:w="1260"/>
        <w:gridCol w:w="8400"/>
        <w:gridCol w:w="8400"/>
        <w:gridCol w:w="3220"/>
      </w:tblGrid>
      <w:tr w:rsidR="00C95A55" w:rsidRPr="00331102" w:rsidTr="00610AA6">
        <w:trPr>
          <w:trHeight w:val="600"/>
        </w:trPr>
        <w:tc>
          <w:tcPr>
            <w:tcW w:w="126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0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Появилась необходимость ускорить рассмотрение дела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Инициация процесса: у лица, участвующего в деле, возникает необходимость ускорить рассмотрение дела и подготовить ходатайство.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Лицо, участвующее в деле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1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rPr>
                <w:rFonts w:ascii="Calibri" w:hAnsi="Calibri" w:cs="Calibri"/>
                <w:color w:val="0000FF"/>
              </w:rPr>
            </w:pPr>
            <w:hyperlink r:id="rId5" w:history="1">
              <w:r>
                <w:rPr>
                  <w:rStyle w:val="ae"/>
                  <w:rFonts w:ascii="Calibri" w:eastAsiaTheme="majorEastAsia" w:hAnsi="Calibri" w:cs="Calibri"/>
                </w:rPr>
                <w:t>ТБП7.Подать документы в суд</w:t>
              </w:r>
            </w:hyperlink>
          </w:p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FF"/>
                <w:sz w:val="24"/>
                <w:szCs w:val="24"/>
              </w:rPr>
            </w:pP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Подача в суд заявления (ходатайства) об ускорении рассмотрения дела в рамках типового процесса «Подать документы в суд».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Лицо, участвующее в деле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Заявление об ускорении рассмотрения дела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2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Заявление об ускорении рассмотрения дела подано в суд.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факта подачи заявления в суд и завершение взаимодействия заявителя на стороне подачи.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Лицо, участвующее в деле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3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Поступило заявление об ускорении рассмотрения дела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поступления заявления об ускорении рассмотрения дела в канцелярию суда для дальнейшей обработки.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Канцелярия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4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rPr>
                <w:rFonts w:ascii="Calibri" w:hAnsi="Calibri" w:cs="Calibri"/>
                <w:color w:val="0000FF"/>
              </w:rPr>
            </w:pPr>
            <w:hyperlink r:id="rId6" w:history="1">
              <w:r>
                <w:rPr>
                  <w:rStyle w:val="ae"/>
                  <w:rFonts w:ascii="Calibri" w:eastAsiaTheme="majorEastAsia" w:hAnsi="Calibri" w:cs="Calibri"/>
                </w:rPr>
                <w:t>ТБП53.Принять входящий документ</w:t>
              </w:r>
            </w:hyperlink>
          </w:p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FF"/>
                <w:sz w:val="24"/>
                <w:szCs w:val="24"/>
              </w:rPr>
            </w:pP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Регистрация поступившего заявления в системе в рамках типового процесса «Принять входящий документ»</w:t>
            </w:r>
            <w:r>
              <w:rPr>
                <w:color w:val="000000"/>
                <w:sz w:val="24"/>
                <w:szCs w:val="24"/>
                <w:lang w:eastAsia="ru-RU"/>
              </w:rPr>
              <w:t>, результатом которого будет формирование дела, или отправка документа по назначению.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Канцелярия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Заявление об ускорении рассмотрения дела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2100"/>
        </w:trPr>
        <w:tc>
          <w:tcPr>
            <w:tcW w:w="1260" w:type="dxa"/>
            <w:hideMark/>
          </w:tcPr>
          <w:p w:rsidR="00C95A55" w:rsidRDefault="00C95A55" w:rsidP="00610AA6">
            <w:r>
              <w:t>5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Предоставить доступ к делу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Предоставление председателю суда доступа к материалам соответствующего дела (при необходимости) для рассмотрения заявления об ускорении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или к документу.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6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Ознакомиться с заявлением и делом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Первичный анализ председателем суда заявления об ускорении и материалов дела в системе.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Заявление об ускорении рассмотрения дела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2100"/>
        </w:trPr>
        <w:tc>
          <w:tcPr>
            <w:tcW w:w="1260" w:type="dxa"/>
            <w:hideMark/>
          </w:tcPr>
          <w:p w:rsidR="00C95A55" w:rsidRDefault="00C95A55" w:rsidP="00610AA6">
            <w:r>
              <w:t>7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Рассмотреть вопрос об ускорении  рассмотрения дела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Рассмотрение председателем суда вопроса об ускорении рассмотрения дела и принятие решения по заявлению (в пределах установленного срока).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2100"/>
        </w:trPr>
        <w:tc>
          <w:tcPr>
            <w:tcW w:w="1260" w:type="dxa"/>
            <w:hideMark/>
          </w:tcPr>
          <w:p w:rsidR="00C95A55" w:rsidRPr="00C136F2" w:rsidRDefault="00C95A55" w:rsidP="00610AA6">
            <w:pPr>
              <w:rPr>
                <w:lang w:val="en-US"/>
              </w:rPr>
            </w:pPr>
            <w:r>
              <w:t>7.1.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5 дней с даты поступления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Тип: Пограничное событие (Boundary Event, таймер)</w:t>
            </w:r>
            <w:r>
              <w:br/>
              <w:t>Назначение: Контрольный срок рассмотрения заявления председателем суда. Событие таймера, закрепленное на этапе «Рассмотреть вопрос об ускорении рассмотрения дела»: при приближении/наступлении срока система формирует напоминание/эскалацию ответственному участнику.</w:t>
            </w:r>
          </w:p>
        </w:tc>
        <w:tc>
          <w:tcPr>
            <w:tcW w:w="3220" w:type="dxa"/>
            <w:hideMark/>
          </w:tcPr>
          <w:p w:rsidR="00C95A55" w:rsidRDefault="00C95A55" w:rsidP="00610AA6"/>
        </w:tc>
      </w:tr>
      <w:tr w:rsidR="00C95A55" w:rsidRPr="00331102" w:rsidTr="00610AA6">
        <w:trPr>
          <w:trHeight w:val="2400"/>
        </w:trPr>
        <w:tc>
          <w:tcPr>
            <w:tcW w:w="1260" w:type="dxa"/>
            <w:hideMark/>
          </w:tcPr>
          <w:p w:rsidR="00C95A55" w:rsidRDefault="00C95A55" w:rsidP="00610AA6">
            <w:r>
              <w:t>8</w:t>
            </w:r>
          </w:p>
        </w:tc>
        <w:tc>
          <w:tcPr>
            <w:tcW w:w="8400" w:type="dxa"/>
            <w:hideMark/>
          </w:tcPr>
          <w:p w:rsidR="00C95A55" w:rsidRDefault="00C95A55" w:rsidP="00610AA6">
            <w:pPr>
              <w:rPr>
                <w:rFonts w:ascii="Calibri" w:hAnsi="Calibri" w:cs="Calibri"/>
                <w:color w:val="0000FF"/>
              </w:rPr>
            </w:pPr>
            <w:hyperlink r:id="rId7" w:history="1">
              <w:r>
                <w:rPr>
                  <w:rStyle w:val="ae"/>
                  <w:rFonts w:ascii="Calibri" w:eastAsiaTheme="majorEastAsia" w:hAnsi="Calibri" w:cs="Calibri"/>
                </w:rPr>
                <w:t>ТБП80.Принять СА</w:t>
              </w:r>
            </w:hyperlink>
          </w:p>
          <w:p w:rsidR="00C95A55" w:rsidRDefault="00C95A55" w:rsidP="00610AA6"/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Вынесение судебного акта (определения) об удовлетворении либо об отказе в удовлетворении заявления об ускорении в рамках типового процесса «Принять СА».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удовлетворении заявления, Определение об отказе в удовлетворении заявления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9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Проставить связи между определением, заявлением и делом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Приобщение заявления и определения к материалам дела: проставление взаимных связей между документами и делом в системе.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10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Поставить задачу на судью об ознакомлении с определением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Постановка судье задачи на ознакомление с определением председателя и уведомление о поступлении документа.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2100"/>
        </w:trPr>
        <w:tc>
          <w:tcPr>
            <w:tcW w:w="1260" w:type="dxa"/>
            <w:hideMark/>
          </w:tcPr>
          <w:p w:rsidR="00C95A55" w:rsidRDefault="00C95A55" w:rsidP="00610AA6">
            <w:r>
              <w:t>11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Ознакомиться с определением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Ознакомление судьи с определением председателя по заявлению об ускорении рассмотрения дела.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Определение об отказе в удовлетворении заявления, Определение об удовлетворении заявления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12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Удовлетворено требование стороны об ускорении?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Тип: Развилка «ИЛИ/ИЛИ»</w:t>
            </w:r>
            <w:r>
              <w:br/>
              <w:t>Назначение: Определение дальнейшего сценария в зависимости от содержания определения председателя суда.</w:t>
            </w:r>
            <w:r>
              <w:br/>
              <w:t>Роль: Судья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  <w:r>
              <w:br/>
              <w:t>Условие:</w:t>
            </w:r>
            <w:r>
              <w:br/>
              <w:t>если Да: переход к шагу 14</w:t>
            </w:r>
            <w:r>
              <w:br/>
              <w:t>Нет: переход к шагу 13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1800"/>
        </w:trPr>
        <w:tc>
          <w:tcPr>
            <w:tcW w:w="1260" w:type="dxa"/>
            <w:hideMark/>
          </w:tcPr>
          <w:p w:rsidR="00C95A55" w:rsidRDefault="00C95A55" w:rsidP="00610AA6">
            <w:r>
              <w:t>13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В удовлетворении требований стороны об ускорении рассмотрения дела отказано.</w:t>
            </w:r>
          </w:p>
        </w:tc>
        <w:tc>
          <w:tcPr>
            <w:tcW w:w="840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3110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при отказе в удовлетворении заявления об ускорении рассмотрения дела.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3110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Pr="00331102" w:rsidRDefault="00C95A55" w:rsidP="00610AA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95A55" w:rsidRPr="00331102" w:rsidTr="00610AA6">
        <w:trPr>
          <w:trHeight w:val="2100"/>
        </w:trPr>
        <w:tc>
          <w:tcPr>
            <w:tcW w:w="1260" w:type="dxa"/>
            <w:hideMark/>
          </w:tcPr>
          <w:p w:rsidR="00C95A55" w:rsidRDefault="00C95A55" w:rsidP="00610AA6">
            <w:r>
              <w:t>14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Суд удовлетворил требования стороны об ускорении рассмотрении дела</w:t>
            </w:r>
          </w:p>
        </w:tc>
        <w:tc>
          <w:tcPr>
            <w:tcW w:w="8400" w:type="dxa"/>
            <w:hideMark/>
          </w:tcPr>
          <w:p w:rsidR="00C95A55" w:rsidRDefault="00C95A55" w:rsidP="00610AA6">
            <w:r>
              <w:t>Тип: Простое завершающее событие</w:t>
            </w:r>
            <w:r>
              <w:br/>
              <w:t>Назначение: Завершение процесса при удовлетворении заявления об ускорении рассмотрения дела.</w:t>
            </w:r>
            <w:r>
              <w:br/>
              <w:t>Роль: Судья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C95A55" w:rsidRDefault="00C95A55" w:rsidP="00610AA6"/>
        </w:tc>
      </w:tr>
    </w:tbl>
    <w:p w:rsidR="00C95A55" w:rsidRDefault="00C95A55" w:rsidP="00C95A55">
      <w:pPr>
        <w:tabs>
          <w:tab w:val="left" w:pos="600"/>
        </w:tabs>
        <w:ind w:left="142"/>
        <w:rPr>
          <w:sz w:val="24"/>
          <w:szCs w:val="24"/>
        </w:rPr>
      </w:pPr>
    </w:p>
    <w:p w:rsidR="00C95A55" w:rsidRDefault="00C95A55" w:rsidP="00C95A55">
      <w:pPr>
        <w:tabs>
          <w:tab w:val="left" w:pos="600"/>
        </w:tabs>
        <w:ind w:left="142"/>
        <w:rPr>
          <w:sz w:val="24"/>
          <w:szCs w:val="24"/>
        </w:rPr>
      </w:pPr>
      <w:r>
        <w:rPr>
          <w:sz w:val="24"/>
          <w:szCs w:val="24"/>
        </w:rPr>
        <w:t>2.1. Схема процесса</w:t>
      </w:r>
    </w:p>
    <w:p w:rsidR="00C95A55" w:rsidRPr="009C647C" w:rsidRDefault="00C95A55" w:rsidP="00C95A55">
      <w:pPr>
        <w:tabs>
          <w:tab w:val="left" w:pos="600"/>
        </w:tabs>
        <w:ind w:left="142"/>
        <w:rPr>
          <w:sz w:val="24"/>
          <w:szCs w:val="24"/>
        </w:rPr>
      </w:pPr>
    </w:p>
    <w:p w:rsidR="00C95A55" w:rsidRPr="004F461E" w:rsidRDefault="00C95A55" w:rsidP="00C95A55">
      <w:pPr>
        <w:rPr>
          <w:b/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  <w:r w:rsidRPr="004F461E">
        <w:rPr>
          <w:b/>
        </w:rPr>
        <w:t>3. Реестр UC (в части выполняемых пользователем задач и рекомендованной функциональности Системы)</w:t>
      </w:r>
      <w:r w:rsidRPr="004F461E">
        <w:rPr>
          <w:b/>
        </w:rPr>
        <w:br/>
      </w:r>
      <w:r w:rsidRPr="004F461E">
        <w:rPr>
          <w:sz w:val="24"/>
          <w:szCs w:val="24"/>
        </w:rPr>
        <w:t>UC-001. Подача документов в суд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5"/>
        <w:gridCol w:w="18420"/>
      </w:tblGrid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0-2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Подать заявление об ускорении рассмотрения дела в суд (в рамках типового процесса «Подать документы в суд»).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Инициировать рассмотрение председателем суда вопроса об ускорении рассмотрения дела.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Лицо, участвующее в деле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Заявление об ускорении рассмотрения дела подано в суд, факт подачи зафиксирован.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1. Предоставление шаблонов/подсказок по заполнению заявления (при наличии).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2. Проверка полноты пакета перед отправкой (валидации обязательных полей/приложений).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3. Отображение статуса отправки и регистрационного признака подачи (если доступен).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Высокая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Возникла необходимость ускорить рассмотрение дела; принято решение подать заявление.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Пользователь идентифицирован; выбрано дело/контекст подачи; подготовлен текст заявления.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1. Пользователь фиксирует необходимость ускорения рассмотрения дела.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2. Пользователь подает заявление об ускорении в суд через типовой процесс "Подать документы в суд".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3. Система фиксирует факт подачи и отображает статус "Заявление подано".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2а. Пользователь прерывает подачу/не завершает отправку - заявление не считается поданным, статус "Черновик/Не отправлено".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 xml:space="preserve">2б. Выявлена неполнота/ошибка заполнения - система показывает сообщения об ошибках, пользователь корректирует данные и повторяет шаг </w:t>
            </w:r>
            <w:r>
              <w:rPr>
                <w:sz w:val="24"/>
                <w:szCs w:val="24"/>
              </w:rPr>
              <w:t>1</w:t>
            </w:r>
            <w:r w:rsidRPr="004F461E">
              <w:rPr>
                <w:sz w:val="24"/>
                <w:szCs w:val="24"/>
              </w:rPr>
              <w:t>.</w:t>
            </w:r>
          </w:p>
        </w:tc>
      </w:tr>
    </w:tbl>
    <w:p w:rsidR="00C95A55" w:rsidRPr="004F461E" w:rsidRDefault="00C95A55" w:rsidP="00C95A55">
      <w:pPr>
        <w:rPr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  <w:r w:rsidRPr="004F461E">
        <w:rPr>
          <w:sz w:val="24"/>
          <w:szCs w:val="24"/>
        </w:rPr>
        <w:t>UC-002. Принятие документов и передача председателю суда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5"/>
        <w:gridCol w:w="18420"/>
      </w:tblGrid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b/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b/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Значение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3-4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Принять и зарегистрировать поступившее заявление об ускорении рассмотрения дела и обеспечить его передачу по назначению.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Обеспечить учет входящего заявления и запуск рассмотрения председателем суда.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Канцелярия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Заявление зарегистрировано как входящий документ и передано по назначению (председателю суда/по маршруту).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1. Автоматизация регистрации входящего документа (в т.ч. OCR при необходимости) с минимизацией ручного ввода.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2. Статусы обработки: «поступило», «зарегистрировано», «передано по назначению».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3. Контроль полноты реквизитов регистрации и маршрутизация в рамках типового процесса приема.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Высокая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Заявление поступило в суд и подлежит приему/регистрации.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Заявление доступно канцелярии; у сотрудника есть права на прием и регистрацию входящих документов.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1. Канцелярия фиксирует поступление заявления.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2. Канцелярия регистрирует заявление через ТБП53 "Принять входящий документ" и направляет по назначению (председателю суда).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2а. Регистрация невозможна (техническая ошибка/некорректный формат) - документ остается в статусе "Требует обработки"; повторить шаг 2 после устранения причины.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2б. Документ направлен ошибочно - выполнить перенаправление и зафиксировать действие в системе.</w:t>
            </w:r>
          </w:p>
        </w:tc>
      </w:tr>
    </w:tbl>
    <w:p w:rsidR="00C95A55" w:rsidRPr="004F461E" w:rsidRDefault="00C95A55" w:rsidP="00C95A55">
      <w:pPr>
        <w:rPr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  <w:r w:rsidRPr="004F461E">
        <w:rPr>
          <w:sz w:val="24"/>
          <w:szCs w:val="24"/>
        </w:rPr>
        <w:t>UC-003. Рассмотрение вопроса об ускорении рассмотрения дела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5"/>
        <w:gridCol w:w="18420"/>
      </w:tblGrid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5-10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Предоставить председателю доступ к материалам, обеспечить рассмотрение заявления и вынесение определения (удовлетворить/отказать), приобщить документы к делу и поставить судье задачу на ознакомление.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Принять юридически значимое решение по заявлению и обеспечить его доведение до судьи для исполнения.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Председатель; Система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Вынесено определение по результатам рассмотрения; определение и заявление связаны с делом; судье поставлена задача на ознакомление.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8420" w:type="dxa"/>
          </w:tcPr>
          <w:p w:rsidR="00C95A55" w:rsidRDefault="00C95A55" w:rsidP="00610AA6">
            <w:r>
              <w:t>1. Автоматическое предоставление председателю доступа к делу/материалам (управление доступом).</w:t>
            </w:r>
            <w:r>
              <w:br/>
              <w:t>2. Поддержка подготовки проекта определения по шаблону и удобное редактирование.</w:t>
            </w:r>
            <w:r>
              <w:br/>
              <w:t>3. Автоматическая постановка связей «заявление - определение - дело».</w:t>
            </w:r>
            <w:r>
              <w:br/>
              <w:t>4. Постановка задачи судье и уведомления о поступлении определения.</w:t>
            </w:r>
            <w:r>
              <w:br/>
              <w:t>5. Контроль срока «5 дней с даты поступления» (SLA): напоминания/эскалации председателю, фиксация просрочки в журнале действий.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Высокая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Заявление зарегистрировано и передано по назначению; требуется рассмотрение председателем 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Председатель имеет полномочия и доступ; заявление и материалы дела доступны в системе; определен контекст дела для привязки документов.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1. Система предоставляет председателю доступ к делу/документу.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2. Председатель знакомится с заявлением и материалами дела.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3. Председатель рассматривает вопрос об ускорении и принимает решение.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4. Председатель выносит определение (удовлетворение/отказ) в рамках ТБП80 "Принять СА".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5. Система проставляет связи между определением, заявлением и делом.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6. Система ставит судье задачу на ознакомление и направляет уведомление.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8420" w:type="dxa"/>
          </w:tcPr>
          <w:p w:rsidR="00C95A55" w:rsidRDefault="00C95A55" w:rsidP="00610AA6">
            <w:r>
              <w:t>1а. Недостаточно прав/доступа - система инициирует предоставление/расширение доступа либо фиксирует невозможность.</w:t>
            </w:r>
            <w:r>
              <w:br/>
              <w:t>4а. При подготовке определения выявлены ошибки/неполнота - председатель корректирует проект и повторяет шаг 4.</w:t>
            </w:r>
            <w:r>
              <w:br/>
              <w:t>3а. Истек срок «5 дней с даты поступления» — система направляет напоминание/эскалацию, фиксирует просрочку; рассмотрение продолжается до вынесения определения.</w:t>
            </w:r>
          </w:p>
        </w:tc>
      </w:tr>
    </w:tbl>
    <w:p w:rsidR="00C95A55" w:rsidRPr="004F461E" w:rsidRDefault="00C95A55" w:rsidP="00C95A55">
      <w:pPr>
        <w:rPr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  <w:r>
        <w:t>UC-004. Ознакомление судьи с определением председателя суда по результатам рассмотрения вопроса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5"/>
        <w:gridCol w:w="18420"/>
      </w:tblGrid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8420" w:type="dxa"/>
          </w:tcPr>
          <w:p w:rsidR="00C95A55" w:rsidRDefault="00C95A55" w:rsidP="00610AA6">
            <w:r>
              <w:t>11-14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8420" w:type="dxa"/>
          </w:tcPr>
          <w:p w:rsidR="00C95A55" w:rsidRDefault="00C95A55" w:rsidP="00610AA6">
            <w:r>
              <w:t>Судья знакомится с определением председателя суда по результатам рассмотрения заявления; фиксируется исход (удовлетворено/отказано).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8420" w:type="dxa"/>
          </w:tcPr>
          <w:p w:rsidR="00C95A55" w:rsidRDefault="00C95A55" w:rsidP="00610AA6">
            <w:r>
              <w:t>Обеспечить доведение до судьи результата рассмотрения заявления и завершить процесс с фиксацией исхода.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Роль (в соответствии со схемой)</w:t>
            </w:r>
          </w:p>
        </w:tc>
        <w:tc>
          <w:tcPr>
            <w:tcW w:w="18420" w:type="dxa"/>
          </w:tcPr>
          <w:p w:rsidR="00C95A55" w:rsidRDefault="00C95A55" w:rsidP="00610AA6">
            <w:r>
              <w:t>Судья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8420" w:type="dxa"/>
          </w:tcPr>
          <w:p w:rsidR="00C95A55" w:rsidRDefault="00C95A55" w:rsidP="00610AA6">
            <w:r>
              <w:t>Судья ознакомлен с определением; исход процесса зафиксирован: «отказано» (шаг 13) или «удовлетворено» (шаг 14).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8420" w:type="dxa"/>
          </w:tcPr>
          <w:p w:rsidR="00C95A55" w:rsidRDefault="00C95A55" w:rsidP="00610AA6">
            <w:r>
              <w:t>1. Единая задача/входящее поручение судье на ознакомление с определением.</w:t>
            </w:r>
            <w:r>
              <w:br/>
              <w:t>2. Быстрый переход из определения к материалам дела и связанным документам.</w:t>
            </w:r>
            <w:r>
              <w:br/>
              <w:t>3. Фиксация исхода: «отказано» или «удовлетворено», с журналированием действий и уведомлением заинтересованных участников (при наличии).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Высокая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Судье поставлена задача на ознакомление с определением.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Определение сформировано и связано с делом; судье предоставлен доступ; создана задача на ознакомление.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8420" w:type="dxa"/>
          </w:tcPr>
          <w:p w:rsidR="00C95A55" w:rsidRDefault="00C95A55" w:rsidP="00610AA6">
            <w:r>
              <w:t>1. Судья открывает задачу на ознакомление и знакомится с определением председателя суда.</w:t>
            </w:r>
            <w:r>
              <w:br/>
              <w:t>2. Судья фиксирует факт ознакомления.</w:t>
            </w:r>
            <w:r>
              <w:br/>
              <w:t>3. Судья определяет исход в зависимости от содержания определения.</w:t>
            </w:r>
            <w:r>
              <w:br/>
              <w:t>4. Если в удовлетворении заявления отказано — переход к шагу 13 и завершение процесса.</w:t>
            </w:r>
            <w:r>
              <w:br/>
              <w:t>5. Если заявление удовлетворено — переход к шагу 14 и завершение процесса.</w:t>
            </w:r>
          </w:p>
        </w:tc>
      </w:tr>
      <w:tr w:rsidR="00C95A55" w:rsidRPr="004F461E" w:rsidTr="00610AA6">
        <w:tc>
          <w:tcPr>
            <w:tcW w:w="2835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8420" w:type="dxa"/>
          </w:tcPr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1а. Судья не может ознакомиться (нет доступа/техническая ошибка) - задача остается активной до устранения причины</w:t>
            </w:r>
            <w:r>
              <w:rPr>
                <w:sz w:val="24"/>
                <w:szCs w:val="24"/>
              </w:rPr>
              <w:t>.</w:t>
            </w:r>
          </w:p>
          <w:p w:rsidR="00C95A55" w:rsidRPr="004F461E" w:rsidRDefault="00C95A55" w:rsidP="00610AA6">
            <w:pPr>
              <w:rPr>
                <w:sz w:val="24"/>
                <w:szCs w:val="24"/>
              </w:rPr>
            </w:pPr>
            <w:r w:rsidRPr="004F461E">
              <w:rPr>
                <w:sz w:val="24"/>
                <w:szCs w:val="24"/>
              </w:rPr>
              <w:t>4а. Для исполнения требуются дополнительные действия/уточнение - судья фиксирует необходимость уточнения и продолжает после получения уточнений, затем выполняет шаги 4-5.</w:t>
            </w:r>
          </w:p>
        </w:tc>
      </w:tr>
    </w:tbl>
    <w:p w:rsidR="00C95A55" w:rsidRPr="004F461E" w:rsidRDefault="00C95A55" w:rsidP="00C95A55">
      <w:pPr>
        <w:rPr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</w:p>
    <w:p w:rsidR="00C95A55" w:rsidRPr="004F461E" w:rsidRDefault="00C95A55" w:rsidP="00C95A55">
      <w:pPr>
        <w:rPr>
          <w:sz w:val="24"/>
          <w:szCs w:val="24"/>
        </w:rPr>
      </w:pPr>
    </w:p>
    <w:p w:rsidR="0064297F" w:rsidRPr="00C95A55" w:rsidRDefault="0064297F" w:rsidP="00C95A55">
      <w:bookmarkStart w:id="0" w:name="_GoBack"/>
      <w:bookmarkEnd w:id="0"/>
    </w:p>
    <w:sectPr w:rsidR="0064297F" w:rsidRPr="00C95A55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2D45"/>
    <w:multiLevelType w:val="hybridMultilevel"/>
    <w:tmpl w:val="D4E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73680"/>
    <w:multiLevelType w:val="multilevel"/>
    <w:tmpl w:val="29B8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06854620"/>
    <w:multiLevelType w:val="multilevel"/>
    <w:tmpl w:val="04D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759E1"/>
    <w:multiLevelType w:val="multilevel"/>
    <w:tmpl w:val="913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46936"/>
    <w:multiLevelType w:val="multilevel"/>
    <w:tmpl w:val="F8AE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6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63CA9"/>
    <w:multiLevelType w:val="multilevel"/>
    <w:tmpl w:val="B36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19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C03F0F"/>
    <w:multiLevelType w:val="multilevel"/>
    <w:tmpl w:val="E148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200CE"/>
    <w:multiLevelType w:val="multilevel"/>
    <w:tmpl w:val="084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E57E4"/>
    <w:multiLevelType w:val="hybridMultilevel"/>
    <w:tmpl w:val="1442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F94E9C"/>
    <w:multiLevelType w:val="multilevel"/>
    <w:tmpl w:val="D2E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25" w15:restartNumberingAfterBreak="0">
    <w:nsid w:val="2BA75F6E"/>
    <w:multiLevelType w:val="multilevel"/>
    <w:tmpl w:val="91E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9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30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31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32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33" w15:restartNumberingAfterBreak="0">
    <w:nsid w:val="53937DF0"/>
    <w:multiLevelType w:val="multilevel"/>
    <w:tmpl w:val="5B5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A59EF"/>
    <w:multiLevelType w:val="hybridMultilevel"/>
    <w:tmpl w:val="64CE96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7E7B67"/>
    <w:multiLevelType w:val="multilevel"/>
    <w:tmpl w:val="DF7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D5701"/>
    <w:multiLevelType w:val="multilevel"/>
    <w:tmpl w:val="098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8" w15:restartNumberingAfterBreak="0">
    <w:nsid w:val="740B09C4"/>
    <w:multiLevelType w:val="multilevel"/>
    <w:tmpl w:val="9F4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90957"/>
    <w:multiLevelType w:val="multilevel"/>
    <w:tmpl w:val="FC1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4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42" w15:restartNumberingAfterBreak="0">
    <w:nsid w:val="74E71D94"/>
    <w:multiLevelType w:val="multilevel"/>
    <w:tmpl w:val="E1B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C2C78"/>
    <w:multiLevelType w:val="multilevel"/>
    <w:tmpl w:val="50A2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31"/>
  </w:num>
  <w:num w:numId="3">
    <w:abstractNumId w:val="30"/>
  </w:num>
  <w:num w:numId="4">
    <w:abstractNumId w:val="24"/>
  </w:num>
  <w:num w:numId="5">
    <w:abstractNumId w:val="18"/>
  </w:num>
  <w:num w:numId="6">
    <w:abstractNumId w:val="40"/>
  </w:num>
  <w:num w:numId="7">
    <w:abstractNumId w:val="32"/>
  </w:num>
  <w:num w:numId="8">
    <w:abstractNumId w:val="29"/>
  </w:num>
  <w:num w:numId="9">
    <w:abstractNumId w:val="11"/>
  </w:num>
  <w:num w:numId="10">
    <w:abstractNumId w:val="16"/>
  </w:num>
  <w:num w:numId="11">
    <w:abstractNumId w:val="37"/>
  </w:num>
  <w:num w:numId="12">
    <w:abstractNumId w:val="15"/>
  </w:num>
  <w:num w:numId="13">
    <w:abstractNumId w:val="28"/>
  </w:num>
  <w:num w:numId="14">
    <w:abstractNumId w:val="26"/>
  </w:num>
  <w:num w:numId="15">
    <w:abstractNumId w:val="19"/>
  </w:num>
  <w:num w:numId="16">
    <w:abstractNumId w:val="27"/>
  </w:num>
  <w:num w:numId="17">
    <w:abstractNumId w:val="9"/>
  </w:num>
  <w:num w:numId="18">
    <w:abstractNumId w:val="43"/>
  </w:num>
  <w:num w:numId="19">
    <w:abstractNumId w:val="22"/>
  </w:num>
  <w:num w:numId="20">
    <w:abstractNumId w:val="34"/>
  </w:num>
  <w:num w:numId="21">
    <w:abstractNumId w:val="17"/>
  </w:num>
  <w:num w:numId="22">
    <w:abstractNumId w:val="25"/>
  </w:num>
  <w:num w:numId="23">
    <w:abstractNumId w:val="36"/>
  </w:num>
  <w:num w:numId="24">
    <w:abstractNumId w:val="13"/>
  </w:num>
  <w:num w:numId="25">
    <w:abstractNumId w:val="42"/>
  </w:num>
  <w:num w:numId="26">
    <w:abstractNumId w:val="33"/>
  </w:num>
  <w:num w:numId="27">
    <w:abstractNumId w:val="12"/>
  </w:num>
  <w:num w:numId="28">
    <w:abstractNumId w:val="21"/>
  </w:num>
  <w:num w:numId="29">
    <w:abstractNumId w:val="35"/>
  </w:num>
  <w:num w:numId="30">
    <w:abstractNumId w:val="23"/>
  </w:num>
  <w:num w:numId="31">
    <w:abstractNumId w:val="39"/>
  </w:num>
  <w:num w:numId="32">
    <w:abstractNumId w:val="38"/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</w:num>
  <w:num w:numId="35">
    <w:abstractNumId w:val="8"/>
  </w:num>
  <w:num w:numId="36">
    <w:abstractNumId w:val="6"/>
  </w:num>
  <w:num w:numId="37">
    <w:abstractNumId w:val="5"/>
  </w:num>
  <w:num w:numId="38">
    <w:abstractNumId w:val="4"/>
  </w:num>
  <w:num w:numId="39">
    <w:abstractNumId w:val="7"/>
  </w:num>
  <w:num w:numId="40">
    <w:abstractNumId w:val="3"/>
  </w:num>
  <w:num w:numId="41">
    <w:abstractNumId w:val="2"/>
  </w:num>
  <w:num w:numId="42">
    <w:abstractNumId w:val="1"/>
  </w:num>
  <w:num w:numId="43">
    <w:abstractNumId w:val="0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10268"/>
    <w:rsid w:val="00040FE3"/>
    <w:rsid w:val="00057CC0"/>
    <w:rsid w:val="00063296"/>
    <w:rsid w:val="00064437"/>
    <w:rsid w:val="00075D45"/>
    <w:rsid w:val="00077A60"/>
    <w:rsid w:val="0008198F"/>
    <w:rsid w:val="000859A9"/>
    <w:rsid w:val="00085F72"/>
    <w:rsid w:val="0009118A"/>
    <w:rsid w:val="000A394D"/>
    <w:rsid w:val="000A72E1"/>
    <w:rsid w:val="000C2891"/>
    <w:rsid w:val="000C3F05"/>
    <w:rsid w:val="000C44CD"/>
    <w:rsid w:val="000D04A7"/>
    <w:rsid w:val="000D085D"/>
    <w:rsid w:val="000D3451"/>
    <w:rsid w:val="000D4014"/>
    <w:rsid w:val="000D60CE"/>
    <w:rsid w:val="000E4D3C"/>
    <w:rsid w:val="000F487A"/>
    <w:rsid w:val="000F567E"/>
    <w:rsid w:val="000F78A0"/>
    <w:rsid w:val="00103293"/>
    <w:rsid w:val="00123895"/>
    <w:rsid w:val="001324B5"/>
    <w:rsid w:val="001345D2"/>
    <w:rsid w:val="001379E5"/>
    <w:rsid w:val="00144A51"/>
    <w:rsid w:val="00146AF8"/>
    <w:rsid w:val="00153C6A"/>
    <w:rsid w:val="001544A6"/>
    <w:rsid w:val="00154ED0"/>
    <w:rsid w:val="001671EC"/>
    <w:rsid w:val="001806E1"/>
    <w:rsid w:val="00186F18"/>
    <w:rsid w:val="00192825"/>
    <w:rsid w:val="0019472E"/>
    <w:rsid w:val="001E0133"/>
    <w:rsid w:val="001E75FF"/>
    <w:rsid w:val="001F22B0"/>
    <w:rsid w:val="001F4177"/>
    <w:rsid w:val="0020422A"/>
    <w:rsid w:val="002063E6"/>
    <w:rsid w:val="00213CC9"/>
    <w:rsid w:val="00213E0E"/>
    <w:rsid w:val="00220E0D"/>
    <w:rsid w:val="002227F5"/>
    <w:rsid w:val="002236F5"/>
    <w:rsid w:val="00230B66"/>
    <w:rsid w:val="00243A9B"/>
    <w:rsid w:val="00246E36"/>
    <w:rsid w:val="00247152"/>
    <w:rsid w:val="002608DE"/>
    <w:rsid w:val="00263374"/>
    <w:rsid w:val="002647FF"/>
    <w:rsid w:val="002746AE"/>
    <w:rsid w:val="00276E11"/>
    <w:rsid w:val="0028388E"/>
    <w:rsid w:val="0028450E"/>
    <w:rsid w:val="00285F99"/>
    <w:rsid w:val="00287D99"/>
    <w:rsid w:val="00290A92"/>
    <w:rsid w:val="0029184F"/>
    <w:rsid w:val="002A465D"/>
    <w:rsid w:val="002A75D7"/>
    <w:rsid w:val="002B33D6"/>
    <w:rsid w:val="002B73D7"/>
    <w:rsid w:val="002C1F1C"/>
    <w:rsid w:val="002C3097"/>
    <w:rsid w:val="002C6979"/>
    <w:rsid w:val="002D1E40"/>
    <w:rsid w:val="002D4FB1"/>
    <w:rsid w:val="002E1BA0"/>
    <w:rsid w:val="002E1F72"/>
    <w:rsid w:val="002E6DB6"/>
    <w:rsid w:val="002E7324"/>
    <w:rsid w:val="002F1D9A"/>
    <w:rsid w:val="00314561"/>
    <w:rsid w:val="003168C0"/>
    <w:rsid w:val="00324933"/>
    <w:rsid w:val="00324C83"/>
    <w:rsid w:val="00325B7E"/>
    <w:rsid w:val="00331102"/>
    <w:rsid w:val="00333994"/>
    <w:rsid w:val="00333C04"/>
    <w:rsid w:val="00335474"/>
    <w:rsid w:val="00335DBA"/>
    <w:rsid w:val="00345FED"/>
    <w:rsid w:val="0034640E"/>
    <w:rsid w:val="003744B6"/>
    <w:rsid w:val="00374FA2"/>
    <w:rsid w:val="00376557"/>
    <w:rsid w:val="003802C8"/>
    <w:rsid w:val="00383BA4"/>
    <w:rsid w:val="00384D09"/>
    <w:rsid w:val="0039254E"/>
    <w:rsid w:val="003926D0"/>
    <w:rsid w:val="00394B88"/>
    <w:rsid w:val="003A5FF2"/>
    <w:rsid w:val="003B50EA"/>
    <w:rsid w:val="003C652E"/>
    <w:rsid w:val="003E1843"/>
    <w:rsid w:val="003E4762"/>
    <w:rsid w:val="004002CB"/>
    <w:rsid w:val="004111A0"/>
    <w:rsid w:val="00411591"/>
    <w:rsid w:val="00423C75"/>
    <w:rsid w:val="00442777"/>
    <w:rsid w:val="00442B79"/>
    <w:rsid w:val="004444A4"/>
    <w:rsid w:val="00455953"/>
    <w:rsid w:val="00470EA6"/>
    <w:rsid w:val="00483D20"/>
    <w:rsid w:val="00484C18"/>
    <w:rsid w:val="00492959"/>
    <w:rsid w:val="00494ABB"/>
    <w:rsid w:val="004A19CD"/>
    <w:rsid w:val="004A2B81"/>
    <w:rsid w:val="004B17C5"/>
    <w:rsid w:val="004B757C"/>
    <w:rsid w:val="004C044C"/>
    <w:rsid w:val="004C29D1"/>
    <w:rsid w:val="004D01CA"/>
    <w:rsid w:val="004D49F5"/>
    <w:rsid w:val="004D7EBA"/>
    <w:rsid w:val="004E0117"/>
    <w:rsid w:val="004E156E"/>
    <w:rsid w:val="004E26CB"/>
    <w:rsid w:val="004F461E"/>
    <w:rsid w:val="00520304"/>
    <w:rsid w:val="00521448"/>
    <w:rsid w:val="005215FC"/>
    <w:rsid w:val="005230DE"/>
    <w:rsid w:val="005325AF"/>
    <w:rsid w:val="00532BC1"/>
    <w:rsid w:val="00542EBC"/>
    <w:rsid w:val="005431CA"/>
    <w:rsid w:val="00544396"/>
    <w:rsid w:val="005704E1"/>
    <w:rsid w:val="00571CE4"/>
    <w:rsid w:val="00572B73"/>
    <w:rsid w:val="00585284"/>
    <w:rsid w:val="0059186B"/>
    <w:rsid w:val="005948F8"/>
    <w:rsid w:val="005A471F"/>
    <w:rsid w:val="005A7CE7"/>
    <w:rsid w:val="005C5EA1"/>
    <w:rsid w:val="005D4F29"/>
    <w:rsid w:val="005F116E"/>
    <w:rsid w:val="005F7727"/>
    <w:rsid w:val="006000C5"/>
    <w:rsid w:val="00604AD6"/>
    <w:rsid w:val="00606F10"/>
    <w:rsid w:val="00607FC6"/>
    <w:rsid w:val="00612674"/>
    <w:rsid w:val="00614105"/>
    <w:rsid w:val="00614218"/>
    <w:rsid w:val="00617DDA"/>
    <w:rsid w:val="00620AB8"/>
    <w:rsid w:val="00630896"/>
    <w:rsid w:val="006416B6"/>
    <w:rsid w:val="0064297F"/>
    <w:rsid w:val="0065181B"/>
    <w:rsid w:val="00651D6D"/>
    <w:rsid w:val="00651EAF"/>
    <w:rsid w:val="006659CD"/>
    <w:rsid w:val="00667526"/>
    <w:rsid w:val="00672446"/>
    <w:rsid w:val="006744BC"/>
    <w:rsid w:val="00684CC4"/>
    <w:rsid w:val="00695D72"/>
    <w:rsid w:val="006A0B97"/>
    <w:rsid w:val="006A255B"/>
    <w:rsid w:val="006B038C"/>
    <w:rsid w:val="006B6D9B"/>
    <w:rsid w:val="006C7D16"/>
    <w:rsid w:val="006E0D2D"/>
    <w:rsid w:val="006E605E"/>
    <w:rsid w:val="006F05AE"/>
    <w:rsid w:val="006F26EE"/>
    <w:rsid w:val="006F6B1B"/>
    <w:rsid w:val="007124D3"/>
    <w:rsid w:val="00713155"/>
    <w:rsid w:val="0071764A"/>
    <w:rsid w:val="0072559C"/>
    <w:rsid w:val="00730177"/>
    <w:rsid w:val="00735CFC"/>
    <w:rsid w:val="00742EB0"/>
    <w:rsid w:val="00747130"/>
    <w:rsid w:val="00766370"/>
    <w:rsid w:val="00773220"/>
    <w:rsid w:val="00791FB8"/>
    <w:rsid w:val="007922B4"/>
    <w:rsid w:val="00793922"/>
    <w:rsid w:val="00794B89"/>
    <w:rsid w:val="007C08C8"/>
    <w:rsid w:val="007C298F"/>
    <w:rsid w:val="007C2F9B"/>
    <w:rsid w:val="007C40D1"/>
    <w:rsid w:val="007D3464"/>
    <w:rsid w:val="007E0A3E"/>
    <w:rsid w:val="007E4C53"/>
    <w:rsid w:val="007F02B9"/>
    <w:rsid w:val="007F1BD3"/>
    <w:rsid w:val="007F549F"/>
    <w:rsid w:val="00803664"/>
    <w:rsid w:val="00812E71"/>
    <w:rsid w:val="00812F06"/>
    <w:rsid w:val="00820F61"/>
    <w:rsid w:val="008215E9"/>
    <w:rsid w:val="008223B8"/>
    <w:rsid w:val="008313DB"/>
    <w:rsid w:val="008342C4"/>
    <w:rsid w:val="00847ACE"/>
    <w:rsid w:val="00863D82"/>
    <w:rsid w:val="008754A9"/>
    <w:rsid w:val="00887A53"/>
    <w:rsid w:val="008A4188"/>
    <w:rsid w:val="008B6239"/>
    <w:rsid w:val="008B7535"/>
    <w:rsid w:val="008C3253"/>
    <w:rsid w:val="008D5EDC"/>
    <w:rsid w:val="008D781C"/>
    <w:rsid w:val="008E209B"/>
    <w:rsid w:val="008F4C25"/>
    <w:rsid w:val="008F67B1"/>
    <w:rsid w:val="00904EEF"/>
    <w:rsid w:val="00911B56"/>
    <w:rsid w:val="00912ABD"/>
    <w:rsid w:val="0092657C"/>
    <w:rsid w:val="00932A92"/>
    <w:rsid w:val="00932CE0"/>
    <w:rsid w:val="00935156"/>
    <w:rsid w:val="009409FE"/>
    <w:rsid w:val="00950104"/>
    <w:rsid w:val="00952F67"/>
    <w:rsid w:val="00962F1D"/>
    <w:rsid w:val="00971C9D"/>
    <w:rsid w:val="009773B6"/>
    <w:rsid w:val="00985CC3"/>
    <w:rsid w:val="00993DC5"/>
    <w:rsid w:val="009A2B53"/>
    <w:rsid w:val="009A50B9"/>
    <w:rsid w:val="009A689A"/>
    <w:rsid w:val="009C0446"/>
    <w:rsid w:val="009C2507"/>
    <w:rsid w:val="009C647C"/>
    <w:rsid w:val="009D2A19"/>
    <w:rsid w:val="009D3FA2"/>
    <w:rsid w:val="009D539E"/>
    <w:rsid w:val="009E0ED8"/>
    <w:rsid w:val="00A008E0"/>
    <w:rsid w:val="00A12027"/>
    <w:rsid w:val="00A22A41"/>
    <w:rsid w:val="00A25BE1"/>
    <w:rsid w:val="00A25CB9"/>
    <w:rsid w:val="00A2613B"/>
    <w:rsid w:val="00A34CBB"/>
    <w:rsid w:val="00A4784C"/>
    <w:rsid w:val="00A50211"/>
    <w:rsid w:val="00A5497C"/>
    <w:rsid w:val="00A67607"/>
    <w:rsid w:val="00A73970"/>
    <w:rsid w:val="00A82581"/>
    <w:rsid w:val="00A85321"/>
    <w:rsid w:val="00AA00FC"/>
    <w:rsid w:val="00AA39B8"/>
    <w:rsid w:val="00AA4E1E"/>
    <w:rsid w:val="00AA4FF5"/>
    <w:rsid w:val="00AA534A"/>
    <w:rsid w:val="00AA58A0"/>
    <w:rsid w:val="00AB6747"/>
    <w:rsid w:val="00AC1D19"/>
    <w:rsid w:val="00AC24FB"/>
    <w:rsid w:val="00AD22E6"/>
    <w:rsid w:val="00AD5B33"/>
    <w:rsid w:val="00AD6FB3"/>
    <w:rsid w:val="00AD7E4A"/>
    <w:rsid w:val="00AE1A9C"/>
    <w:rsid w:val="00AF07D3"/>
    <w:rsid w:val="00AF2447"/>
    <w:rsid w:val="00B04574"/>
    <w:rsid w:val="00B04680"/>
    <w:rsid w:val="00B070D3"/>
    <w:rsid w:val="00B3122B"/>
    <w:rsid w:val="00B324E6"/>
    <w:rsid w:val="00B37107"/>
    <w:rsid w:val="00B371DB"/>
    <w:rsid w:val="00B43A69"/>
    <w:rsid w:val="00B526C0"/>
    <w:rsid w:val="00B63112"/>
    <w:rsid w:val="00B6474B"/>
    <w:rsid w:val="00B7027C"/>
    <w:rsid w:val="00B719EB"/>
    <w:rsid w:val="00B97029"/>
    <w:rsid w:val="00BA7004"/>
    <w:rsid w:val="00BC79E0"/>
    <w:rsid w:val="00BD753D"/>
    <w:rsid w:val="00BE036D"/>
    <w:rsid w:val="00BE313C"/>
    <w:rsid w:val="00BE3423"/>
    <w:rsid w:val="00C0079D"/>
    <w:rsid w:val="00C05E1F"/>
    <w:rsid w:val="00C06BD8"/>
    <w:rsid w:val="00C0783C"/>
    <w:rsid w:val="00C24343"/>
    <w:rsid w:val="00C24F06"/>
    <w:rsid w:val="00C43BF1"/>
    <w:rsid w:val="00C466B6"/>
    <w:rsid w:val="00C5153B"/>
    <w:rsid w:val="00C61A16"/>
    <w:rsid w:val="00C631DB"/>
    <w:rsid w:val="00C80EAC"/>
    <w:rsid w:val="00C95A55"/>
    <w:rsid w:val="00CA1553"/>
    <w:rsid w:val="00CA21B8"/>
    <w:rsid w:val="00CA7A76"/>
    <w:rsid w:val="00CB1655"/>
    <w:rsid w:val="00CB17CE"/>
    <w:rsid w:val="00CB559D"/>
    <w:rsid w:val="00CC13B2"/>
    <w:rsid w:val="00CC24EF"/>
    <w:rsid w:val="00CC6B97"/>
    <w:rsid w:val="00CD3FC5"/>
    <w:rsid w:val="00CE0C4D"/>
    <w:rsid w:val="00D037CD"/>
    <w:rsid w:val="00D04804"/>
    <w:rsid w:val="00D12954"/>
    <w:rsid w:val="00D1708D"/>
    <w:rsid w:val="00D21217"/>
    <w:rsid w:val="00D341ED"/>
    <w:rsid w:val="00D408F5"/>
    <w:rsid w:val="00D704C4"/>
    <w:rsid w:val="00D81DB7"/>
    <w:rsid w:val="00D9255F"/>
    <w:rsid w:val="00DA1411"/>
    <w:rsid w:val="00DA2D9F"/>
    <w:rsid w:val="00DA70E7"/>
    <w:rsid w:val="00DB5F31"/>
    <w:rsid w:val="00DB7875"/>
    <w:rsid w:val="00DC104C"/>
    <w:rsid w:val="00DC1C69"/>
    <w:rsid w:val="00DC5F3C"/>
    <w:rsid w:val="00DD2C1F"/>
    <w:rsid w:val="00DE360E"/>
    <w:rsid w:val="00DE6A68"/>
    <w:rsid w:val="00DE6EF2"/>
    <w:rsid w:val="00E116E3"/>
    <w:rsid w:val="00E12221"/>
    <w:rsid w:val="00E17104"/>
    <w:rsid w:val="00E17A1A"/>
    <w:rsid w:val="00E22F8B"/>
    <w:rsid w:val="00E30D16"/>
    <w:rsid w:val="00E465E4"/>
    <w:rsid w:val="00E515ED"/>
    <w:rsid w:val="00E568B8"/>
    <w:rsid w:val="00E579C5"/>
    <w:rsid w:val="00E57A26"/>
    <w:rsid w:val="00E66BD8"/>
    <w:rsid w:val="00E81DB2"/>
    <w:rsid w:val="00E84701"/>
    <w:rsid w:val="00E84967"/>
    <w:rsid w:val="00E915E3"/>
    <w:rsid w:val="00E93DCB"/>
    <w:rsid w:val="00EF19FC"/>
    <w:rsid w:val="00EF25BD"/>
    <w:rsid w:val="00EF744D"/>
    <w:rsid w:val="00F050E4"/>
    <w:rsid w:val="00F14266"/>
    <w:rsid w:val="00F43215"/>
    <w:rsid w:val="00F64E90"/>
    <w:rsid w:val="00F65448"/>
    <w:rsid w:val="00F70C9D"/>
    <w:rsid w:val="00F91861"/>
    <w:rsid w:val="00F96ACD"/>
    <w:rsid w:val="00FA4F17"/>
    <w:rsid w:val="00FA5036"/>
    <w:rsid w:val="00FC0421"/>
    <w:rsid w:val="00FC3562"/>
    <w:rsid w:val="00FD127C"/>
    <w:rsid w:val="00FD4C47"/>
    <w:rsid w:val="00FD4EF1"/>
    <w:rsid w:val="00FD6A8B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DA1411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1">
    <w:name w:val="heading 2"/>
    <w:basedOn w:val="a1"/>
    <w:link w:val="22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A14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2">
    <w:name w:val="Заголовок 3 Знак"/>
    <w:basedOn w:val="a2"/>
    <w:link w:val="31"/>
    <w:uiPriority w:val="9"/>
    <w:rsid w:val="00DA1411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141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99"/>
    <w:qFormat/>
    <w:rPr>
      <w:sz w:val="24"/>
      <w:szCs w:val="24"/>
    </w:rPr>
  </w:style>
  <w:style w:type="character" w:customStyle="1" w:styleId="a6">
    <w:name w:val="Основной текст Знак"/>
    <w:basedOn w:val="a2"/>
    <w:link w:val="a5"/>
    <w:uiPriority w:val="99"/>
    <w:rsid w:val="00DA1411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Title"/>
    <w:basedOn w:val="a1"/>
    <w:link w:val="a8"/>
    <w:uiPriority w:val="10"/>
    <w:qFormat/>
    <w:pPr>
      <w:spacing w:before="58"/>
      <w:ind w:left="240"/>
    </w:pPr>
    <w:rPr>
      <w:b/>
      <w:bCs/>
      <w:sz w:val="36"/>
      <w:szCs w:val="36"/>
    </w:rPr>
  </w:style>
  <w:style w:type="character" w:customStyle="1" w:styleId="a8">
    <w:name w:val="Заголовок Знак"/>
    <w:basedOn w:val="a2"/>
    <w:link w:val="a7"/>
    <w:uiPriority w:val="10"/>
    <w:rsid w:val="00DA1411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paragraph" w:styleId="a9">
    <w:name w:val="List Paragraph"/>
    <w:basedOn w:val="a1"/>
    <w:uiPriority w:val="34"/>
    <w:qFormat/>
    <w:pPr>
      <w:ind w:left="600" w:hanging="360"/>
    </w:pPr>
  </w:style>
  <w:style w:type="paragraph" w:customStyle="1" w:styleId="TableParagraph">
    <w:name w:val="Table Paragraph"/>
    <w:basedOn w:val="a1"/>
    <w:uiPriority w:val="1"/>
    <w:qFormat/>
    <w:pPr>
      <w:spacing w:before="77"/>
      <w:ind w:left="65"/>
    </w:pPr>
  </w:style>
  <w:style w:type="character" w:styleId="aa">
    <w:name w:val="Strong"/>
    <w:basedOn w:val="a2"/>
    <w:uiPriority w:val="22"/>
    <w:qFormat/>
    <w:rsid w:val="00383BA4"/>
    <w:rPr>
      <w:b/>
      <w:bCs/>
    </w:rPr>
  </w:style>
  <w:style w:type="table" w:styleId="ab">
    <w:name w:val="Grid Table Light"/>
    <w:basedOn w:val="a3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c">
    <w:name w:val="Table Grid"/>
    <w:basedOn w:val="a3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1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Hyperlink"/>
    <w:basedOn w:val="a2"/>
    <w:uiPriority w:val="99"/>
    <w:unhideWhenUsed/>
    <w:rsid w:val="00DB5F31"/>
    <w:rPr>
      <w:color w:val="0000FF"/>
      <w:u w:val="single"/>
    </w:rPr>
  </w:style>
  <w:style w:type="character" w:styleId="af">
    <w:name w:val="Emphasis"/>
    <w:basedOn w:val="a2"/>
    <w:uiPriority w:val="20"/>
    <w:qFormat/>
    <w:rsid w:val="002D1E40"/>
    <w:rPr>
      <w:i/>
      <w:iCs/>
    </w:rPr>
  </w:style>
  <w:style w:type="table" w:styleId="-1">
    <w:name w:val="Grid Table 1 Light"/>
    <w:basedOn w:val="a3"/>
    <w:uiPriority w:val="46"/>
    <w:rsid w:val="00A502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down-bold-text">
    <w:name w:val="markdown-bold-text"/>
    <w:basedOn w:val="a2"/>
    <w:rsid w:val="001324B5"/>
  </w:style>
  <w:style w:type="paragraph" w:customStyle="1" w:styleId="western">
    <w:name w:val="western"/>
    <w:basedOn w:val="a1"/>
    <w:rsid w:val="00E57A26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DA1411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2"/>
    <w:link w:val="6"/>
    <w:uiPriority w:val="9"/>
    <w:semiHidden/>
    <w:rsid w:val="00DA1411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2"/>
    <w:link w:val="7"/>
    <w:uiPriority w:val="9"/>
    <w:semiHidden/>
    <w:rsid w:val="00DA1411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2"/>
    <w:link w:val="8"/>
    <w:uiPriority w:val="9"/>
    <w:semiHidden/>
    <w:rsid w:val="00DA141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DA141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header"/>
    <w:basedOn w:val="a1"/>
    <w:link w:val="af1"/>
    <w:uiPriority w:val="99"/>
    <w:unhideWhenUsed/>
    <w:rsid w:val="00DA1411"/>
    <w:pPr>
      <w:widowControl/>
      <w:tabs>
        <w:tab w:val="center" w:pos="4680"/>
        <w:tab w:val="right" w:pos="9360"/>
      </w:tabs>
      <w:autoSpaceDE/>
      <w:autoSpaceDN/>
    </w:pPr>
    <w:rPr>
      <w:rFonts w:cstheme="minorBidi"/>
      <w:sz w:val="24"/>
      <w:lang w:val="en-US"/>
    </w:rPr>
  </w:style>
  <w:style w:type="character" w:customStyle="1" w:styleId="af1">
    <w:name w:val="Верхний колонтитул Знак"/>
    <w:basedOn w:val="a2"/>
    <w:link w:val="af0"/>
    <w:uiPriority w:val="99"/>
    <w:rsid w:val="00DA1411"/>
    <w:rPr>
      <w:rFonts w:ascii="Times New Roman" w:eastAsia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DA1411"/>
    <w:pPr>
      <w:widowControl/>
      <w:tabs>
        <w:tab w:val="center" w:pos="4680"/>
        <w:tab w:val="right" w:pos="9360"/>
      </w:tabs>
      <w:autoSpaceDE/>
      <w:autoSpaceDN/>
    </w:pPr>
    <w:rPr>
      <w:rFonts w:cstheme="minorBidi"/>
      <w:sz w:val="24"/>
      <w:lang w:val="en-US"/>
    </w:rPr>
  </w:style>
  <w:style w:type="character" w:customStyle="1" w:styleId="af3">
    <w:name w:val="Нижний колонтитул Знак"/>
    <w:basedOn w:val="a2"/>
    <w:link w:val="af2"/>
    <w:uiPriority w:val="99"/>
    <w:rsid w:val="00DA1411"/>
    <w:rPr>
      <w:rFonts w:ascii="Times New Roman" w:eastAsia="Times New Roman" w:hAnsi="Times New Roman"/>
      <w:sz w:val="24"/>
    </w:rPr>
  </w:style>
  <w:style w:type="paragraph" w:styleId="af4">
    <w:name w:val="No Spacing"/>
    <w:uiPriority w:val="1"/>
    <w:qFormat/>
    <w:rsid w:val="00DA1411"/>
    <w:pPr>
      <w:widowControl/>
      <w:autoSpaceDE/>
      <w:autoSpaceDN/>
    </w:pPr>
    <w:rPr>
      <w:rFonts w:eastAsiaTheme="minorEastAsia"/>
    </w:rPr>
  </w:style>
  <w:style w:type="paragraph" w:styleId="af5">
    <w:name w:val="Subtitle"/>
    <w:basedOn w:val="a1"/>
    <w:next w:val="a1"/>
    <w:link w:val="af6"/>
    <w:uiPriority w:val="11"/>
    <w:qFormat/>
    <w:rsid w:val="00DA1411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6">
    <w:name w:val="Подзаголовок Знак"/>
    <w:basedOn w:val="a2"/>
    <w:link w:val="af5"/>
    <w:uiPriority w:val="11"/>
    <w:rsid w:val="00DA14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3">
    <w:name w:val="Body Text 2"/>
    <w:basedOn w:val="a1"/>
    <w:link w:val="24"/>
    <w:uiPriority w:val="99"/>
    <w:unhideWhenUsed/>
    <w:rsid w:val="00DA1411"/>
    <w:pPr>
      <w:widowControl/>
      <w:autoSpaceDE/>
      <w:autoSpaceDN/>
      <w:spacing w:after="120" w:line="480" w:lineRule="auto"/>
    </w:pPr>
    <w:rPr>
      <w:rFonts w:cstheme="minorBidi"/>
      <w:sz w:val="24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DA1411"/>
    <w:rPr>
      <w:rFonts w:ascii="Times New Roman" w:eastAsia="Times New Roman" w:hAnsi="Times New Roman"/>
      <w:sz w:val="24"/>
    </w:rPr>
  </w:style>
  <w:style w:type="paragraph" w:styleId="33">
    <w:name w:val="Body Text 3"/>
    <w:basedOn w:val="a1"/>
    <w:link w:val="34"/>
    <w:uiPriority w:val="99"/>
    <w:unhideWhenUsed/>
    <w:rsid w:val="00DA1411"/>
    <w:pPr>
      <w:widowControl/>
      <w:autoSpaceDE/>
      <w:autoSpaceDN/>
      <w:spacing w:after="120" w:line="276" w:lineRule="auto"/>
    </w:pPr>
    <w:rPr>
      <w:rFonts w:cstheme="minorBidi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DA1411"/>
    <w:rPr>
      <w:rFonts w:ascii="Times New Roman" w:eastAsia="Times New Roman" w:hAnsi="Times New Roman"/>
      <w:sz w:val="16"/>
      <w:szCs w:val="16"/>
    </w:rPr>
  </w:style>
  <w:style w:type="paragraph" w:styleId="af7">
    <w:name w:val="List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360" w:hanging="360"/>
      <w:contextualSpacing/>
    </w:pPr>
    <w:rPr>
      <w:rFonts w:cstheme="minorBidi"/>
      <w:sz w:val="24"/>
      <w:lang w:val="en-US"/>
    </w:rPr>
  </w:style>
  <w:style w:type="paragraph" w:styleId="25">
    <w:name w:val="List 2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720" w:hanging="360"/>
      <w:contextualSpacing/>
    </w:pPr>
    <w:rPr>
      <w:rFonts w:cstheme="minorBidi"/>
      <w:sz w:val="24"/>
      <w:lang w:val="en-US"/>
    </w:rPr>
  </w:style>
  <w:style w:type="paragraph" w:styleId="35">
    <w:name w:val="List 3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1080" w:hanging="360"/>
      <w:contextualSpacing/>
    </w:pPr>
    <w:rPr>
      <w:rFonts w:cstheme="minorBidi"/>
      <w:sz w:val="24"/>
      <w:lang w:val="en-US"/>
    </w:rPr>
  </w:style>
  <w:style w:type="paragraph" w:styleId="a0">
    <w:name w:val="List Bullet"/>
    <w:basedOn w:val="a1"/>
    <w:uiPriority w:val="99"/>
    <w:unhideWhenUsed/>
    <w:rsid w:val="00DA1411"/>
    <w:pPr>
      <w:widowControl/>
      <w:numPr>
        <w:numId w:val="35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20">
    <w:name w:val="List Bullet 2"/>
    <w:basedOn w:val="a1"/>
    <w:uiPriority w:val="99"/>
    <w:unhideWhenUsed/>
    <w:rsid w:val="00DA1411"/>
    <w:pPr>
      <w:widowControl/>
      <w:numPr>
        <w:numId w:val="36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30">
    <w:name w:val="List Bullet 3"/>
    <w:basedOn w:val="a1"/>
    <w:uiPriority w:val="99"/>
    <w:unhideWhenUsed/>
    <w:rsid w:val="00DA1411"/>
    <w:pPr>
      <w:widowControl/>
      <w:numPr>
        <w:numId w:val="37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a">
    <w:name w:val="List Number"/>
    <w:basedOn w:val="a1"/>
    <w:uiPriority w:val="99"/>
    <w:unhideWhenUsed/>
    <w:rsid w:val="00DA1411"/>
    <w:pPr>
      <w:widowControl/>
      <w:numPr>
        <w:numId w:val="39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2">
    <w:name w:val="List Number 2"/>
    <w:basedOn w:val="a1"/>
    <w:uiPriority w:val="99"/>
    <w:unhideWhenUsed/>
    <w:rsid w:val="00DA1411"/>
    <w:pPr>
      <w:widowControl/>
      <w:numPr>
        <w:numId w:val="40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3">
    <w:name w:val="List Number 3"/>
    <w:basedOn w:val="a1"/>
    <w:uiPriority w:val="99"/>
    <w:unhideWhenUsed/>
    <w:rsid w:val="00DA1411"/>
    <w:pPr>
      <w:widowControl/>
      <w:numPr>
        <w:numId w:val="41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af8">
    <w:name w:val="List Continue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360"/>
      <w:contextualSpacing/>
    </w:pPr>
    <w:rPr>
      <w:rFonts w:cstheme="minorBidi"/>
      <w:sz w:val="24"/>
      <w:lang w:val="en-US"/>
    </w:rPr>
  </w:style>
  <w:style w:type="paragraph" w:styleId="26">
    <w:name w:val="List Continue 2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720"/>
      <w:contextualSpacing/>
    </w:pPr>
    <w:rPr>
      <w:rFonts w:cstheme="minorBidi"/>
      <w:sz w:val="24"/>
      <w:lang w:val="en-US"/>
    </w:rPr>
  </w:style>
  <w:style w:type="paragraph" w:styleId="36">
    <w:name w:val="List Continue 3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1080"/>
      <w:contextualSpacing/>
    </w:pPr>
    <w:rPr>
      <w:rFonts w:cstheme="minorBidi"/>
      <w:sz w:val="24"/>
      <w:lang w:val="en-US"/>
    </w:rPr>
  </w:style>
  <w:style w:type="paragraph" w:styleId="af9">
    <w:name w:val="macro"/>
    <w:link w:val="afa"/>
    <w:uiPriority w:val="99"/>
    <w:unhideWhenUsed/>
    <w:rsid w:val="00DA1411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/>
      <w:autoSpaceDN/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a">
    <w:name w:val="Текст макроса Знак"/>
    <w:basedOn w:val="a2"/>
    <w:link w:val="af9"/>
    <w:uiPriority w:val="99"/>
    <w:rsid w:val="00DA1411"/>
    <w:rPr>
      <w:rFonts w:ascii="Courier" w:eastAsiaTheme="minorEastAsia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DA1411"/>
    <w:pPr>
      <w:widowControl/>
      <w:autoSpaceDE/>
      <w:autoSpaceDN/>
      <w:spacing w:after="200" w:line="276" w:lineRule="auto"/>
    </w:pPr>
    <w:rPr>
      <w:rFonts w:cstheme="minorBidi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2"/>
    <w:link w:val="27"/>
    <w:uiPriority w:val="29"/>
    <w:rsid w:val="00DA1411"/>
    <w:rPr>
      <w:rFonts w:ascii="Times New Roman" w:eastAsia="Times New Roman" w:hAnsi="Times New Roman"/>
      <w:i/>
      <w:iCs/>
      <w:color w:val="000000" w:themeColor="text1"/>
      <w:sz w:val="24"/>
    </w:rPr>
  </w:style>
  <w:style w:type="paragraph" w:styleId="afb">
    <w:name w:val="caption"/>
    <w:basedOn w:val="a1"/>
    <w:next w:val="a1"/>
    <w:uiPriority w:val="35"/>
    <w:semiHidden/>
    <w:unhideWhenUsed/>
    <w:qFormat/>
    <w:rsid w:val="00DA1411"/>
    <w:pPr>
      <w:widowControl/>
      <w:autoSpaceDE/>
      <w:autoSpaceDN/>
      <w:spacing w:after="200"/>
    </w:pPr>
    <w:rPr>
      <w:rFonts w:cstheme="minorBidi"/>
      <w:b/>
      <w:bCs/>
      <w:color w:val="4F81BD" w:themeColor="accent1"/>
      <w:sz w:val="18"/>
      <w:szCs w:val="18"/>
      <w:lang w:val="en-US"/>
    </w:rPr>
  </w:style>
  <w:style w:type="paragraph" w:styleId="afc">
    <w:name w:val="Intense Quote"/>
    <w:basedOn w:val="a1"/>
    <w:next w:val="a1"/>
    <w:link w:val="afd"/>
    <w:uiPriority w:val="30"/>
    <w:qFormat/>
    <w:rsid w:val="00DA1411"/>
    <w:pPr>
      <w:widowControl/>
      <w:pBdr>
        <w:bottom w:val="single" w:sz="4" w:space="4" w:color="4F81BD" w:themeColor="accent1"/>
      </w:pBdr>
      <w:autoSpaceDE/>
      <w:autoSpaceDN/>
      <w:spacing w:before="200" w:after="280" w:line="276" w:lineRule="auto"/>
      <w:ind w:left="936" w:right="936"/>
    </w:pPr>
    <w:rPr>
      <w:rFonts w:cstheme="minorBidi"/>
      <w:b/>
      <w:bCs/>
      <w:i/>
      <w:iCs/>
      <w:color w:val="4F81BD" w:themeColor="accent1"/>
      <w:sz w:val="24"/>
      <w:lang w:val="en-US"/>
    </w:rPr>
  </w:style>
  <w:style w:type="character" w:customStyle="1" w:styleId="afd">
    <w:name w:val="Выделенная цитата Знак"/>
    <w:basedOn w:val="a2"/>
    <w:link w:val="afc"/>
    <w:uiPriority w:val="30"/>
    <w:rsid w:val="00DA1411"/>
    <w:rPr>
      <w:rFonts w:ascii="Times New Roman" w:eastAsia="Times New Roman" w:hAnsi="Times New Roman"/>
      <w:b/>
      <w:bCs/>
      <w:i/>
      <w:iCs/>
      <w:color w:val="4F81BD" w:themeColor="accent1"/>
      <w:sz w:val="24"/>
    </w:rPr>
  </w:style>
  <w:style w:type="character" w:styleId="afe">
    <w:name w:val="Subtle Emphasis"/>
    <w:basedOn w:val="a2"/>
    <w:uiPriority w:val="19"/>
    <w:qFormat/>
    <w:rsid w:val="00DA1411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DA1411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DA1411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DA1411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DA1411"/>
    <w:rPr>
      <w:b/>
      <w:bCs/>
      <w:smallCaps/>
      <w:spacing w:val="5"/>
    </w:rPr>
  </w:style>
  <w:style w:type="paragraph" w:styleId="aff3">
    <w:name w:val="TOC Heading"/>
    <w:basedOn w:val="1"/>
    <w:next w:val="a1"/>
    <w:uiPriority w:val="39"/>
    <w:semiHidden/>
    <w:unhideWhenUsed/>
    <w:qFormat/>
    <w:rsid w:val="00DA1411"/>
    <w:pPr>
      <w:outlineLvl w:val="9"/>
    </w:pPr>
  </w:style>
  <w:style w:type="character" w:customStyle="1" w:styleId="relative">
    <w:name w:val="relative"/>
    <w:basedOn w:val="a2"/>
    <w:rsid w:val="006F05AE"/>
  </w:style>
  <w:style w:type="paragraph" w:customStyle="1" w:styleId="not-prose">
    <w:name w:val="not-prose"/>
    <w:basedOn w:val="a1"/>
    <w:rsid w:val="006F05A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qwen-markdown-text">
    <w:name w:val="qwen-markdown-text"/>
    <w:basedOn w:val="a2"/>
    <w:rsid w:val="00571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210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58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2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141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18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05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9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536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61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99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9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595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84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390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64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249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73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1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97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49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6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20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3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44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73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500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224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84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37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50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687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858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279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097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67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52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331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741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93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72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1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83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09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10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4696" TargetMode="External"/><Relationship Id="rId5" Type="http://schemas.openxmlformats.org/officeDocument/2006/relationships/hyperlink" Target="https://itpm-wiki.mos.ru/pages/viewpage.action?pageId=5331605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3497</TotalTime>
  <Pages>1</Pages>
  <Words>2243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241</cp:revision>
  <dcterms:created xsi:type="dcterms:W3CDTF">2025-12-18T13:25:00Z</dcterms:created>
  <dcterms:modified xsi:type="dcterms:W3CDTF">2026-01-26T08:20:00Z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