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49"/>
        <w:rPr>
          <w:rFonts w:eastAsia="Times New Roman"/>
        </w:rPr>
      </w:pPr>
      <w:bookmarkStart w:id="0" w:name="_GoBack"/>
      <w:bookmarkEnd w:id="0"/>
      <w:r>
        <w:rPr>
          <w:rFonts w:eastAsia="Times New Roman"/>
        </w:rPr>
        <w:t>Описание ТБП123: "Рассмотреть вопрос об обеспечении" tobe</w:t>
      </w:r>
    </w:p>
    <w:p>
      <w:pPr>
        <w:pStyle w:val="Heading2"/>
        <w:spacing w:before="49" w:after="49"/>
        <w:rPr>
          <w:rFonts w:eastAsia="Times New Roman"/>
        </w:rPr>
      </w:pPr>
      <w:r>
        <w:rPr>
          <w:rFonts w:eastAsia="Times New Roman"/>
        </w:rPr>
        <w:t>1. Нормативно-правовые акты (НПА)</w:t>
      </w:r>
    </w:p>
    <w:p>
      <w:pPr>
        <w:pStyle w:val="NormalWeb"/>
        <w:numPr>
          <w:ilvl w:val="0"/>
          <w:numId w:val="1"/>
        </w:numPr>
        <w:spacing w:before="49" w:after="0"/>
        <w:rPr/>
      </w:pPr>
      <w:r>
        <w:rPr/>
        <w:t>"Арбитражный процессуальный кодекс Российской Федерации" от 24.07.2002 N 95-ФЗ</w:t>
      </w:r>
    </w:p>
    <w:p>
      <w:pPr>
        <w:pStyle w:val="NormalWeb"/>
        <w:numPr>
          <w:ilvl w:val="0"/>
          <w:numId w:val="1"/>
        </w:numPr>
        <w:spacing w:before="0" w:after="49"/>
        <w:rPr/>
      </w:pPr>
      <w:r>
        <w:rPr/>
        <w:t>Постановление Пленума Верховного Суда РФ от 01.06.2023 N 15 "О некоторых вопросах принятия судами мер по обеспечению иска, обеспечительных мер и мер предварительной защиты"</w:t>
      </w:r>
    </w:p>
    <w:p>
      <w:pPr>
        <w:pStyle w:val="Heading2"/>
        <w:spacing w:before="49" w:after="49"/>
        <w:rPr>
          <w:rFonts w:eastAsia="Times New Roman"/>
        </w:rPr>
      </w:pPr>
      <w:r>
        <w:rPr>
          <w:rFonts w:eastAsia="Times New Roman"/>
        </w:rPr>
        <w:t>2. Схема процесса</w:t>
      </w:r>
    </w:p>
    <w:p>
      <w:pPr>
        <w:pStyle w:val="NormalWeb"/>
        <w:spacing w:before="49" w:after="49"/>
        <w:rPr/>
      </w:pPr>
      <w:r>
        <w:rPr/>
        <w:t>Файл схемы: TBP123_rassmotr_vopros_obespechenii_bpmn_</w:t>
      </w:r>
      <w:r>
        <w:rPr>
          <w:lang w:val="en-US"/>
        </w:rPr>
        <w:t>tobe</w:t>
      </w:r>
      <w:r>
        <w:rPr/>
        <w:t xml:space="preserve"> (1).bpmn</w:t>
      </w:r>
    </w:p>
    <w:p>
      <w:pPr>
        <w:pStyle w:val="Heading2"/>
        <w:spacing w:before="49" w:after="49"/>
        <w:rPr>
          <w:rFonts w:eastAsia="Times New Roman"/>
        </w:rPr>
      </w:pPr>
      <w:r>
        <w:rPr>
          <w:rFonts w:eastAsia="Times New Roman"/>
        </w:rPr>
        <w:t>3. Описание схемы бизнес-процессов</w:t>
      </w:r>
    </w:p>
    <w:tbl>
      <w:tblPr>
        <w:tblW w:w="3360" w:type="dxa"/>
        <w:jc w:val="left"/>
        <w:tblInd w:w="0" w:type="dxa"/>
        <w:tblLayout w:type="fixed"/>
        <w:tblCellMar>
          <w:top w:w="75" w:type="dxa"/>
          <w:left w:w="75" w:type="dxa"/>
          <w:bottom w:w="75" w:type="dxa"/>
          <w:right w:w="75" w:type="dxa"/>
        </w:tblCellMar>
        <w:tblLook w:firstRow="1" w:noVBand="1" w:lastRow="0" w:firstColumn="1" w:lastColumn="0" w:noHBand="0" w:val="04a0"/>
      </w:tblPr>
      <w:tblGrid>
        <w:gridCol w:w="480"/>
        <w:gridCol w:w="479"/>
        <w:gridCol w:w="481"/>
        <w:gridCol w:w="479"/>
        <w:gridCol w:w="481"/>
        <w:gridCol w:w="479"/>
        <w:gridCol w:w="480"/>
      </w:tblGrid>
      <w:tr>
        <w:trPr>
          <w:tblHeader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Times New Roman"/>
                <w:b/>
                <w:bCs/>
              </w:rPr>
            </w:pPr>
            <w:r>
              <w:rPr>
                <w:rFonts w:eastAsia="Times New Roman"/>
                <w:b/>
                <w:bCs/>
              </w:rPr>
              <w:t xml:space="preserve">№ </w:t>
            </w:r>
            <w:r>
              <w:rPr>
                <w:rFonts w:eastAsia="Times New Roman"/>
                <w:b/>
                <w:bCs/>
              </w:rPr>
              <w:t>действия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Times New Roman"/>
                <w:b/>
                <w:bCs/>
              </w:rPr>
            </w:pPr>
            <w:r>
              <w:rPr>
                <w:rFonts w:eastAsia="Times New Roman"/>
                <w:b/>
                <w:bCs/>
              </w:rPr>
              <w:t>Роль (актор на конкретном шаге, в т.ч. Система)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Times New Roman"/>
                <w:b/>
                <w:bCs/>
              </w:rPr>
            </w:pPr>
            <w:r>
              <w:rPr>
                <w:rFonts w:eastAsia="Times New Roman"/>
                <w:b/>
                <w:bCs/>
              </w:rPr>
              <w:t>Входящие материалы (объект/данные, инициирующие шаги)</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Times New Roman"/>
                <w:b/>
                <w:bCs/>
              </w:rPr>
            </w:pPr>
            <w:r>
              <w:rPr>
                <w:rFonts w:eastAsia="Times New Roman"/>
                <w:b/>
                <w:bCs/>
              </w:rPr>
              <w:t>Исходящие материалы (объект, являющийся результатом действия)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Times New Roman"/>
                <w:b/>
                <w:bCs/>
              </w:rPr>
            </w:pPr>
            <w:r>
              <w:rPr>
                <w:rFonts w:eastAsia="Times New Roman"/>
                <w:b/>
                <w:bCs/>
              </w:rPr>
              <w:t>Наименование шага процесса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Times New Roman"/>
                <w:b/>
                <w:bCs/>
              </w:rPr>
            </w:pPr>
            <w:r>
              <w:rPr>
                <w:rFonts w:eastAsia="Times New Roman"/>
                <w:b/>
                <w:bCs/>
              </w:rPr>
              <w:t>Срок (срок и шаг с которого считается срок)</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Times New Roman"/>
                <w:b/>
                <w:bCs/>
              </w:rPr>
            </w:pPr>
            <w:r>
              <w:rPr>
                <w:rFonts w:eastAsia="Times New Roman"/>
                <w:b/>
                <w:bCs/>
              </w:rPr>
              <w:t>Описание процесса (актор и описание)</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0</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Возникла необходимость рассмотреть вопрос обеспечении</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Согласно ч. 1 ст. 90 АПК РФ, арбитражный суд по заявлению ЛУВД, а в случаях, предусмотренных АПК, и иного лица может принять срочные временные меры, направленные на обеспечение иска или имущественных интересов заявителя (обеспечительные меры), в том числе в случае отложения судебного разбирательства в целях урегулирования спора. Судья инициирует процесс рассмотрения вопроса об обеспечении (принятии обеспечительных мер/отмены обеспечительных мер/замены обеспечительных мер). Процесс регулируется гл. 8 АПК РФ.</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Доказательства изучены</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Оценить доказательства по делу</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Переход к типовому процессу "Оценить доказательства по делу". В рамках процесса судья изучает все представленные от стороны доказательства для разрешения вопроса по существу.</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Рассматривается вопрос об отмене обеспечительной меры? Эксклюзивный шлюз</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Рассматривается вопрос об отмене обеспечительной меры?</w:t>
            </w:r>
          </w:p>
          <w:p>
            <w:pPr>
              <w:pStyle w:val="NormalWeb"/>
              <w:spacing w:before="49" w:after="49"/>
              <w:rPr/>
            </w:pPr>
            <w:r>
              <w:rPr/>
            </w:r>
          </w:p>
          <w:p>
            <w:pPr>
              <w:pStyle w:val="NormalWeb"/>
              <w:spacing w:before="49" w:after="49"/>
              <w:rPr/>
            </w:pPr>
            <w:r>
              <w:rPr/>
              <w:t>Если да, то переход к шагу 3. </w:t>
            </w:r>
          </w:p>
          <w:p>
            <w:pPr>
              <w:pStyle w:val="NormalWeb"/>
              <w:spacing w:before="49" w:after="49"/>
              <w:rPr/>
            </w:pPr>
            <w:r>
              <w:rPr/>
              <w:t>Если нет, то переход к шагу 14</w:t>
            </w:r>
          </w:p>
          <w:p>
            <w:pPr>
              <w:pStyle w:val="NormalWeb"/>
              <w:spacing w:before="49" w:after="49"/>
              <w:rPr/>
            </w:pPr>
            <w:r>
              <w:rPr/>
            </w:r>
          </w:p>
          <w:p>
            <w:pPr>
              <w:pStyle w:val="NormalWeb"/>
              <w:spacing w:before="49" w:after="0"/>
              <w:rPr/>
            </w:pPr>
            <w:r>
              <w:rPr/>
              <w:t>Согласно ст. 97 АПК РФ, обеспечение иска по ходатайству лица, участвующего в деле, может быть отменено арбитражным судом, рассматривающим дело. Вопрос об отмене обеспечения иска разрешается в судебном заседании в пятидневный срок со дня поступления заявления в арбитражный суд в порядке, предусмотренном статьей 93 настоящего Кодекса.</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Инклюзивный шлюз. </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Инклюзивный открывающий шлюз. </w:t>
            </w:r>
          </w:p>
          <w:p>
            <w:pPr>
              <w:pStyle w:val="NormalWeb"/>
              <w:spacing w:before="49" w:after="0"/>
              <w:rPr/>
            </w:pPr>
            <w:r>
              <w:rPr/>
              <w:t>Переходы: к шагу 5; к шагу 6; к шагу 4; к шагу 7</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4</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Выводы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отпали ли обстоятельства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проверяет актуальность обстоятельств, послуживших основанием для принятия обеспечительных мер</w:t>
            </w:r>
          </w:p>
          <w:p>
            <w:pPr>
              <w:pStyle w:val="NormalWeb"/>
              <w:spacing w:before="49" w:after="49"/>
              <w:rPr/>
            </w:pPr>
            <w:r>
              <w:rPr/>
            </w:r>
          </w:p>
          <w:p>
            <w:pPr>
              <w:pStyle w:val="NormalWeb"/>
              <w:spacing w:before="49" w:after="0"/>
              <w:rPr/>
            </w:pPr>
            <w:r>
              <w:rPr/>
              <w:t>Согласно п. 42 Постановления Пленума Верховного Суда РФ от 01.06.2023, Арбитражный суд отменяет предварительные обеспечительные меры, если отпали основания для их принятия. </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5</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Выводы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наличие чрезмерного ущерба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 проверяет, не приводит ли факт принятия обеспечительной меры к чрезмерному ущербу для лица, к которому она была применена (п. 14 Постановления Пленума Верховного Суда РФ от 01.06.2023 N 15)</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6</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Выводы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нарушение прав 3х лиц наложенными мерами</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 проверяет, не нарушает ли права третьих лиц принятая обеспечительная мера (п. 14 Постановления Пленума Верховного Суда РФ от 01.06.2023 N 15)</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7</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Выводы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иные обстоятельства отмены</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 проверяет иные основания для отмены согласно АПК РФ и практике.</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8</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Инклюзивный  шлюз. </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Инклюзивный закрывающий шлюз, объединяющий потоки из 4-го, 5-го, 6-го, 7-го шага</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9</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Есть основания для отмены обеспечительных мер?</w:t>
            </w:r>
          </w:p>
          <w:p>
            <w:pPr>
              <w:pStyle w:val="NormalWeb"/>
              <w:spacing w:before="49" w:after="0"/>
              <w:rPr/>
            </w:pPr>
            <w:r>
              <w:rPr/>
              <w:t>Эксклюзивный шлюз</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Есть основания для отмены обеспечительных мер?</w:t>
            </w:r>
          </w:p>
          <w:p>
            <w:pPr>
              <w:pStyle w:val="NormalWeb"/>
              <w:spacing w:before="49" w:after="49"/>
              <w:rPr/>
            </w:pPr>
            <w:r>
              <w:rPr/>
              <w:t>Судья делает вывод о наличии оснований для отмены обеспечительных мер согласно проведенным проверкам. </w:t>
            </w:r>
          </w:p>
          <w:p>
            <w:pPr>
              <w:pStyle w:val="NormalWeb"/>
              <w:spacing w:before="49" w:after="49"/>
              <w:rPr/>
            </w:pPr>
            <w:r>
              <w:rPr/>
            </w:r>
          </w:p>
          <w:p>
            <w:pPr>
              <w:pStyle w:val="NormalWeb"/>
              <w:spacing w:before="49" w:after="49"/>
              <w:rPr/>
            </w:pPr>
            <w:r>
              <w:rPr/>
              <w:t>Если да, то переход к шагу 10.</w:t>
            </w:r>
          </w:p>
          <w:p>
            <w:pPr>
              <w:pStyle w:val="NormalWeb"/>
              <w:spacing w:before="49" w:after="0"/>
              <w:rPr/>
            </w:pPr>
            <w:r>
              <w:rPr/>
              <w:t>Если нет, то переход к шагу 12</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10</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Система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(отмена)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Сохранить основания для отмены обеспечительных мер</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Система сохраняет проведенные проверки, выводы и позицию (заготовка для судебного акта) по впоросу об обеспечении.</w:t>
            </w:r>
          </w:p>
          <w:p>
            <w:pPr>
              <w:pStyle w:val="NormalWeb"/>
              <w:spacing w:before="49" w:after="49"/>
              <w:rPr/>
            </w:pPr>
            <w:r>
              <w:rPr/>
            </w:r>
          </w:p>
          <w:p>
            <w:pPr>
              <w:pStyle w:val="NormalWeb"/>
              <w:spacing w:before="49" w:after="0"/>
              <w:rPr/>
            </w:pPr>
            <w:r>
              <w:rPr/>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11</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Найдены основания для отмены обеспечительных мер</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5 дней со дня поступления заявления в арбитражный суд (или не позднее следующего дня после дня представления ответчиком документа, подтверждающего произведенное им встречное обеспечение)</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Завершение процесса, найдены основания для отмены обеспечительных мер.</w:t>
            </w:r>
          </w:p>
          <w:p>
            <w:pPr>
              <w:pStyle w:val="NormalWeb"/>
              <w:spacing w:before="49" w:after="49"/>
              <w:rPr/>
            </w:pPr>
            <w:r>
              <w:rPr/>
            </w:r>
          </w:p>
          <w:p>
            <w:pPr>
              <w:pStyle w:val="NormalWeb"/>
              <w:spacing w:before="49" w:after="0"/>
              <w:rPr/>
            </w:pPr>
            <w:r>
              <w:rPr/>
              <w:t>Судья устанавливает основания для отмены обеспечительных мер. Ст. 97 АПК РФ: Вопрос об отмене обеспечения иска разрешается в судебном заседании в пятидневный срок со дня поступления заявления в арбитражный суд в порядке, предусмотренном статьей 93 АПК РФ. В случае представления ответчиком документа, подтверждающего произведенное им встречное обеспечение, вопрос об отмене обеспечения иска рассматривается арбитражным судом не позднее следующего дня после дня представления указанного документа. По результатам рассмотрения ходатайства об отмене обеспечения иска выносится определение, которое может быть обжаловано.</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12</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Система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(отказ в отмене)</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Сохранить  основания для отказа в отмене обеспечительных мер</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Система сохраняет проведенные проверки, выводы и позицию (заготовка для судебного акта) по впоросу об обеспечении.</w:t>
            </w:r>
          </w:p>
          <w:p>
            <w:pPr>
              <w:pStyle w:val="NormalWeb"/>
              <w:spacing w:before="49" w:after="0"/>
              <w:rPr/>
            </w:pPr>
            <w:r>
              <w:rPr/>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13</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Найдены основания для сохранения обеспечительных мер</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5 дней со дня поступления заявления в арбитражный суд (или не позднее следующего дня после дня представления ответчиком документа, подтверждающего произведенное им встречное обеспечение)</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Завершение процесса, найдены основания для сохранения обеспечительных мер.</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14</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Инклюзивный шлюз. </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Инклюзивный открывающий шлюз </w:t>
            </w:r>
          </w:p>
          <w:p>
            <w:pPr>
              <w:pStyle w:val="NormalWeb"/>
              <w:spacing w:before="49" w:after="0"/>
              <w:rPr/>
            </w:pPr>
            <w:r>
              <w:rPr/>
              <w:t>Переходы: к шагу 15; к шагу 17; к шагу 18; к шагу 19; к шагу 16; к шагу 20; к шагу 21.</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15</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доказанность реальности риска неисполнения решения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проверяет доказанность реальности риска неисполнения судебного акта.</w:t>
            </w:r>
          </w:p>
          <w:p>
            <w:pPr>
              <w:pStyle w:val="NormalWeb"/>
              <w:spacing w:before="49" w:after="49"/>
              <w:rPr/>
            </w:pPr>
            <w:r>
              <w:rPr/>
            </w:r>
          </w:p>
          <w:p>
            <w:pPr>
              <w:pStyle w:val="NormalWeb"/>
              <w:spacing w:before="49" w:after="0"/>
              <w:rPr/>
            </w:pPr>
            <w:r>
              <w:rPr/>
              <w:t>Согласно п.2 ст. 90 АПК РФ, обеспечительные меры допускаются на любой стадии арбитражного процесса, если непринятие этих мер может затруднить или сделать невозможным исполнение судебного акта, в том числе если исполнение судебного акта предполагается за пределами Российской Федерации. </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16</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доказанность реальности риска причинения ущерба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проверяет, насколько реален риск причинения значительного ущерба заявителю.</w:t>
            </w:r>
          </w:p>
          <w:p>
            <w:pPr>
              <w:pStyle w:val="NormalWeb"/>
              <w:spacing w:before="49" w:after="49"/>
              <w:rPr/>
            </w:pPr>
            <w:r>
              <w:rPr/>
            </w:r>
          </w:p>
          <w:p>
            <w:pPr>
              <w:pStyle w:val="NormalWeb"/>
              <w:spacing w:before="49" w:after="0"/>
              <w:rPr/>
            </w:pPr>
            <w:r>
              <w:rPr/>
              <w:t>Согласно п.2 ст. 90 АПК РФ, обеспечительные меры допускаются на любой стадии арбитражного процесса в целях предотвращения причинения значительного ущерба заявителю. </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17</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связаны ли заявленные меры с предметом спора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проверяет взаимосвязь мер с предметом спора.</w:t>
            </w:r>
          </w:p>
          <w:p>
            <w:pPr>
              <w:pStyle w:val="NormalWeb"/>
              <w:spacing w:before="49" w:after="49"/>
              <w:rPr/>
            </w:pPr>
            <w:r>
              <w:rPr/>
            </w:r>
          </w:p>
          <w:p>
            <w:pPr>
              <w:pStyle w:val="NormalWeb"/>
              <w:spacing w:before="49" w:after="0"/>
              <w:rPr/>
            </w:pPr>
            <w:r>
              <w:rPr/>
              <w:t>Согласно п. 17 Постановления Пленума Верховного Суда РФ от 01.06.2023 N 15, Заявление о принятии обеспечительной меры может быть удовлетворено только при наличии связи испрашиваемой меры с предметом заявленного требования. </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18</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соразмерность заявленным требованиям</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проверяет соразмерность мер требованиям.</w:t>
            </w:r>
          </w:p>
          <w:p>
            <w:pPr>
              <w:pStyle w:val="NormalWeb"/>
              <w:spacing w:before="49" w:after="49"/>
              <w:rPr/>
            </w:pPr>
            <w:r>
              <w:rPr/>
            </w:r>
          </w:p>
          <w:p>
            <w:pPr>
              <w:pStyle w:val="NormalWeb"/>
              <w:spacing w:before="49" w:after="0"/>
              <w:rPr/>
            </w:pPr>
            <w:r>
              <w:rPr/>
              <w:t>Согласно п. 18 Постановления Пленума Верховного Суда РФ от 01.06.2023 N 15, принимаемые судом обеспечительные меры должны быть соразмерны требованиям, в обеспечение которых они принимаются. </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19</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вероятность причинения значительного ущерба заявителю</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Согласно п. 14 Постановления Пленума Верховного Суда РФ от 01.06.2023 N 15, судья проверяет вероятность причинения значительного ущерба заявителю в случае непринятия обеспечительных мер.</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20</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Система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 системы</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доказанность утраты доказательства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Система проверяет достоверность факта утраты доказательства.</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21</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Вывод судьи</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иные обстоятельства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 проверяет иные обстоятельства принятия обеспечительных мер, предусмотренных АПК РФ.</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22</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Инклюзивный шлюз</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Инклюзивный закрывающий шлюз, объединяющий потоки из 15-го, 16-го, 17-го, 18-го, 19-го, 20-го, 21-го шага</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23</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Заявление подлежит удовлетворению?. Эксклюзивный шлюз</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делает вывод об удовлетворении заявления на основании проведенных проверок. </w:t>
            </w:r>
          </w:p>
          <w:p>
            <w:pPr>
              <w:pStyle w:val="NormalWeb"/>
              <w:spacing w:before="49" w:after="49"/>
              <w:rPr/>
            </w:pPr>
            <w:r>
              <w:rPr/>
            </w:r>
          </w:p>
          <w:p>
            <w:pPr>
              <w:pStyle w:val="NormalWeb"/>
              <w:spacing w:before="49" w:after="49"/>
              <w:rPr/>
            </w:pPr>
            <w:r>
              <w:rPr/>
              <w:t>Если да, то переход к шагу 26.</w:t>
            </w:r>
          </w:p>
          <w:p>
            <w:pPr>
              <w:pStyle w:val="NormalWeb"/>
              <w:spacing w:before="49" w:after="0"/>
              <w:rPr/>
            </w:pPr>
            <w:r>
              <w:rPr/>
              <w:t>Если нет, то переход к шагу 24</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24</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Система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Ранее проведенные проверки и выводы судьи и системы</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Сохранить основания для отказа в удовлетворении</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Система сохраняет проведенные проверки, выводы и позицию (заготовка для судебного акта) по впоросу об обеспечении.</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25</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Найдены основания для отказа в обеспечении</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5 дней со дня поступления заявления в арбитражный суд (или не позднее следующего дня после дня представления ответчиком документа, подтверждающего произведенное им встречное обеспечение)</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Завершение процесса. Найдены основания для отказа в обеспечении.</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26</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Ранее проведенные проверки и выводы судьи и системы</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(дополнена)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Установить основания для удовлетворения требования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 устанавливает основания для удовлетворения требования об обеспечении.</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27</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Ходатайство истца/ответчика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(дополнена)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Происходит замена обеспечительной меры? Эксклюзивный шлюз</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не позднее следующего дня после дня поступления в суд ходатайства о замене одной обеспечительной меры другой</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Происходит замена обеспечительной меры?</w:t>
            </w:r>
          </w:p>
          <w:p>
            <w:pPr>
              <w:pStyle w:val="NormalWeb"/>
              <w:spacing w:before="49" w:after="49"/>
              <w:rPr/>
            </w:pPr>
            <w:r>
              <w:rPr/>
            </w:r>
          </w:p>
          <w:p>
            <w:pPr>
              <w:pStyle w:val="NormalWeb"/>
              <w:spacing w:before="49" w:after="49"/>
              <w:rPr/>
            </w:pPr>
            <w:r>
              <w:rPr/>
              <w:t>Согласно ст. 95, по ходатайству истца или ответчика допускается замена одной обеспечительной меры другой. Вопрос о замене одной обеспечительной меры другой разрешается арбитражным судом в судебном заседании не позднее следующего дня после дня поступления в суд ходатайства о замене одной обеспечительной меры другой по правилам, предусмотренным АПК РФ. </w:t>
            </w:r>
          </w:p>
          <w:p>
            <w:pPr>
              <w:pStyle w:val="NormalWeb"/>
              <w:spacing w:before="49" w:after="49"/>
              <w:rPr/>
            </w:pPr>
            <w:r>
              <w:rPr/>
            </w:r>
          </w:p>
          <w:p>
            <w:pPr>
              <w:pStyle w:val="NormalWeb"/>
              <w:spacing w:before="49" w:after="49"/>
              <w:rPr/>
            </w:pPr>
            <w:r>
              <w:rPr/>
              <w:t>Если да, то переход к шагу 28.</w:t>
            </w:r>
          </w:p>
          <w:p>
            <w:pPr>
              <w:pStyle w:val="NormalWeb"/>
              <w:spacing w:before="49" w:after="0"/>
              <w:rPr/>
            </w:pPr>
            <w:r>
              <w:rPr/>
              <w:t>Если нет, то переход к шагу 30</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28</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 Ранее проведенные проверки и выводы судьи и системы</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(дополнена)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возможность альтернативного обеспечения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 проверяет возможность принятия альтернативной обеспечительной меры в рамках дела, дополняет позицию.</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29</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Материалы дела, Ранее проведенные проверки и выводы судьи и системы</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(дополнена)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Проверить равноценность меры по обеспечительной силе</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 проверяет, равноценна ли новая мера по юридической силе той, которая принималась изначально, дополняет позицию.</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30</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Эксклюзивный шлюз</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Эксклюзивный закрывающий шлюз, объединяющий потоки из 27-го, 29-го шага</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31</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(дополнена)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Выбрать вид обеспечительной меры</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выбирает обеспечительную меру для замены с учетом факта равноценности по силе.</w:t>
            </w:r>
          </w:p>
          <w:p>
            <w:pPr>
              <w:pStyle w:val="NormalWeb"/>
              <w:spacing w:before="49" w:after="49"/>
              <w:rPr/>
            </w:pPr>
            <w:r>
              <w:rPr/>
            </w:r>
          </w:p>
          <w:p>
            <w:pPr>
              <w:pStyle w:val="NormalWeb"/>
              <w:spacing w:before="49" w:after="49"/>
              <w:rPr/>
            </w:pPr>
            <w:r>
              <w:rPr/>
              <w:t>Согласно ст. 91 АПК РФ, обеспечительными мерами могут быть: </w:t>
            </w:r>
          </w:p>
          <w:p>
            <w:pPr>
              <w:pStyle w:val="NormalWeb"/>
              <w:spacing w:before="49" w:after="49"/>
              <w:rPr/>
            </w:pPr>
            <w:r>
              <w:rPr/>
              <w:t>1) наложение ареста на денежные средства (в том числе денежные средства, которые будут поступать на банковский счет) или иное имущество, принадлежащие ответчику и находящиеся у него или других лиц;</w:t>
            </w:r>
          </w:p>
          <w:p>
            <w:pPr>
              <w:pStyle w:val="NormalWeb"/>
              <w:spacing w:before="49" w:after="49"/>
              <w:rPr/>
            </w:pPr>
            <w:r>
              <w:rPr/>
              <w:t>2) запрещение ответчику и другим лицам совершать определенные действия, касающиеся предмета спора;</w:t>
            </w:r>
          </w:p>
          <w:p>
            <w:pPr>
              <w:pStyle w:val="NormalWeb"/>
              <w:spacing w:before="49" w:after="49"/>
              <w:rPr/>
            </w:pPr>
            <w:r>
              <w:rPr/>
              <w:t>3) возложение на ответчика обязанности совершить определенные действия в целях предотвращения порчи, ухудшения состояния спорного имущества;</w:t>
            </w:r>
          </w:p>
          <w:p>
            <w:pPr>
              <w:pStyle w:val="NormalWeb"/>
              <w:spacing w:before="49" w:after="49"/>
              <w:rPr/>
            </w:pPr>
            <w:r>
              <w:rPr/>
              <w:t>4) передача спорного имущества на хранение истцу или другому лицу;</w:t>
            </w:r>
          </w:p>
          <w:p>
            <w:pPr>
              <w:pStyle w:val="NormalWeb"/>
              <w:spacing w:before="49" w:after="49"/>
              <w:rPr/>
            </w:pPr>
            <w:r>
              <w:rPr/>
              <w:t>5) приостановление взыскания по оспариваемому истцом исполнительному или иному документу, взыскание по которому производится в бесспорном (безакцептном) порядке;</w:t>
            </w:r>
          </w:p>
          <w:p>
            <w:pPr>
              <w:pStyle w:val="NormalWeb"/>
              <w:spacing w:before="49" w:after="0"/>
              <w:rPr/>
            </w:pPr>
            <w:r>
              <w:rPr/>
              <w:t>6) приостановление реализации имущества в случае предъявления иска об освобождении имущества от ареста. </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32</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Ходатайство ответчика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(дополнена)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Необходимо решить вопрос встречного обеспечения? Эксклюзивный шлюз</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определяет необходимость решения вопроса о встречном обеспечении. </w:t>
            </w:r>
          </w:p>
          <w:p>
            <w:pPr>
              <w:pStyle w:val="NormalWeb"/>
              <w:spacing w:before="49" w:after="49"/>
              <w:rPr/>
            </w:pPr>
            <w:r>
              <w:rPr/>
            </w:r>
          </w:p>
          <w:p>
            <w:pPr>
              <w:pStyle w:val="NormalWeb"/>
              <w:spacing w:before="49" w:after="49"/>
              <w:rPr/>
            </w:pPr>
            <w:r>
              <w:rPr/>
              <w:t>Согласно ст. 94 АПК РФ, арбитражный суд, допуская обеспечение иска, по ходатайству ответчика может потребовать от обратившегося с заявлением об обеспечении иска лица или предложить ему по собственной инициативе предоставить обеспечение возмещения возможных для ответчика убытков (встречное обеспечение) путем внесения на депозитный счет суда денежных средств в размере, предложенном судом, либо предоставления банковской гарантии, поручительства или иного финансового обеспечения на ту же сумму. Размер встречного обеспечения может быть установлен в пределах имущественных требований истца, указанных в его заявлении, а также суммы процентов от этих требований. Размер встречного обеспечения не может быть менее половины размера имущественных требований. Встречное обеспечение может быть предоставлено также ответчиком взамен мер по обеспечению иска о взыскании денежной суммы путем внесения на депозитный счет арбитражного суда денежных средств в размере требований истца. </w:t>
            </w:r>
          </w:p>
          <w:p>
            <w:pPr>
              <w:pStyle w:val="NormalWeb"/>
              <w:spacing w:before="49" w:after="49"/>
              <w:rPr/>
            </w:pPr>
            <w:r>
              <w:rPr/>
            </w:r>
          </w:p>
          <w:p>
            <w:pPr>
              <w:pStyle w:val="NormalWeb"/>
              <w:spacing w:before="49" w:after="49"/>
              <w:rPr/>
            </w:pPr>
            <w:r>
              <w:rPr/>
              <w:t>Если да, то переход к шагу 33.</w:t>
            </w:r>
          </w:p>
          <w:p>
            <w:pPr>
              <w:pStyle w:val="NormalWeb"/>
              <w:spacing w:before="49" w:after="0"/>
              <w:rPr/>
            </w:pPr>
            <w:r>
              <w:rPr/>
              <w:t>Если нет, то переход к шагу 35</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33</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Ходатайство ответчика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(дополнена)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Указать размер и форму встречного обеспечения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указывает в СА размер и форму встречного обеспечения</w:t>
            </w:r>
          </w:p>
          <w:p>
            <w:pPr>
              <w:pStyle w:val="NormalWeb"/>
              <w:spacing w:before="49" w:after="49"/>
              <w:rPr/>
            </w:pPr>
            <w:r>
              <w:rPr/>
            </w:r>
          </w:p>
          <w:p>
            <w:pPr>
              <w:pStyle w:val="NormalWeb"/>
              <w:spacing w:before="49" w:after="0"/>
              <w:rPr/>
            </w:pPr>
            <w:r>
              <w:rPr/>
              <w:t>О встречном обеспечении арбитражный суд выносит определение не позднее следующего дня после дня поступления в суд заявления об обеспечении иска. В определении указываются размер встречного обеспечения. (ст. 94 АПК РФ).</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34</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Ходатайство ответчика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 (дополнена)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Указать срок,в течение которого необходимо предоставить обеспечение</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49"/>
              <w:rPr/>
            </w:pPr>
            <w:r>
              <w:rPr/>
              <w:t>Судья указывает срок предоставления встречного обеспечения в СА.</w:t>
            </w:r>
          </w:p>
          <w:p>
            <w:pPr>
              <w:pStyle w:val="NormalWeb"/>
              <w:spacing w:before="49" w:after="49"/>
              <w:rPr/>
            </w:pPr>
            <w:r>
              <w:rPr/>
            </w:r>
          </w:p>
          <w:p>
            <w:pPr>
              <w:pStyle w:val="NormalWeb"/>
              <w:spacing w:before="49" w:after="0"/>
              <w:rPr/>
            </w:pPr>
            <w:r>
              <w:rPr/>
              <w:t>В определении указывается срок его предоставления, который не может превышать пятнадцать дней со дня вынесения определения. </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35</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Эксклюзивный  шлюз</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Эксклюзивный закрывающий шлюз, объединяющий потоки из 32-го, 34-го шага</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36</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Система</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Материалы дела, Ранее проведенные проверки и выводы судьи и системы, Позиция по вопросу обеспечительных мер</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Позиция по вопросу обеспечительных мер</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Сохранить основания для принятия обеспечения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Система сохраняет проведенные проверки, выводы и позицию (заготовка для судебного акта) по впоросу об обеспечении.</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37</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Судья</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Найдены основания для принятия  обеспечения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rPr>
            </w:pPr>
            <w:r>
              <w:rPr>
                <w:rFonts w:eastAsia="Times New Roman"/>
              </w:rPr>
              <w:t>Завершение процесса. Эксклюзивный закрывающий шлюз</w:t>
            </w:r>
          </w:p>
        </w:tc>
      </w:tr>
    </w:tbl>
    <w:p>
      <w:pPr>
        <w:pStyle w:val="Heading2"/>
        <w:spacing w:before="49" w:after="49"/>
        <w:rPr>
          <w:rFonts w:eastAsia="Times New Roman"/>
        </w:rPr>
      </w:pPr>
      <w:r>
        <w:rPr>
          <w:rFonts w:eastAsia="Times New Roman"/>
        </w:rPr>
        <w:t>4. Пользователи и роли</w:t>
      </w:r>
    </w:p>
    <w:tbl>
      <w:tblPr>
        <w:tblW w:w="960" w:type="dxa"/>
        <w:jc w:val="left"/>
        <w:tblInd w:w="0" w:type="dxa"/>
        <w:tblLayout w:type="fixed"/>
        <w:tblCellMar>
          <w:top w:w="75" w:type="dxa"/>
          <w:left w:w="75" w:type="dxa"/>
          <w:bottom w:w="75" w:type="dxa"/>
          <w:right w:w="75" w:type="dxa"/>
        </w:tblCellMar>
        <w:tblLook w:firstRow="1" w:noVBand="1" w:lastRow="0" w:firstColumn="1" w:lastColumn="0" w:noHBand="0" w:val="04a0"/>
      </w:tblPr>
      <w:tblGrid>
        <w:gridCol w:w="480"/>
        <w:gridCol w:w="479"/>
      </w:tblGrid>
      <w:tr>
        <w:trPr>
          <w:tblHeader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Роль</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Функции</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Судья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Инициирует рассмотрение вопроса об обеспечении. Оценивает представленные доказательства и правовые основания; принимает решения: принять/отказать в обеспечительных мерах, отменить/сохранить ранее принятые меры, заменить одну обеспечительную меру другой, определить вид обеспечительной меры. Проверяет связь и соразмерность мер предмету спора, риски неисполнения судебного акта и причинения значительного ущерба, влияние на права третьих лиц. Решает вопрос о встречном обеспечении: необходимость, размер, форма и срок предоставления. Утверждает итоговую правовую позицию и выносит соответствующее определение, обеспечивая соблюдение процессуальных сроков, тайну совещательной и законность акта.</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Система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Поддерживает судью аналитически и технически: формирует сводные отчёты по материалам дела, фиксирует результаты оценок и обоснования, предлагает типовые формулировки и шаблоны судебного акта (для принятия/отмены/замены мер, отказа, встречного обеспечения). Проверяет корректность ссылок на нормы права, контролирует бизнес-правила (например, недопущение логических противоречий, соответствие предельным срокам и требованиям к форме встречного обеспечения), ведёт учёт процессуальных сроков. Сохраняет подтверждённые судьёй выводы и итоговую позицию в ИС суда, обеспечивает целостность данных и журнал аудита. Не принимает правовых решений.</w:t>
            </w:r>
          </w:p>
        </w:tc>
      </w:tr>
    </w:tbl>
    <w:p>
      <w:pPr>
        <w:pStyle w:val="Heading2"/>
        <w:spacing w:before="49" w:after="49"/>
        <w:rPr>
          <w:rFonts w:eastAsia="Times New Roman"/>
        </w:rPr>
      </w:pPr>
      <w:r>
        <w:rPr>
          <w:rFonts w:eastAsia="Times New Roman"/>
        </w:rPr>
        <w:t>5. Реестр справочников</w:t>
      </w:r>
    </w:p>
    <w:p>
      <w:pPr>
        <w:pStyle w:val="NormalWeb"/>
        <w:spacing w:before="49" w:after="49"/>
        <w:rPr/>
      </w:pPr>
      <w:r>
        <w:rPr/>
        <w:t>Справочники (классификаторы) ПК САД указаны в Приложении к Заключению об обследовании текущего состояния субъектов автоматизации (3-я очередь).</w:t>
      </w:r>
    </w:p>
    <w:p>
      <w:pPr>
        <w:pStyle w:val="Heading2"/>
        <w:spacing w:before="49" w:after="49"/>
        <w:rPr>
          <w:rFonts w:eastAsia="Times New Roman"/>
        </w:rPr>
      </w:pPr>
      <w:r>
        <w:rPr>
          <w:rFonts w:eastAsia="Times New Roman"/>
        </w:rPr>
        <w:t>6. Процессуальные документы и их шаблоны</w:t>
      </w:r>
    </w:p>
    <w:tbl>
      <w:tblPr>
        <w:tblW w:w="1920" w:type="dxa"/>
        <w:jc w:val="left"/>
        <w:tblInd w:w="0" w:type="dxa"/>
        <w:tblLayout w:type="fixed"/>
        <w:tblCellMar>
          <w:top w:w="75" w:type="dxa"/>
          <w:left w:w="75" w:type="dxa"/>
          <w:bottom w:w="75" w:type="dxa"/>
          <w:right w:w="75" w:type="dxa"/>
        </w:tblCellMar>
        <w:tblLook w:firstRow="1" w:noVBand="1" w:lastRow="0" w:firstColumn="1" w:lastColumn="0" w:noHBand="0" w:val="04a0"/>
      </w:tblPr>
      <w:tblGrid>
        <w:gridCol w:w="480"/>
        <w:gridCol w:w="480"/>
        <w:gridCol w:w="480"/>
        <w:gridCol w:w="479"/>
      </w:tblGrid>
      <w:tr>
        <w:trPr>
          <w:tblHeader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Вид документа</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Наименование</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Форма</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b/>
                <w:bCs/>
              </w:rPr>
            </w:pPr>
            <w:r>
              <w:rPr>
                <w:b/>
                <w:bCs/>
              </w:rPr>
              <w:t>Образец/ссылка</w:t>
            </w:r>
          </w:p>
        </w:tc>
      </w:tr>
      <w:tr>
        <w:trPr>
          <w:cantSplit w:val="true"/>
        </w:trPr>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Ходатайтсво</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Ходатайство об обеспечительных мерах</w:t>
            </w:r>
          </w:p>
        </w:tc>
        <w:tc>
          <w:tcPr>
            <w:tcW w:w="4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Печатная/электронная</w:t>
            </w:r>
          </w:p>
        </w:tc>
        <w:tc>
          <w:tcPr>
            <w:tcW w:w="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В заключении</w:t>
            </w:r>
          </w:p>
        </w:tc>
      </w:tr>
    </w:tbl>
    <w:p>
      <w:pPr>
        <w:pStyle w:val="Heading2"/>
        <w:spacing w:before="49" w:after="49"/>
        <w:rPr>
          <w:rFonts w:eastAsia="Times New Roman"/>
        </w:rPr>
      </w:pPr>
      <w:r>
        <w:rPr>
          <w:rFonts w:eastAsia="Times New Roman"/>
        </w:rPr>
        <w:t>7. Межведомственное взаимодействие</w:t>
      </w:r>
    </w:p>
    <w:p>
      <w:pPr>
        <w:pStyle w:val="NormalWeb"/>
        <w:spacing w:before="49" w:after="49"/>
        <w:rPr/>
      </w:pPr>
      <w:r>
        <w:rPr/>
        <w:t>Не предусмотрено</w:t>
      </w:r>
    </w:p>
    <w:p>
      <w:pPr>
        <w:pStyle w:val="Heading2"/>
        <w:spacing w:before="49" w:after="49"/>
        <w:rPr>
          <w:rFonts w:eastAsia="Times New Roman"/>
        </w:rPr>
      </w:pPr>
      <w:r>
        <w:rPr>
          <w:rFonts w:eastAsia="Times New Roman"/>
        </w:rPr>
        <w:t>8. Информация о процессуальных сроках</w:t>
      </w:r>
    </w:p>
    <w:p>
      <w:pPr>
        <w:pStyle w:val="NormalWeb"/>
        <w:spacing w:before="49" w:after="49"/>
        <w:rPr/>
      </w:pPr>
      <w:r>
        <w:rPr/>
        <w:t>Не предусмотрены</w:t>
      </w:r>
    </w:p>
    <w:p>
      <w:pPr>
        <w:pStyle w:val="NormalWeb"/>
        <w:spacing w:before="49" w:after="49"/>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Calibri Light">
    <w:charset w:val="cc"/>
    <w:family w:val="roman"/>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before="0" w:after="0"/>
      <w:jc w:val="left"/>
    </w:pPr>
    <w:rPr>
      <w:rFonts w:eastAsia="" w:eastAsiaTheme="minorEastAsia" w:ascii="Times New Roman" w:hAnsi="Times New Roman" w:cs="Times New Roman"/>
      <w:color w:val="auto"/>
      <w:kern w:val="0"/>
      <w:sz w:val="24"/>
      <w:szCs w:val="24"/>
      <w:lang w:val="ru-RU" w:eastAsia="ru-RU" w:bidi="ar-SA"/>
    </w:rPr>
  </w:style>
  <w:style w:type="paragraph" w:styleId="Heading1">
    <w:name w:val="Heading 1"/>
    <w:basedOn w:val="Normal"/>
    <w:link w:val="1"/>
    <w:uiPriority w:val="9"/>
    <w:qFormat/>
    <w:pPr>
      <w:spacing w:beforeAutospacing="1" w:afterAutospacing="1"/>
      <w:outlineLvl w:val="0"/>
    </w:pPr>
    <w:rPr>
      <w:b/>
      <w:bCs/>
      <w:kern w:val="2"/>
      <w:sz w:val="48"/>
      <w:szCs w:val="48"/>
    </w:rPr>
  </w:style>
  <w:style w:type="paragraph" w:styleId="Heading2">
    <w:name w:val="Heading 2"/>
    <w:basedOn w:val="Normal"/>
    <w:link w:val="2"/>
    <w:uiPriority w:val="9"/>
    <w:qFormat/>
    <w:pPr>
      <w:spacing w:beforeAutospacing="1" w:afterAutospacing="1"/>
      <w:outlineLvl w:val="1"/>
    </w:pPr>
    <w:rPr>
      <w:b/>
      <w:bCs/>
      <w:sz w:val="36"/>
      <w:szCs w:val="3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Pr>
      <w:rFonts w:ascii="Calibri Light" w:hAnsi="Calibri Light" w:eastAsia="" w:cs="" w:asciiTheme="majorHAnsi" w:cstheme="majorBidi" w:eastAsiaTheme="majorEastAsia" w:hAnsiTheme="majorHAnsi"/>
      <w:color w:themeColor="accent1" w:themeShade="bf" w:val="2F5496"/>
      <w:sz w:val="32"/>
      <w:szCs w:val="32"/>
    </w:rPr>
  </w:style>
  <w:style w:type="character" w:styleId="2" w:customStyle="1">
    <w:name w:val="Заголовок 2 Знак"/>
    <w:basedOn w:val="DefaultParagraphFont"/>
    <w:uiPriority w:val="9"/>
    <w:semiHidden/>
    <w:qFormat/>
    <w:rPr>
      <w:rFonts w:ascii="Calibri Light" w:hAnsi="Calibri Light" w:eastAsia="" w:cs="" w:asciiTheme="majorHAnsi" w:cstheme="majorBidi" w:eastAsiaTheme="majorEastAsia" w:hAnsiTheme="majorHAnsi"/>
      <w:color w:themeColor="accent1" w:themeShade="bf" w:val="2F5496"/>
      <w:sz w:val="26"/>
      <w:szCs w:val="26"/>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ь"/>
    <w:basedOn w:val="Normal"/>
    <w:qFormat/>
    <w:pPr>
      <w:suppressLineNumbers/>
    </w:pPr>
    <w:rPr>
      <w:rFonts w:cs="Arial"/>
    </w:rPr>
  </w:style>
  <w:style w:type="paragraph" w:styleId="Msonormal" w:customStyle="1">
    <w:name w:val="msonormal"/>
    <w:basedOn w:val="Normal"/>
    <w:qFormat/>
    <w:pPr>
      <w:spacing w:beforeAutospacing="1" w:afterAutospacing="1"/>
    </w:pPr>
    <w:rPr/>
  </w:style>
  <w:style w:type="paragraph" w:styleId="NormalWeb">
    <w:name w:val="Normal (Web)"/>
    <w:basedOn w:val="Normal"/>
    <w:uiPriority w:val="99"/>
    <w:semiHidden/>
    <w:unhideWhenUsed/>
    <w:qFormat/>
    <w:pPr>
      <w:spacing w:beforeAutospacing="1" w:afterAutospacing="1"/>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LibreOffice/7.6.4.1$Windows_X86_64 LibreOffice_project/e19e193f88cd6c0525a17fb7a176ed8e6a3e2aa1</Application>
  <AppVersion>15.0000</AppVersion>
  <DocSecurity>4</DocSecurity>
  <Pages>228</Pages>
  <Words>2020</Words>
  <Characters>13552</Characters>
  <CharactersWithSpaces>15321</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2025-11-19T10:08:00Z</dcterms:created>
  <dc:creator>Швецов Сергей Вячеславович</dc:creator>
  <dc:description/>
  <dc:language>ru-RU</dc:language>
  <cp:lastModifiedBy/>
  <dcterms:modified xsi:type="dcterms:W3CDTF">2025-11-25T09:19:17Z</dcterms:modified>
  <cp:revision>3</cp:revision>
  <dc:subject/>
  <dc:title>Описание ТБП123: "Рассмотреть вопрос об обеспечении" tobe draft pprocessmaster</dc:title>
</cp:coreProperties>
</file>

<file path=docProps/custom.xml><?xml version="1.0" encoding="utf-8"?>
<Properties xmlns="http://schemas.openxmlformats.org/officeDocument/2006/custom-properties" xmlns:vt="http://schemas.openxmlformats.org/officeDocument/2006/docPropsVTypes"/>
</file>