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ТБП128: "Выбрать арбитражного заседателя" TO BE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1. Нормативно-правовые акты (НПА)</w:t>
      </w:r>
    </w:p>
    <w:p>
      <w:pPr>
        <w:pStyle w:val="NormalWeb"/>
        <w:numPr>
          <w:ilvl w:val="0"/>
          <w:numId w:val="1"/>
        </w:numPr>
        <w:spacing w:before="49" w:after="0"/>
        <w:rPr/>
      </w:pPr>
      <w:r>
        <w:rPr/>
        <w:t>"Арбитражный процессуальный кодекс Российской Федерации" от 24.07.2002 N 95-ФЗ</w:t>
      </w:r>
    </w:p>
    <w:p>
      <w:pPr>
        <w:pStyle w:val="NormalWeb"/>
        <w:numPr>
          <w:ilvl w:val="0"/>
          <w:numId w:val="1"/>
        </w:numPr>
        <w:spacing w:before="0" w:after="49"/>
        <w:rPr/>
      </w:pPr>
      <w:r>
        <w:rPr/>
        <w:t>Федеральный закон от 30.05.2001 N 70-ФЗ (ред. от 28.11.2018) "Об арбитражных заседателях арбитражных судов субъектов Российской Федерации"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>
      <w:pPr>
        <w:pStyle w:val="NormalWeb"/>
        <w:spacing w:before="49" w:after="49"/>
        <w:rPr/>
      </w:pPr>
      <w:r>
        <w:rPr/>
        <w:t>Файл схемы: TBP128_vybrat_arbitrazhnogo_zasedatelya_bpmn_tobe.bpmn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4500" w:type="pct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203"/>
        <w:gridCol w:w="1203"/>
        <w:gridCol w:w="1204"/>
        <w:gridCol w:w="1203"/>
        <w:gridCol w:w="1204"/>
        <w:gridCol w:w="1203"/>
        <w:gridCol w:w="1203"/>
      </w:tblGrid>
      <w:tr>
        <w:trPr>
          <w:tblHeader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№ </w:t>
            </w:r>
            <w:r>
              <w:rPr>
                <w:rFonts w:eastAsia="Times New Roman"/>
                <w:b/>
                <w:bCs/>
              </w:rPr>
              <w:t>действия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0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Появилась необходимость выбрать арбитражного заседателя</w:t>
              <w:br/>
              <w:t>Стартовое событие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Арбитражные заседатели могут быть привлечены к рассмотрению дел в арбитражных судах первой инстанции в соответствии с АПК РФ по ходатайству стороны в связи с особой сложностью дела и (или) необходимостью использования специальных знаний в сфере экономики, финансов, управления. (ст. 19 АПК РФ)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Состав арбитражного суда для рассмотрения конкретного дела с участием арбитражных заседателей формируется в порядке, исключающем влияние на его формирование лиц, заинтересованных в исходе дела, и состоит из одного судьи и двух арбитражных заседателей. Судья является председательствующим в судебном заседании. (ч. 3 ст. 1 ФЗ  "Об арбитражных заседателях арбитражных судов субъектов Российской Федерации")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При рассмотрении дела арбитражные заседатели пользуются правами и несут обязанности судьи. (ст. 19 АПК РФ)</w:t>
            </w:r>
          </w:p>
          <w:p>
            <w:pPr>
              <w:pStyle w:val="NormalWeb"/>
              <w:spacing w:before="49" w:afterAutospacing="0" w:after="240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Судья инициирует процесс выбора арбитражного заседателя в соответствии с процедурой, предусмотренной АПК и ФЗ.</w:t>
            </w:r>
          </w:p>
          <w:p>
            <w:pPr>
              <w:pStyle w:val="NormalWeb"/>
              <w:spacing w:before="49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Данные о арбитражных заседателей с учетом отсутствия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Наполнение списка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color w:val="161616"/>
              </w:rPr>
              <w:t>Обновить список уполномоченных арбитражных заседателей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 проводит анализ доступных заседателей с учетом данных об отсутствии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2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Список арбитражных заседателей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color w:val="161616"/>
              </w:rPr>
              <w:t>Случайный выбор нужного количества кандидатов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color w:val="161616"/>
              </w:rPr>
              <w:t>Запустить процедуру отбора арбитражных заседателей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Кандидатуры арбитражных заседателей определяются из списка арбитражных заседателей, с учетом их специализации, путем случайной выборки с использованием автоматизированной информационной системы или иным способом, применяемым в арбитражном суде для формирования состава суда (ч. 3 ст. 19 АПК РФ)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Списки арбитражных заседателей формируют арбитражные суды субъектов Российской Федерации на основе предложений о кандидатурах арбитражных заседателей, направленных в указанные суды торгово-промышленными палатами, ассоциациями и объединениями предпринимателей, иными общественными и профессиональными объединениями (п. 1 ст. 3 ФЗ  "Об арбитражных заседателях арбитражных судов субъектов Российской Федерации"). Списки утверждаются ПВСРФ.</w:t>
            </w:r>
          </w:p>
          <w:p>
            <w:pPr>
              <w:pStyle w:val="NormalWeb"/>
              <w:spacing w:before="49" w:after="49"/>
              <w:rPr/>
            </w:pPr>
            <w:r>
              <w:rPr/>
            </w:r>
          </w:p>
          <w:p>
            <w:pPr>
              <w:pStyle w:val="NormalWeb"/>
              <w:spacing w:before="49" w:after="49"/>
              <w:rPr/>
            </w:pPr>
            <w:r>
              <w:rPr/>
              <w:t>Система з</w:t>
            </w:r>
            <w:r>
              <w:rPr>
                <w:color w:val="161616"/>
              </w:rPr>
              <w:t>апускает процедуру отбора арбитражных заседателей.</w:t>
            </w:r>
          </w:p>
          <w:p>
            <w:pPr>
              <w:pStyle w:val="NormalWeb"/>
              <w:spacing w:before="49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3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Данные о списке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Отбор согласно правилам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Отобрать арбитражных заседателей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 отбирает арбитражных заседателей в составе двух человек для привлечения к рассмотрению дела.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4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Зафиксировать процедуру в протоколе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Система фиксирует факт и исход проведения процедуры выбора арбитражных заседателей в протоколе и в номенклатурном деле для использования в шаблоне документов.</w:t>
            </w:r>
          </w:p>
          <w:p>
            <w:pPr>
              <w:pStyle w:val="NormalWeb"/>
              <w:spacing w:before="49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5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Данные для документа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Протокол назначения арбитражных заседателей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Составить протокол назначения арбитражных заседателей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Система формирует протокол назначения арбитражных заседателей, в котором указывает ФИО лиц, привлеченных в этом качестве.</w:t>
            </w:r>
          </w:p>
          <w:p>
            <w:pPr>
              <w:pStyle w:val="NormalWeb"/>
              <w:spacing w:before="49" w:after="0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6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Протокол назначения арбитражных заседателей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Создание связей между номенклатурным делом и судебным делом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Приобщить протокол к материалам дела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 создает связи между номенклатурным делом и судебным делом (приобщает протокол назначения арбитражных заседателей к материалам дела).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7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После неоднократных отводов арбитражным заседателем невозможно сформировать состав суда?</w:t>
              <w:br/>
              <w:t>Эксклюзивный шлюз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В случае возникновения конфликта интересов арбитражный заседатель, участвующий в производстве по делу, обязан заявить самоотвод или поставить в известность участников процесса (ч. 4.1. ст. 1 ФЗ "Об арбитражных заседателях арбитражных судов субъектов Российской Федерации")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возник конфликт интересов и был заявлен отвод арбитражного заседателя, возникает невозможность формирования состава суда с их участием. В этом случае дело подлежит рассмотрению судьей единолично (ч. 4 ст. 19 АПК РФ)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да, то переход к шагу 9. Если нет, то переход к шагу 8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8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 о назначении арбитражных заседателей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Переход к типовому процессу "Сформировать и подписать документ".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Судья формирует и подписывает документ о назначении арбитражных заседателей, в котором указывает их ФИО. Автоматическое формирование документов по шаблону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9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Рассматривать единолично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Судья рассматривает дело единолично с учетом невозможности привлечения к рассмотрению арбитражных заседателей ввиду отвода.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10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 о невозможности назначения арбитражных заседателей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Сформировать и подписать документ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Переход к типовому процессу "Сформировать и подписать документ".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Судья формирует и подписывает документ о невозможности назначения арбитражных заседателей</w:t>
              <w:br/>
              <w:t>Автоматическое формирование документов по шаблону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11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Эксклюзивный закрывающий шлюз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Эксклюзивный закрывающий шлюз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12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Канцелярия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Направить документ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Переход к типовому процессу "Направить документ".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Канцелярия направляет документ ЛУВД на ознакомление.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13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Канцелярия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Завершение процесса. Выбраны арбитражные заседатели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Завершение процесса. Выбраны арбитражные заседатели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14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ЛУВД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 о назначении арбитражных заседателей/Документ о невозможности назначения арбитражных заседателей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Получить документ</w:t>
              <w:br/>
              <w:t>Стартовое событие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ЛУВД получает документ об арбитражных заседателях.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15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ЛУВД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 о назначении арбитражных заседателей/Документ о невозможности назначения арбитражных заседателей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Ознакомиться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ЛУВД ознакамливается с содержанием документа.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16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Данные о дате и времени ознакомления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отправка данных в систему арбитражного суда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>
                <w:color w:val="161616"/>
              </w:rPr>
              <w:t>Отправить время ознакомления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 отправляет данные в систему арбитражного суда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17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ЛУВД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Есть необходимость заявить отвод?</w:t>
            </w:r>
          </w:p>
          <w:p>
            <w:pPr>
              <w:pStyle w:val="NormalWeb"/>
              <w:spacing w:before="49" w:after="0"/>
              <w:rPr/>
            </w:pPr>
            <w:r>
              <w:rPr/>
              <w:br/>
              <w:t>Эксклюзивный шлюз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49"/>
              <w:rPr/>
            </w:pPr>
            <w:r>
              <w:rPr/>
              <w:t>Лицо смотрит, имеют ли место основания отвода арбитражного заседателя, предусмотренные ст. 21 АПК РФ.</w:t>
            </w:r>
          </w:p>
          <w:p>
            <w:pPr>
              <w:pStyle w:val="NormalWeb"/>
              <w:spacing w:before="49" w:after="49"/>
              <w:rPr/>
            </w:pPr>
            <w:r>
              <w:rPr/>
              <w:t>Если да, то переход к шагу 18.</w:t>
            </w:r>
          </w:p>
          <w:p>
            <w:pPr>
              <w:pStyle w:val="NormalWeb"/>
              <w:spacing w:before="49" w:after="0"/>
              <w:rPr/>
            </w:pPr>
            <w:r>
              <w:rPr/>
              <w:t>Если нет, то переход к шагу 19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17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ЛУВД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Переход к процессу "Отвод/Самоотвод судьи"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Переход к процессу «Отвод/Самоотвод судьи» (в соответствии с гл. 3 АПК РФ)</w:t>
            </w:r>
          </w:p>
        </w:tc>
      </w:tr>
      <w:tr>
        <w:trPr>
          <w:cantSplit w:val="true"/>
        </w:trPr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18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ЛУВД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Завершение процесса.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-</w:t>
            </w:r>
          </w:p>
        </w:tc>
        <w:tc>
          <w:tcPr>
            <w:tcW w:w="12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Завершение процесса. Лицо ознакомлено с документом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96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79"/>
      </w:tblGrid>
      <w:tr>
        <w:trPr>
          <w:tblHeader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Функции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Судья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Отбор арбитражных заседателей, составление протоколов, принятие решений о составе суда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Канцелярия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Направление документов участникам процесса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ЛУВД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Ознакомление с документами, заявление отводов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анализирует данные об арбитражных заседателях с учетом отсутствия; обновляет список уполномоченных арбитражных заседателей; запускает процедуру случайного отбора заседателей; отбирает нужное количество кандидатов согласно правилам; фиксирует проведение процедуры выбора в протоколе и в номенклатурном деле; формирует протокол назначения арбитражных заседателей; приобщает протокол к материалам дела, создавая связи между номенклатурным и судебным делом; отправляет данные о дате и времени ознакомления в систему арбитражного суда.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>
      <w:pPr>
        <w:pStyle w:val="NormalWeb"/>
        <w:spacing w:before="49" w:after="49"/>
        <w:rPr/>
      </w:pPr>
      <w:r>
        <w:rPr/>
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6. Процессуальные документы и их шаблоны</w:t>
      </w:r>
    </w:p>
    <w:tbl>
      <w:tblPr>
        <w:tblW w:w="192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480"/>
        <w:gridCol w:w="480"/>
        <w:gridCol w:w="480"/>
        <w:gridCol w:w="479"/>
      </w:tblGrid>
      <w:tr>
        <w:trPr>
          <w:tblHeader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Вид документа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Наименование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Форма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>
                <w:b/>
                <w:bCs/>
              </w:rPr>
            </w:pPr>
            <w:r>
              <w:rPr>
                <w:b/>
                <w:bCs/>
              </w:rPr>
              <w:t>Образец/ссылка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Протокол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Протокол назначения арбитражных заседателей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электронная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В заключении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 о назначении арбитражных заседателей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электронная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В заключении</w:t>
            </w:r>
          </w:p>
        </w:tc>
      </w:tr>
      <w:tr>
        <w:trPr>
          <w:cantSplit w:val="true"/>
        </w:trPr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Документ о невозможности назначения арбитражных заседателей</w:t>
            </w:r>
          </w:p>
        </w:tc>
        <w:tc>
          <w:tcPr>
            <w:tcW w:w="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электронная</w:t>
            </w:r>
          </w:p>
        </w:tc>
        <w:tc>
          <w:tcPr>
            <w:tcW w:w="4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Web"/>
              <w:spacing w:before="0" w:after="0"/>
              <w:rPr/>
            </w:pPr>
            <w:r>
              <w:rPr/>
              <w:t>В заключении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>
      <w:pPr>
        <w:pStyle w:val="NormalWeb"/>
        <w:spacing w:before="49" w:after="49"/>
        <w:rPr/>
      </w:pPr>
      <w:r>
        <w:rPr/>
        <w:t>Не предусмотрено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  <w:t>8. Информация о процессуальных сроках</w:t>
      </w:r>
    </w:p>
    <w:p>
      <w:pPr>
        <w:pStyle w:val="NormalWeb"/>
        <w:spacing w:before="49" w:after="49"/>
        <w:rPr/>
      </w:pPr>
      <w:r>
        <w:rPr/>
        <w:t>Не предусмотрены</w:t>
      </w:r>
    </w:p>
    <w:p>
      <w:pPr>
        <w:pStyle w:val="NormalWeb"/>
        <w:spacing w:before="49" w:after="49"/>
        <w:rPr/>
      </w:pPr>
      <w:r>
        <w:rPr/>
      </w:r>
    </w:p>
    <w:p>
      <w:pPr>
        <w:pStyle w:val="Heading2"/>
        <w:spacing w:before="49" w:afterAutospacing="0" w:after="360"/>
        <w:rPr>
          <w:rFonts w:eastAsia="Times New Roman"/>
        </w:rPr>
      </w:pPr>
      <w:r>
        <w:rPr>
          <w:rFonts w:eastAsia="Times New Roman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NormalWeb">
    <w:name w:val="Normal (Web)"/>
    <w:basedOn w:val="Normal"/>
    <w:uiPriority w:val="99"/>
    <w:semiHidden/>
    <w:unhideWhenUsed/>
    <w:qFormat/>
    <w:pPr>
      <w:spacing w:beforeAutospacing="1" w:afterAutospacing="1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LibreOffice/7.6.4.1$Windows_X86_64 LibreOffice_project/e19e193f88cd6c0525a17fb7a176ed8e6a3e2aa1</Application>
  <AppVersion>15.0000</AppVersion>
  <DocSecurity>4</DocSecurity>
  <Pages>32</Pages>
  <Words>1018</Words>
  <Characters>6989</Characters>
  <CharactersWithSpaces>7808</CharactersWithSpaces>
  <Paragraphs>200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2025-11-19T10:08:00Z</dcterms:created>
  <dc:creator>Швецов Сергей Вячеславович</dc:creator>
  <dc:description/>
  <dc:language>ru-RU</dc:language>
  <cp:lastModifiedBy/>
  <dcterms:modified xsi:type="dcterms:W3CDTF">2025-11-25T09:23:28Z</dcterms:modified>
  <cp:revision>3</cp:revision>
  <dc:subject/>
  <dc:title>Описание ТБП128: "Выбрать арбитражного заседателя" TO BE драфт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