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832"/>
        <w:rPr>
          <w:rFonts w:eastAsia="Times New Roman"/>
        </w:rPr>
      </w:pPr>
      <w:r>
        <w:rPr>
          <w:rFonts w:eastAsia="Times New Roman"/>
        </w:rPr>
        <w:t xml:space="preserve">ТБП12 </w:t>
      </w:r>
      <w:r>
        <w:rPr>
          <w:rFonts w:eastAsia="Times New Roman"/>
        </w:rPr>
        <w:t xml:space="preserve">- </w:t>
      </w:r>
      <w:r>
        <w:rPr>
          <w:rFonts w:eastAsia="Times New Roman"/>
        </w:rPr>
        <w:t xml:space="preserve">Передать дело/документ судье</w:t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833"/>
        <w:rPr>
          <w:rFonts w:eastAsia="Times New Roman"/>
        </w:rPr>
      </w:pPr>
      <w:r>
        <w:rPr>
          <w:rFonts w:eastAsia="Times New Roman"/>
        </w:rPr>
        <w:t xml:space="preserve">1. Интервью </w:t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842"/>
        <w:rPr>
          <w:rFonts w:ascii="Times New Roman" w:hAnsi="Times New Roman" w:cs="Times New Roman"/>
          <w:color w:val="0070c0"/>
          <w:sz w:val="24"/>
          <w:szCs w:val="24"/>
        </w:rPr>
      </w:pPr>
      <w:r>
        <w:t xml:space="preserve">Информация содержится в интервью</w:t>
      </w:r>
      <w:r>
        <w:t xml:space="preserve">:</w:t>
      </w:r>
      <w:r>
        <w:t xml:space="preserve"> </w:t>
      </w:r>
      <w:r>
        <w:br/>
      </w:r>
      <w:hyperlink r:id="rId8" w:tooltip="https://itpm-wiki.mos.ru/pages/viewpage.action?pageId=482562314" w:history="1">
        <w:r>
          <w:rPr>
            <w:rStyle w:val="847"/>
            <w:rFonts w:ascii="Times New Roman" w:hAnsi="Times New Roman" w:eastAsia="Times New Roman" w:cs="Times New Roman"/>
            <w:color w:val="215f98" w:themeColor="text2" w:themeTint="BF"/>
            <w:sz w:val="24"/>
            <w:szCs w:val="24"/>
            <w:highlight w:val="white"/>
          </w:rPr>
          <w:t xml:space="preserve">https://itpm-wiki.mos.ru/pages/viewpage.action?pageId=482562314</w:t>
        </w:r>
      </w:hyperlink>
      <w:r>
        <w:rPr>
          <w:rFonts w:ascii="Times New Roman" w:hAnsi="Times New Roman" w:eastAsia="Times New Roman" w:cs="Times New Roman"/>
          <w:color w:val="215f98" w:themeColor="text2" w:themeTint="BF"/>
          <w:sz w:val="24"/>
          <w:szCs w:val="24"/>
        </w:rPr>
        <w:br/>
      </w:r>
      <w:hyperlink r:id="rId9" w:tooltip="https://itpm-wiki.mos.ru/pages/viewpage.action?pageId=484788057" w:history="1">
        <w:r>
          <w:rPr>
            <w:rStyle w:val="847"/>
            <w:rFonts w:ascii="Times New Roman" w:hAnsi="Times New Roman" w:eastAsia="Times New Roman" w:cs="Times New Roman"/>
            <w:color w:val="215f98" w:themeColor="text2" w:themeTint="BF"/>
            <w:sz w:val="24"/>
            <w:szCs w:val="24"/>
            <w:highlight w:val="white"/>
          </w:rPr>
          <w:t xml:space="preserve">https://itpm-wiki.mos.ru/pages/viewpage.action?pageId=484788057</w:t>
        </w:r>
      </w:hyperlink>
      <w:r>
        <w:rPr>
          <w:rFonts w:ascii="Times New Roman" w:hAnsi="Times New Roman" w:eastAsia="Times New Roman" w:cs="Times New Roman"/>
          <w:color w:val="0070c0"/>
          <w:sz w:val="24"/>
          <w:szCs w:val="24"/>
        </w:rPr>
        <w:br/>
      </w:r>
      <w:r>
        <w:rPr>
          <w:rFonts w:ascii="Times New Roman" w:hAnsi="Times New Roman" w:cs="Times New Roman"/>
          <w:color w:val="0070c0"/>
          <w:sz w:val="24"/>
          <w:szCs w:val="24"/>
        </w:rPr>
      </w:r>
      <w:r>
        <w:rPr>
          <w:rFonts w:ascii="Times New Roman" w:hAnsi="Times New Roman" w:cs="Times New Roman"/>
          <w:color w:val="0070c0"/>
          <w:sz w:val="24"/>
          <w:szCs w:val="24"/>
        </w:rPr>
      </w:r>
    </w:p>
    <w:p>
      <w:pPr>
        <w:pStyle w:val="833"/>
        <w:rPr>
          <w:rFonts w:eastAsia="Times New Roman"/>
        </w:rPr>
      </w:pPr>
      <w:r>
        <w:rPr>
          <w:rFonts w:eastAsia="Times New Roman"/>
        </w:rPr>
        <w:t xml:space="preserve">2. Перечень регламентирующих НПА</w:t>
      </w:r>
      <w:r>
        <w:rPr>
          <w:rFonts w:eastAsia="Times New Roman"/>
        </w:rPr>
      </w:r>
      <w:r>
        <w:rPr>
          <w:rFonts w:eastAsia="Times New Roman"/>
        </w:rPr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9344"/>
      </w:tblGrid>
      <w:tr>
        <w:tblPrEx/>
        <w:trPr>
          <w:tblHeader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8420" w:type="dxa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b/>
                <w:bCs/>
              </w:rPr>
              <w:t xml:space="preserve">Название НПА с реквизитами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8420" w:type="dxa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  <w:r>
              <w:t xml:space="preserve"> (</w:t>
            </w:r>
            <w:r>
              <w:t xml:space="preserve">далее - Инструкция по делопроизводству)</w:t>
            </w:r>
            <w:r/>
          </w:p>
        </w:tc>
      </w:tr>
    </w:tbl>
    <w:p>
      <w:pPr>
        <w:pStyle w:val="833"/>
        <w:rPr>
          <w:rFonts w:eastAsia="Times New Roman"/>
        </w:rPr>
      </w:pPr>
      <w:r>
        <w:rPr>
          <w:rFonts w:eastAsia="Times New Roman"/>
        </w:rPr>
        <w:t xml:space="preserve">3. Акторы </w:t>
      </w:r>
      <w:r>
        <w:rPr>
          <w:rFonts w:eastAsia="Times New Roman"/>
        </w:rPr>
      </w:r>
      <w:r>
        <w:rPr>
          <w:rFonts w:eastAsia="Times New Roman"/>
        </w:rPr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3680"/>
        <w:gridCol w:w="5664"/>
      </w:tblGrid>
      <w:tr>
        <w:tblPrEx/>
        <w:trPr>
          <w:tblHeader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080" w:type="dxa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b/>
                <w:bCs/>
              </w:rPr>
              <w:t xml:space="preserve">Бизнес-роль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4317" w:type="dxa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b/>
                <w:bCs/>
              </w:rPr>
              <w:t xml:space="preserve">Выполняемые действия/функция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080" w:type="dxa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Сотрудник</w:t>
            </w:r>
            <w:r>
              <w:t xml:space="preserve"> </w:t>
            </w:r>
            <w:r>
              <w:t xml:space="preserve">суда, передающий документ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4317" w:type="dxa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Инициирует процесс передачи процессуального дела/документа</w:t>
            </w:r>
            <w:r>
              <w:br/>
              <w:t xml:space="preserve">• Вносит сведения о деле/документе в электронный реестр (открытый/закрытый)</w:t>
            </w:r>
            <w:r>
              <w:br/>
              <w:t xml:space="preserve">• Отмечает факт передачи в электронном реестре</w:t>
            </w:r>
            <w:r>
              <w:br/>
              <w:t xml:space="preserve">• Принимает решение о необходимости закрытия открытого реестра получающей стороной</w:t>
            </w:r>
            <w:r>
              <w:br/>
              <w:t xml:space="preserve">• Информирует получателя о необходимости закрытия реестра (при необходимости)</w:t>
            </w:r>
            <w:r>
              <w:br/>
              <w:t xml:space="preserve">• Формирует отчет по незакрытым электронным реестрам</w:t>
            </w:r>
            <w:r>
              <w:br/>
              <w:t xml:space="preserve">• Контролирует факт закрытия реестра</w:t>
            </w:r>
            <w:r>
              <w:br/>
              <w:t xml:space="preserve">• Распечатывает электронный реестр для бумажной передачи</w:t>
            </w:r>
            <w:r>
              <w:br/>
              <w:t xml:space="preserve">• Передает бумажный реестр и дело/документ в установленные сроки</w:t>
            </w:r>
            <w:r>
              <w:br/>
              <w:t xml:space="preserve">• Получает обратно подписанный бумажный реестр</w:t>
            </w:r>
            <w:r>
              <w:br/>
              <w:t xml:space="preserve">• Подшивает реестр в номенклатурное дело</w:t>
            </w:r>
            <w:r>
              <w:br/>
              <w:t xml:space="preserve">• Завершает процесс передачи (в электронном и/или бумажном виде)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080" w:type="dxa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Судья/помощник судьи/секретарь СЗ/специалист судебного состава/председатель/заместитель председателя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4317" w:type="dxa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• Получает дело/документ (электронно и/или на бумаге)</w:t>
            </w:r>
            <w:r>
              <w:br/>
              <w:t xml:space="preserve">• Сверяет фактически полученные документы с данными электронного и бумажного реестров</w:t>
            </w:r>
            <w:r>
              <w:br/>
              <w:t xml:space="preserve">• Проставляет отметку о получении документов в электронном реестре</w:t>
            </w:r>
            <w:r>
              <w:br/>
              <w:t xml:space="preserve">• Закрывает электронный реестр (если это требуется по условиям передачи)</w:t>
            </w:r>
            <w:r>
              <w:br/>
              <w:t xml:space="preserve">• Проставляет подпись и дату получения в бумажном реестре</w:t>
            </w:r>
            <w:r>
              <w:br/>
              <w:t xml:space="preserve">• Возвращает подписанный бумажный реестр передающему сотруднику</w:t>
            </w:r>
            <w:r/>
          </w:p>
        </w:tc>
      </w:tr>
    </w:tbl>
    <w:p>
      <w:pPr>
        <w:pStyle w:val="842"/>
      </w:pPr>
      <w:r>
        <w:t xml:space="preserve">* С указанием суда/инстанции/иного административного органа</w:t>
      </w:r>
      <w:r/>
    </w:p>
    <w:p>
      <w:pPr>
        <w:pStyle w:val="833"/>
        <w:rPr>
          <w:rFonts w:eastAsia="Times New Roman"/>
        </w:rPr>
      </w:pPr>
      <w:r>
        <w:rPr>
          <w:rFonts w:eastAsia="Times New Roman"/>
        </w:rPr>
        <w:t xml:space="preserve">4. Процессуальные документы и их шаблоны (образцы)</w:t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834"/>
        <w:rPr>
          <w:rFonts w:eastAsia="Times New Roman"/>
        </w:rPr>
      </w:pPr>
      <w:r>
        <w:rPr>
          <w:rFonts w:eastAsia="Times New Roman"/>
        </w:rPr>
        <w:t xml:space="preserve">4.1 Документы рассмотрения (документы входящие от участников процесса</w:t>
      </w:r>
      <w:r>
        <w:rPr>
          <w:rFonts w:eastAsia="Times New Roman"/>
        </w:rPr>
      </w:r>
      <w:r>
        <w:rPr>
          <w:rFonts w:eastAsia="Times New Roman"/>
        </w:rPr>
      </w:r>
    </w:p>
    <w:tbl>
      <w:tblPr>
        <w:tblW w:w="3926" w:type="pct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561"/>
        <w:gridCol w:w="1486"/>
        <w:gridCol w:w="2177"/>
        <w:gridCol w:w="1680"/>
        <w:gridCol w:w="1433"/>
      </w:tblGrid>
      <w:tr>
        <w:tblPrEx/>
        <w:trPr>
          <w:cantSplit/>
          <w:tblHeader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b/>
                <w:bCs/>
              </w:rPr>
              <w:t xml:space="preserve">№ п/п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b/>
                <w:bCs/>
              </w:rPr>
              <w:t xml:space="preserve">Вид документа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 документа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rStyle w:val="841"/>
              </w:rPr>
              <w:t xml:space="preserve">Форма документа*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rStyle w:val="841"/>
              </w:rPr>
              <w:t xml:space="preserve">Образец**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blPrEx/>
        <w:trPr>
          <w:cantSplit/>
          <w:tblHeader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Внутренний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Реестр передачи документов (дел)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печатная форма (из ИС)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  <w:color w:val="0f4860" w:themeColor="accent1" w:themeShade="BF"/>
              </w:rPr>
            </w:pPr>
            <w:r>
              <w:rPr>
                <w:color w:val="0f4860" w:themeColor="accent1" w:themeShade="BF"/>
              </w:rPr>
            </w:r>
            <w:hyperlink r:id="rId10" w:tooltip="https://cloud.dit.mos.ru/apps/ditdocuments/s/wYj6atoLqNyErfJ?fileId=311178487" w:history="1">
              <w:r>
                <w:rPr>
                  <w:rStyle w:val="847"/>
                  <w:b/>
                  <w:bCs/>
                  <w:color w:val="0f4860" w:themeColor="accent1" w:themeShade="BF"/>
                </w:rPr>
                <w:t xml:space="preserve">Шаблон реестра</w:t>
              </w:r>
            </w:hyperlink>
            <w:r>
              <w:rPr>
                <w:b/>
                <w:bCs/>
                <w:color w:val="0f4860" w:themeColor="accent1" w:themeShade="BF"/>
              </w:rPr>
            </w:r>
            <w:r>
              <w:rPr>
                <w:b/>
                <w:bCs/>
                <w:color w:val="0f4860" w:themeColor="accent1" w:themeShade="BF"/>
              </w:rPr>
            </w:r>
          </w:p>
        </w:tc>
      </w:tr>
      <w:tr>
        <w:tblPrEx/>
        <w:trPr>
          <w:tblHeader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Style w:val="842"/>
            </w:pPr>
            <w:r>
              <w:t xml:space="preserve">2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Style w:val="842"/>
            </w:pPr>
            <w:r>
              <w:t xml:space="preserve">Внутренний</w:t>
            </w:r>
            <w:r/>
            <w:r/>
            <w:r/>
            <w:r/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Style w:val="842"/>
            </w:pPr>
            <w:r>
              <w:t xml:space="preserve">Номенклатурное дело по реестрам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Style w:val="842"/>
            </w:pPr>
            <w:r/>
            <w:r>
              <w:t xml:space="preserve">Бумажный документ</w:t>
            </w:r>
            <w:r/>
            <w:r/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Style w:val="842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Не получен в ходе обследования</w:t>
            </w:r>
            <w:r>
              <w:rPr>
                <w:color w:val="000000" w:themeColor="text1"/>
              </w:rPr>
            </w:r>
          </w:p>
        </w:tc>
      </w:tr>
    </w:tbl>
    <w:p>
      <w:pPr>
        <w:pStyle w:val="842"/>
      </w:pPr>
      <w:r>
        <w:t xml:space="preserve">*</w:t>
      </w:r>
      <w:r>
        <w:rPr>
          <w:rStyle w:val="841"/>
        </w:rPr>
        <w:t xml:space="preserve"> </w:t>
      </w:r>
      <w:r>
        <w:t xml:space="preserve">Бумажный документ / электронный документ / электронный документ с ЭЦП / печатная форма (из ИС).</w:t>
      </w:r>
      <w:r/>
    </w:p>
    <w:p>
      <w:pPr>
        <w:pStyle w:val="842"/>
      </w:pPr>
      <w:r>
        <w:t xml:space="preserve">** Файл или ссылка на облако ДИТ. </w:t>
      </w:r>
      <w:r/>
    </w:p>
    <w:p>
      <w:pPr>
        <w:pStyle w:val="834"/>
        <w:rPr>
          <w:rFonts w:eastAsia="Times New Roman"/>
        </w:rPr>
      </w:pPr>
      <w:r>
        <w:rPr>
          <w:rFonts w:eastAsia="Times New Roman"/>
        </w:rPr>
        <w:t xml:space="preserve">4.2 Судебные акты</w:t>
      </w:r>
      <w:r>
        <w:rPr>
          <w:rFonts w:eastAsia="Times New Roman"/>
        </w:rPr>
      </w:r>
      <w:r>
        <w:rPr>
          <w:rFonts w:eastAsia="Times New Roman"/>
        </w:rPr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392"/>
        <w:gridCol w:w="1331"/>
        <w:gridCol w:w="1843"/>
        <w:gridCol w:w="3195"/>
        <w:gridCol w:w="1531"/>
        <w:gridCol w:w="1052"/>
      </w:tblGrid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rPr>
                <w:rStyle w:val="841"/>
              </w:rPr>
              <w:t xml:space="preserve">№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rPr>
                <w:rStyle w:val="841"/>
              </w:rPr>
              <w:t xml:space="preserve">Вид документа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rPr>
                <w:rStyle w:val="841"/>
              </w:rPr>
              <w:t xml:space="preserve">Наименование документа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rPr>
                <w:rStyle w:val="841"/>
              </w:rPr>
              <w:t xml:space="preserve">Форма (протокольный/отдельный СА)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841"/>
                <w:rFonts w:eastAsia="Times New Roman"/>
              </w:rPr>
              <w:t xml:space="preserve">Обжалуется (да/нет)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841"/>
                <w:rFonts w:eastAsia="Times New Roman"/>
              </w:rPr>
              <w:t xml:space="preserve">Образец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— 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4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—</w:t>
            </w:r>
            <w:r/>
          </w:p>
        </w:tc>
      </w:tr>
    </w:tbl>
    <w:p>
      <w:pPr>
        <w:pStyle w:val="833"/>
        <w:rPr>
          <w:rFonts w:eastAsia="Times New Roman"/>
        </w:rPr>
      </w:pPr>
      <w:r>
        <w:rPr>
          <w:rFonts w:eastAsia="Times New Roman"/>
        </w:rPr>
        <w:t xml:space="preserve">5.  Процессуальные сроки</w:t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842"/>
        <w:jc w:val="both"/>
      </w:pPr>
      <w:r>
        <w:t xml:space="preserve">(процессуальными сроками являются установленные процессуальными кодексами, иными федеральными законами либо назначенные судом сроки для совершения процессуальных действий судом, лицами, участвующими в деле, иными участниками процесса)</w:t>
      </w:r>
      <w:r/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1214"/>
        <w:gridCol w:w="2931"/>
        <w:gridCol w:w="2788"/>
        <w:gridCol w:w="2411"/>
      </w:tblGrid>
      <w:tr>
        <w:tblPrEx/>
        <w:trPr/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 xml:space="preserve">Шаг процесса</w:t>
            </w:r>
            <w:r>
              <w:rPr>
                <w:rFonts w:eastAsia="Times New Roman"/>
                <w:b/>
                <w:bCs/>
              </w:rPr>
            </w:r>
            <w:r>
              <w:rPr>
                <w:rFonts w:eastAsia="Times New Roman"/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 xml:space="preserve">Описание процессуального действия, для которого установлен срок</w:t>
            </w:r>
            <w:r>
              <w:rPr>
                <w:rFonts w:eastAsia="Times New Roman"/>
                <w:b/>
                <w:bCs/>
              </w:rPr>
            </w:r>
            <w:r>
              <w:rPr>
                <w:rFonts w:eastAsia="Times New Roman"/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 xml:space="preserve">Срок (год, месяц, день)</w:t>
            </w:r>
            <w:r>
              <w:rPr>
                <w:rFonts w:eastAsia="Times New Roman"/>
                <w:b/>
                <w:bCs/>
              </w:rPr>
            </w:r>
            <w:r>
              <w:rPr>
                <w:rFonts w:eastAsia="Times New Roman"/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 xml:space="preserve">Применимые нормы (по возможности)</w:t>
            </w:r>
            <w:r>
              <w:rPr>
                <w:rFonts w:eastAsia="Times New Roman"/>
                <w:b/>
                <w:bCs/>
              </w:rPr>
            </w:r>
            <w:r>
              <w:rPr>
                <w:rFonts w:eastAsia="Times New Roman"/>
                <w:b/>
                <w:bCs/>
              </w:rPr>
            </w:r>
          </w:p>
        </w:tc>
      </w:tr>
      <w:tr>
        <w:tblPrEx/>
        <w:trPr/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14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Передать реестр и документ/дело после распределения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В день распределения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п .2.1 Инструкции по делопроизводству 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</w:tr>
      <w:tr>
        <w:tblPrEx/>
        <w:trPr/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14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Передать реестр и документ/дело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Не позднее первой половины следующего рабочего дня с момента поступления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п. </w:t>
            </w:r>
            <w:r>
              <w:rPr>
                <w:rFonts w:eastAsia="Times New Roman"/>
              </w:rPr>
              <w:t xml:space="preserve">3.1.7. </w:t>
            </w:r>
            <w:r>
              <w:rPr>
                <w:rFonts w:eastAsia="Times New Roman"/>
              </w:rPr>
              <w:t xml:space="preserve">Инструкции по делопроизводству 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</w:tr>
      <w:tr>
        <w:tblPrEx/>
        <w:trPr/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14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Передать реестр и документ/дело на имя председателя суда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В день поступления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п. </w:t>
            </w:r>
            <w:r>
              <w:rPr>
                <w:rFonts w:eastAsia="Times New Roman"/>
              </w:rPr>
              <w:t xml:space="preserve">3.1.7. </w:t>
            </w:r>
            <w:r>
              <w:rPr>
                <w:rFonts w:eastAsia="Times New Roman"/>
              </w:rPr>
              <w:t xml:space="preserve">Инструкции по делопроизводству 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</w:tr>
    </w:tbl>
    <w:p>
      <w:pPr>
        <w:pStyle w:val="833"/>
        <w:rPr>
          <w:rFonts w:eastAsia="Times New Roman"/>
        </w:rPr>
      </w:pPr>
      <w:r>
        <w:rPr>
          <w:rFonts w:eastAsia="Times New Roman"/>
        </w:rPr>
        <w:t xml:space="preserve">6. Реестр справочников</w:t>
      </w:r>
      <w:r>
        <w:rPr>
          <w:rFonts w:eastAsia="Times New Roman"/>
        </w:rPr>
      </w:r>
      <w:r>
        <w:rPr>
          <w:rFonts w:eastAsia="Times New Roman"/>
        </w:rPr>
      </w:r>
    </w:p>
    <w:tbl>
      <w:tblPr>
        <w:tblW w:w="5000" w:type="pct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565"/>
        <w:gridCol w:w="1159"/>
        <w:gridCol w:w="1129"/>
        <w:gridCol w:w="1041"/>
        <w:gridCol w:w="5450"/>
      </w:tblGrid>
      <w:tr>
        <w:tblPrEx/>
        <w:trPr>
          <w:cantSplit/>
          <w:trHeight w:val="635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841"/>
                <w:rFonts w:eastAsia="Times New Roman"/>
              </w:rPr>
              <w:t xml:space="preserve">№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841"/>
                <w:rFonts w:eastAsia="Times New Roman"/>
              </w:rPr>
              <w:t xml:space="preserve">Наименование справочника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Style w:val="841"/>
                <w:rFonts w:eastAsia="Times New Roman"/>
              </w:rPr>
              <w:t xml:space="preserve">Назначение справочника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rPr>
                <w:rStyle w:val="841"/>
              </w:rPr>
              <w:t xml:space="preserve">Структура справочника</w:t>
            </w:r>
            <w:r>
              <w:rPr>
                <w:b/>
                <w:bCs/>
              </w:rPr>
              <w:br/>
            </w:r>
            <w:r>
              <w:rPr>
                <w:rStyle w:val="841"/>
              </w:rPr>
              <w:t xml:space="preserve">(при наличии)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rPr>
                <w:rStyle w:val="841"/>
              </w:rPr>
              <w:t xml:space="preserve">Значения справочника</w:t>
            </w:r>
            <w:r/>
          </w:p>
        </w:tc>
      </w:tr>
      <w:tr>
        <w:tblPrEx/>
        <w:trPr>
          <w:cantSplit/>
          <w:trHeight w:val="635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Style w:val="841"/>
                <w:rFonts w:eastAsia="Times New Roman"/>
              </w:rPr>
            </w:pPr>
            <w:r>
              <w:rPr>
                <w:rFonts w:eastAsia="Times New Roman"/>
              </w:rPr>
              <w:t xml:space="preserve">1.28.   </w:t>
            </w:r>
            <w:r>
              <w:rPr>
                <w:rStyle w:val="841"/>
                <w:rFonts w:eastAsia="Times New Roman"/>
              </w:rPr>
            </w:r>
            <w:r>
              <w:rPr>
                <w:rStyle w:val="841"/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Style w:val="841"/>
                <w:rFonts w:eastAsia="Times New Roman"/>
                <w:b w:val="0"/>
                <w:bCs w:val="0"/>
              </w:rPr>
            </w:pPr>
            <w:r>
              <w:rPr>
                <w:rStyle w:val="841"/>
                <w:b w:val="0"/>
                <w:bCs w:val="0"/>
              </w:rPr>
              <w:t xml:space="preserve">Типы документов</w:t>
            </w:r>
            <w:r>
              <w:rPr>
                <w:rStyle w:val="841"/>
                <w:rFonts w:eastAsia="Times New Roman"/>
                <w:b w:val="0"/>
                <w:bCs w:val="0"/>
              </w:rPr>
            </w:r>
            <w:r>
              <w:rPr>
                <w:rStyle w:val="841"/>
                <w:rFonts w:eastAsia="Times New Roman"/>
                <w:b w:val="0"/>
                <w:bCs w:val="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Style w:val="841"/>
                <w:rFonts w:eastAsia="Times New Roman"/>
                <w:b w:val="0"/>
                <w:bCs w:val="0"/>
              </w:rPr>
            </w:pPr>
            <w:r>
              <w:rPr>
                <w:rStyle w:val="841"/>
                <w:rFonts w:eastAsia="Times New Roman"/>
                <w:b w:val="0"/>
                <w:bCs w:val="0"/>
              </w:rPr>
              <w:t xml:space="preserve">Типы документов рассмотрения</w:t>
            </w:r>
            <w:r>
              <w:rPr>
                <w:rStyle w:val="841"/>
                <w:rFonts w:eastAsia="Times New Roman"/>
                <w:b w:val="0"/>
                <w:bCs w:val="0"/>
              </w:rPr>
            </w:r>
            <w:r>
              <w:rPr>
                <w:rStyle w:val="841"/>
                <w:rFonts w:eastAsia="Times New Roman"/>
                <w:b w:val="0"/>
                <w:bCs w:val="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rStyle w:val="841"/>
                <w:b w:val="0"/>
                <w:bCs w:val="0"/>
              </w:rPr>
            </w:pPr>
            <w:r>
              <w:rPr>
                <w:rStyle w:val="841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Style w:val="841"/>
                <w:b w:val="0"/>
                <w:bCs w:val="0"/>
              </w:rPr>
            </w:r>
            <w:r>
              <w:rPr>
                <w:rStyle w:val="841"/>
                <w:b w:val="0"/>
                <w:bCs w:val="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rStyle w:val="841"/>
                <w:color w:val="0f4860" w:themeColor="accent1" w:themeShade="BF"/>
              </w:rPr>
            </w:pPr>
            <w:r>
              <w:rPr>
                <w:color w:val="0f4860" w:themeColor="accent1" w:themeShade="BF"/>
              </w:rPr>
            </w:r>
            <w:hyperlink r:id="rId11" w:tooltip="https://cloud.dit.mos.ru/apps/ditdocuments/s/wYj6atoLqNyErfJ?fileId=289256339" w:history="1">
              <w:r>
                <w:rPr>
                  <w:rStyle w:val="847"/>
                  <w:b/>
                  <w:bCs/>
                  <w:color w:val="0f4860" w:themeColor="accent1" w:themeShade="BF"/>
                </w:rPr>
                <w:t xml:space="preserve">https://cloud.dit.mos.ru/apps/ditdocuments/s/wYj6atoLqNyErfJ?fileId=289256339</w:t>
              </w:r>
            </w:hyperlink>
            <w:r>
              <w:rPr>
                <w:rStyle w:val="841"/>
                <w:color w:val="0f4860" w:themeColor="accent1" w:themeShade="BF"/>
              </w:rPr>
            </w:r>
            <w:r>
              <w:rPr>
                <w:rStyle w:val="841"/>
                <w:color w:val="0f4860" w:themeColor="accent1" w:themeShade="BF"/>
              </w:rPr>
            </w:r>
          </w:p>
        </w:tc>
      </w:tr>
      <w:tr>
        <w:tblPrEx/>
        <w:trPr>
          <w:cantSplit/>
          <w:trHeight w:val="317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Style w:val="841"/>
                <w:rFonts w:eastAsia="Times New Roman"/>
                <w:b w:val="0"/>
                <w:bCs w:val="0"/>
                <w:lang w:val="en-US"/>
              </w:rPr>
            </w:pPr>
            <w:r>
              <w:rPr>
                <w:rStyle w:val="841"/>
                <w:rFonts w:eastAsia="Times New Roman"/>
                <w:b w:val="0"/>
                <w:bCs w:val="0"/>
                <w:lang w:val="en-US"/>
              </w:rPr>
              <w:t xml:space="preserve">2.9</w:t>
            </w:r>
            <w:r>
              <w:rPr>
                <w:rStyle w:val="841"/>
                <w:rFonts w:eastAsia="Times New Roman"/>
                <w:b w:val="0"/>
                <w:bCs w:val="0"/>
                <w:lang w:val="en-US"/>
              </w:rPr>
            </w:r>
            <w:r>
              <w:rPr>
                <w:rStyle w:val="841"/>
                <w:rFonts w:eastAsia="Times New Roman"/>
                <w:b w:val="0"/>
                <w:bCs w:val="0"/>
                <w:lang w:val="en-US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Style w:val="841"/>
                <w:rFonts w:eastAsia="Times New Roman"/>
                <w:b w:val="0"/>
                <w:bCs w:val="0"/>
              </w:rPr>
            </w:pPr>
            <w:r>
              <w:rPr>
                <w:rFonts w:eastAsia="Times New Roman"/>
              </w:rPr>
              <w:t xml:space="preserve">Подразделения суда и сотрудники</w:t>
            </w:r>
            <w:r>
              <w:rPr>
                <w:rStyle w:val="841"/>
                <w:rFonts w:eastAsia="Times New Roman"/>
                <w:b w:val="0"/>
                <w:bCs w:val="0"/>
              </w:rPr>
            </w:r>
            <w:r>
              <w:rPr>
                <w:rStyle w:val="841"/>
                <w:rFonts w:eastAsia="Times New Roman"/>
                <w:b w:val="0"/>
                <w:bCs w:val="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Style w:val="841"/>
                <w:rFonts w:eastAsia="Times New Roman"/>
                <w:lang w:val="en-US"/>
              </w:rPr>
            </w:pPr>
            <w:r>
              <w:rPr>
                <w:rFonts w:eastAsia="Times New Roman"/>
              </w:rPr>
              <w:t xml:space="preserve">Подразделения суда и сотрудники</w:t>
            </w:r>
            <w:r>
              <w:rPr>
                <w:rStyle w:val="841"/>
                <w:rFonts w:eastAsia="Times New Roman"/>
                <w:lang w:val="en-US"/>
              </w:rPr>
            </w:r>
            <w:r>
              <w:rPr>
                <w:rStyle w:val="841"/>
                <w:rFonts w:eastAsia="Times New Roman"/>
                <w:lang w:val="en-US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rStyle w:val="841"/>
                <w:b w:val="0"/>
                <w:bCs w:val="0"/>
              </w:rPr>
            </w:pPr>
            <w:r>
              <w:rPr>
                <w:rStyle w:val="841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Style w:val="841"/>
                <w:b w:val="0"/>
                <w:bCs w:val="0"/>
              </w:rPr>
            </w:r>
            <w:r>
              <w:rPr>
                <w:rStyle w:val="841"/>
                <w:b w:val="0"/>
                <w:bCs w:val="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rStyle w:val="841"/>
                <w:color w:val="0f4860" w:themeColor="accent1" w:themeShade="BF"/>
              </w:rPr>
            </w:pPr>
            <w:r>
              <w:rPr>
                <w:color w:val="0f4860" w:themeColor="accent1" w:themeShade="BF"/>
              </w:rPr>
            </w:r>
            <w:hyperlink r:id="rId12" w:tooltip="https://cloud.dit.mos.ru/apps/ditdocuments/s/wYj6atoLqNyErfJ?fileId=289256339" w:history="1">
              <w:r>
                <w:rPr>
                  <w:rStyle w:val="847"/>
                  <w:b/>
                  <w:bCs/>
                  <w:color w:val="0f4860" w:themeColor="accent1" w:themeShade="BF"/>
                </w:rPr>
                <w:t xml:space="preserve">https://cloud.dit.mos.ru/apps/ditdocuments/s/wYj6atoLqNyErfJ?fileId=289256339</w:t>
              </w:r>
            </w:hyperlink>
            <w:r>
              <w:rPr>
                <w:rStyle w:val="841"/>
                <w:color w:val="0f4860" w:themeColor="accent1" w:themeShade="BF"/>
              </w:rPr>
            </w:r>
            <w:r>
              <w:rPr>
                <w:rStyle w:val="841"/>
                <w:color w:val="0f4860" w:themeColor="accent1" w:themeShade="BF"/>
              </w:rPr>
            </w:r>
          </w:p>
        </w:tc>
      </w:tr>
      <w:tr>
        <w:tblPrEx/>
        <w:trPr>
          <w:cantSplit/>
          <w:trHeight w:val="317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Style w:val="841"/>
                <w:rFonts w:eastAsia="Times New Roman"/>
                <w:lang w:val="en-US"/>
              </w:rPr>
            </w:pPr>
            <w:r>
              <w:rPr>
                <w:rFonts w:eastAsia="Times New Roman"/>
              </w:rPr>
              <w:t xml:space="preserve">2.13.</w:t>
            </w:r>
            <w:r>
              <w:rPr>
                <w:rStyle w:val="841"/>
                <w:rFonts w:eastAsia="Times New Roman"/>
                <w:lang w:val="en-US"/>
              </w:rPr>
            </w:r>
            <w:r>
              <w:rPr>
                <w:rStyle w:val="841"/>
                <w:rFonts w:eastAsia="Times New Roman"/>
                <w:lang w:val="en-US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Роли пользователей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Роли пользователей для ролевой модели, системный справочник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rStyle w:val="841"/>
                <w:b w:val="0"/>
                <w:bCs w:val="0"/>
              </w:rPr>
            </w:pPr>
            <w:r>
              <w:rPr>
                <w:rStyle w:val="841"/>
                <w:b w:val="0"/>
                <w:bCs w:val="0"/>
              </w:rPr>
              <w:t xml:space="preserve">Структура справочника см. внутри документа</w:t>
            </w:r>
            <w:r>
              <w:rPr>
                <w:rStyle w:val="841"/>
                <w:b w:val="0"/>
                <w:bCs w:val="0"/>
              </w:rPr>
            </w:r>
            <w:r>
              <w:rPr>
                <w:rStyle w:val="841"/>
                <w:b w:val="0"/>
                <w:bCs w:val="0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color w:val="0f4860" w:themeColor="accent1" w:themeShade="BF"/>
              </w:rPr>
            </w:pPr>
            <w:r>
              <w:rPr>
                <w:color w:val="0f4860" w:themeColor="accent1" w:themeShade="BF"/>
              </w:rPr>
            </w:r>
            <w:hyperlink r:id="rId13" w:tooltip="https://cloud.dit.mos.ru/apps/ditdocuments/s/wYj6atoLqNyErfJ?fileId=289256339" w:history="1">
              <w:r>
                <w:rPr>
                  <w:rStyle w:val="847"/>
                  <w:b/>
                  <w:bCs/>
                  <w:color w:val="0f4860" w:themeColor="accent1" w:themeShade="BF"/>
                </w:rPr>
                <w:t xml:space="preserve">https://cloud.dit.mos.ru/apps/ditdocuments/s/wYj6atoLqNyErfJ?fileId=289256339</w:t>
              </w:r>
            </w:hyperlink>
            <w:r>
              <w:rPr>
                <w:color w:val="0f4860" w:themeColor="accent1" w:themeShade="BF"/>
              </w:rPr>
            </w:r>
            <w:r>
              <w:rPr>
                <w:color w:val="0f4860" w:themeColor="accent1" w:themeShade="BF"/>
              </w:rPr>
            </w:r>
          </w:p>
        </w:tc>
      </w:tr>
    </w:tbl>
    <w:p>
      <w:pPr>
        <w:pStyle w:val="833"/>
        <w:rPr>
          <w:rFonts w:eastAsia="Times New Roman"/>
        </w:rPr>
      </w:pPr>
      <w:r>
        <w:rPr>
          <w:rFonts w:eastAsia="Times New Roman"/>
        </w:rPr>
        <w:t xml:space="preserve">7. Межведомственное взаимодействие </w:t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842"/>
      </w:pPr>
      <w:r>
        <w:t xml:space="preserve">В описываемом процессе не происходит межведомственного взаимодействия</w:t>
      </w:r>
      <w:r/>
    </w:p>
    <w:tbl>
      <w:tblPr>
        <w:tblW w:w="1671" w:type="pct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1296"/>
        <w:gridCol w:w="1907"/>
        <w:gridCol w:w="1077"/>
        <w:gridCol w:w="1907"/>
      </w:tblGrid>
      <w:tr>
        <w:tblPrEx/>
        <w:trPr/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b/>
                <w:bCs/>
              </w:rPr>
              <w:t xml:space="preserve">Ведомство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b/>
                <w:bCs/>
              </w:rPr>
              <w:t xml:space="preserve">Вид взаимодействия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b/>
                <w:bCs/>
              </w:rPr>
              <w:t xml:space="preserve">Система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b/>
                <w:bCs/>
              </w:rPr>
              <w:t xml:space="preserve">Суть взаимодействия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blPrEx/>
        <w:trPr>
          <w:cantSplit/>
          <w:trHeight w:val="536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rPr>
                <w:rFonts w:eastAsia="Times New Roman"/>
              </w:rPr>
            </w:pPr>
            <w:r>
              <w:t xml:space="preserve">—</w:t>
            </w:r>
            <w:r>
              <w:rPr>
                <w:rFonts w:eastAsia="Times New Roman"/>
              </w:rPr>
            </w:r>
            <w:r>
              <w:rPr>
                <w:rFonts w:eastAsia="Times New Roman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—</w:t>
            </w:r>
            <w:r/>
          </w:p>
        </w:tc>
      </w:tr>
    </w:tbl>
    <w:p>
      <w:pPr>
        <w:pStyle w:val="833"/>
        <w:rPr>
          <w:rFonts w:eastAsia="Times New Roman"/>
        </w:rPr>
      </w:pPr>
      <w:r>
        <w:rPr>
          <w:rFonts w:eastAsia="Times New Roman"/>
        </w:rPr>
        <w:t xml:space="preserve">8. AS IS</w:t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834"/>
        <w:rPr>
          <w:rFonts w:eastAsia="Times New Roman"/>
        </w:rPr>
      </w:pPr>
      <w:r>
        <w:rPr>
          <w:rFonts w:eastAsia="Times New Roman"/>
        </w:rPr>
        <w:t xml:space="preserve">8.1  Схема процесса </w:t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842"/>
        <w:rPr>
          <w:lang w:val="en-US"/>
        </w:rPr>
      </w:pPr>
      <w:r>
        <w:rPr>
          <w:lang w:val="en-US"/>
        </w:rPr>
        <w:t xml:space="preserve">BPMN</w:t>
      </w:r>
      <w:r>
        <w:rPr>
          <w:lang w:val="en-US"/>
        </w:rPr>
        <w:t xml:space="preserve">-</w:t>
      </w:r>
      <w:r>
        <w:t xml:space="preserve">файл</w:t>
      </w:r>
      <w:r>
        <w:rPr>
          <w:lang w:val="en-US"/>
        </w:rPr>
        <w:t xml:space="preserve">: </w:t>
      </w:r>
      <w:r>
        <w:rPr>
          <w:lang w:val="en-US"/>
        </w:rPr>
        <w:t xml:space="preserve">TBP</w:t>
      </w:r>
      <w:r>
        <w:rPr>
          <w:lang w:val="en-US"/>
        </w:rPr>
        <w:t xml:space="preserve">12_</w:t>
      </w:r>
      <w:r>
        <w:rPr>
          <w:lang w:val="en-US"/>
        </w:rPr>
        <w:t xml:space="preserve">peredat</w:t>
      </w:r>
      <w:r>
        <w:rPr>
          <w:lang w:val="en-US"/>
        </w:rPr>
        <w:t xml:space="preserve">_</w:t>
      </w:r>
      <w:r>
        <w:rPr>
          <w:lang w:val="en-US"/>
        </w:rPr>
        <w:t xml:space="preserve">delo</w:t>
      </w:r>
      <w:r>
        <w:rPr>
          <w:lang w:val="en-US"/>
        </w:rPr>
        <w:t xml:space="preserve">_</w:t>
      </w:r>
      <w:r>
        <w:rPr>
          <w:lang w:val="en-US"/>
        </w:rPr>
        <w:t xml:space="preserve">dokument</w:t>
      </w:r>
      <w:r>
        <w:rPr>
          <w:lang w:val="en-US"/>
        </w:rPr>
        <w:t xml:space="preserve">_</w:t>
      </w:r>
      <w:r>
        <w:rPr>
          <w:lang w:val="en-US"/>
        </w:rPr>
        <w:t xml:space="preserve">sudie</w:t>
      </w:r>
      <w:r>
        <w:rPr>
          <w:lang w:val="en-US"/>
        </w:rPr>
        <w:t xml:space="preserve">_</w:t>
      </w:r>
      <w:r>
        <w:rPr>
          <w:lang w:val="en-US"/>
        </w:rPr>
        <w:t xml:space="preserve">asis</w:t>
      </w:r>
      <w:r>
        <w:rPr>
          <w:lang w:val="en-US"/>
        </w:rPr>
        <w:t xml:space="preserve">_</w:t>
      </w:r>
      <w:r>
        <w:rPr>
          <w:lang w:val="en-US"/>
        </w:rPr>
        <w:t xml:space="preserve">opis</w:t>
      </w:r>
      <w:r>
        <w:rPr>
          <w:lang w:val="en-US"/>
        </w:rPr>
        <w:t xml:space="preserve">.</w:t>
      </w:r>
      <w:r>
        <w:rPr>
          <w:lang w:val="en-US"/>
        </w:rPr>
        <w:t xml:space="preserve">bpmn</w:t>
      </w:r>
      <w:r>
        <w:rPr>
          <w:lang w:val="en-US"/>
        </w:rPr>
      </w:r>
      <w:r>
        <w:rPr>
          <w:lang w:val="en-US"/>
        </w:rPr>
      </w:r>
    </w:p>
    <w:p>
      <w:pPr>
        <w:pStyle w:val="833"/>
        <w:spacing w:before="49" w:after="49"/>
        <w:rPr>
          <w:b w:val="0"/>
          <w:bCs w:val="0"/>
          <w:color w:val="0f4860" w:themeColor="accent1" w:themeShade="BF"/>
          <w:sz w:val="24"/>
          <w:szCs w:val="24"/>
        </w:rPr>
      </w:pPr>
      <w:r>
        <w:rPr>
          <w:rFonts w:eastAsia="Times New Roman"/>
        </w:rPr>
        <w:t xml:space="preserve">8.2 Описание схемы</w:t>
      </w:r>
      <w:r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br/>
        <w:t xml:space="preserve">Термины и сокращения</w:t>
      </w:r>
      <w:r>
        <w:rPr>
          <w:rFonts w:eastAsia="Times New Roman"/>
          <w:color w:val="215f98" w:themeColor="text2" w:themeTint="BF"/>
          <w:sz w:val="24"/>
          <w:szCs w:val="24"/>
        </w:rPr>
        <w:t xml:space="preserve">:</w:t>
      </w:r>
      <w:r>
        <w:rPr>
          <w:rFonts w:eastAsia="Times New Roman"/>
          <w:b w:val="0"/>
          <w:bCs w:val="0"/>
          <w:color w:val="215f98" w:themeColor="text2" w:themeTint="BF"/>
          <w:sz w:val="24"/>
          <w:szCs w:val="24"/>
        </w:rPr>
        <w:t xml:space="preserve"> </w:t>
      </w:r>
      <w:hyperlink r:id="rId14" w:tooltip="https://itpm-wiki.mos.ru/pages/viewpage.action?pageId=533161398" w:history="1">
        <w:r>
          <w:rPr>
            <w:rStyle w:val="847"/>
            <w:rFonts w:eastAsia="Times New Roman"/>
            <w:b w:val="0"/>
            <w:bCs w:val="0"/>
            <w:color w:val="0f4860" w:themeColor="accent1" w:themeShade="BF"/>
            <w:sz w:val="24"/>
            <w:szCs w:val="24"/>
          </w:rPr>
          <w:t xml:space="preserve">https://itpm-wiki.mos.ru/pages/viewpage.action?pageId=533161398</w:t>
        </w:r>
      </w:hyperlink>
      <w:r>
        <w:rPr>
          <w:color w:val="0f4860" w:themeColor="accent1" w:themeShade="BF"/>
        </w:rPr>
        <w:t xml:space="preserve"> </w:t>
      </w:r>
      <w:r>
        <w:rPr>
          <w:b w:val="0"/>
          <w:bCs w:val="0"/>
          <w:color w:val="0f4860" w:themeColor="accent1" w:themeShade="BF"/>
          <w:sz w:val="24"/>
          <w:szCs w:val="24"/>
        </w:rPr>
      </w:r>
      <w:r>
        <w:rPr>
          <w:b w:val="0"/>
          <w:bCs w:val="0"/>
          <w:color w:val="0f4860" w:themeColor="accent1" w:themeShade="BF"/>
          <w:sz w:val="24"/>
          <w:szCs w:val="24"/>
        </w:rPr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669"/>
        <w:gridCol w:w="1323"/>
        <w:gridCol w:w="1623"/>
        <w:gridCol w:w="1623"/>
        <w:gridCol w:w="2053"/>
        <w:gridCol w:w="2053"/>
      </w:tblGrid>
      <w:tr>
        <w:tblPrEx/>
        <w:trPr>
          <w:tblHeader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b/>
                <w:bCs/>
              </w:rPr>
              <w:t xml:space="preserve">Номер действия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b/>
                <w:bCs/>
              </w:rPr>
              <w:t xml:space="preserve">Роль</w:t>
            </w:r>
            <w:r>
              <w:rPr>
                <w:b/>
                <w:bCs/>
              </w:rPr>
              <w:br/>
            </w:r>
            <w:r>
              <w:rPr>
                <w:rStyle w:val="845"/>
                <w:b/>
                <w:bCs/>
              </w:rPr>
              <w:t xml:space="preserve">(актор на конкретном шаге, в т.ч. Система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b/>
                <w:bCs/>
              </w:rPr>
              <w:t xml:space="preserve">Входящие материалы</w:t>
            </w:r>
            <w:r>
              <w:rPr>
                <w:b/>
                <w:bCs/>
              </w:rPr>
              <w:br/>
            </w:r>
            <w:r>
              <w:rPr>
                <w:rStyle w:val="845"/>
                <w:b/>
                <w:bCs/>
              </w:rPr>
              <w:t xml:space="preserve">(объект/данные, инициирующие шаг)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b/>
                <w:bCs/>
              </w:rPr>
              <w:t xml:space="preserve">Исходящие материалы</w:t>
            </w:r>
            <w:r>
              <w:rPr>
                <w:b/>
                <w:bCs/>
              </w:rPr>
              <w:br/>
            </w:r>
            <w:r>
              <w:rPr>
                <w:rStyle w:val="845"/>
                <w:b/>
                <w:bCs/>
              </w:rPr>
              <w:t xml:space="preserve">(объект, являющийся результатом действия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 шага процесса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  <w:rPr>
                <w:b/>
                <w:bCs/>
              </w:rPr>
            </w:pPr>
            <w:r>
              <w:rPr>
                <w:b/>
                <w:bCs/>
              </w:rPr>
              <w:t xml:space="preserve">Описание шага процесса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0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Сотрудник суда, передающий документ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Дело/документ зарегистрирован и распределен/готов к передаче без распределения</w:t>
            </w:r>
            <w:r>
              <w:t xml:space="preserve">. </w:t>
            </w:r>
            <w:r>
              <w:t xml:space="preserve">Стартовое событие.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842"/>
            </w:pPr>
            <w:r>
              <w:t xml:space="preserve">У сотрудника суда есть документ или дело, которые необходимо передать  для дальнейшего рассмотрения </w:t>
            </w:r>
            <w:r>
              <w:t xml:space="preserve">судье/помощнику судьи/секретарю судебного заседания/специалисту судебного состава/председателю суда/заместителю председателя</w:t>
            </w:r>
            <w:r>
              <w:br/>
              <w:t xml:space="preserve">Данный процесс не охватывает процесс передачи не процессуальных документов. (Для не процессуальных документов используется ТБП 106)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о документе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Заполненный электронный реестр учета входящей корреспонденции/передачи дел.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Внести данные в электронный реестр (Пользовательская задача)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вносит в электронный реестр учета входящей корреспонденции/передачи дел в САС или  САД данные о передаваемом деле/документе, путем заполнения необходимых полей в карточке реестра. 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Выбрать форму электронного реестра (Пользовательская задача)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в интерфейсе системы выбирает тип электронного реестра (открытый или закрытый) для учета передаваемого дела или документа.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Открытый реестр подлежит закрытию сотрудником суда, которому передается документ.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Закрытый реестр означает, что лицу передается 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олько бумажный реестр для проставления подписи о получении документа, а реестр в системе о передаче закрывает сам сотрудник, передающий документ. Какие документы по какому виду электронного реестра передаются устанавливается ЛНА каждого суда индивидуально.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Отметить  факт передачи в электронном реестре (Пользовательская задача)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 проставляет отметку о передаче дела/документа в электронном реестре учета входящей корреспонденции/передачи дел в САД/САС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Необходимо закрыть электронный реестр сотрудником, которому передается документ/дело? (Развилка «ИЛИ/ИЛИ»)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 проверяет необходимо ли закрытие электронного реестра тем, кому передается документ/дело?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Если «Да» - переход к шагу 6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Если «Нет» - переход к шагу 5.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Закрыть электронный реестр самостоятельно (Пользовательская задача)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Завершение процесса передачи дела/документа. Все необходимые мероприятия по передаче дела/документа завершены при условии отсутствия необходимости закрытия электронного реестра со стороны получателя.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Сходящаяся развилка (Развилка «ИЛИ/ИЛИ»)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 этой точке процесса объединяются альтернативные ветви, после чего выполнение продолжается по единому следующему шагу.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Сообщить о необходимости закрыть реестр (Ручная задача)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 информирует получателя поступивших документов/дел о поступлении таковых и о том, что получателю необходимо закрыть электронный реестр.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Судья/помощник судьи/секретарь СЗ/специалист судебного состава/председатель/заместитель председателя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Сверить документы с реестром (Пользовательская задача)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Судья/помощник судьи/секретарь судебного заседания/специалист судебного состава/председатель суда/заместитель председателя, которому было передано дело/документ, сверяет данные в электронном реестре учета входящей корреспонденции/передачи дел, внесенные со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трудником, передающим документы, с фактически переданным составом документов.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Судья/помощник судьи/секретарь СЗ/специалист судебного состава/председатель/заместитель председателя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Отметка о получении документов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Проставить отметку о получении документов (Пользовательская задача)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Судья/помощник судьи/секретарь СЗ/специалист судебного состава/председатель/заместитель председателя,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которому было передано дело/документ, проставляет отметку о получении в электронном реестре учета входящей корреспонденции/передачи дел в САД/САС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Отчет по незакрытым реестрам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/>
            <w:hyperlink r:id="rId15" w:tooltip="https://itpm-wiki.mos.ru/pages/viewpage.action?pageId=487496827" w:history="1">
              <w:r>
                <w:rPr>
                  <w:rStyle w:val="847"/>
                  <w:rFonts w:ascii="Times New Roman" w:hAnsi="Times New Roman" w:eastAsia="Times New Roman" w:cs="Times New Roman"/>
                  <w:color w:val="0563c1"/>
                  <w:sz w:val="24"/>
                  <w:u w:val="none"/>
                </w:rPr>
                <w:t xml:space="preserve">ТБП2.Сформировать отчет (Вызов подпроцесса)</w:t>
              </w:r>
            </w:hyperlink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Вызов подпроцесса ТБП2. Сформировать отчет в рамках которого сотрудник суда формирует в системе отчет на основе данных из электронного реестра у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чета входящей корреспонденции/передачи дел для проверки факта закрытия электронного реестра. Результатом данного процесса будет проверенные сотрудником, передающим документ, данные о закрытии реестра. Если реестр не был закрыт, то Сотрудник суда, передающи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й документ вновь информирует лицо, которому передает документ о необходимости закрыть электронный  реестр (переход к шагу 7). Если реестр закрыт, то сотрудник, передающий документ будет переходить к изготовлению бумажного варианта реестра (шаг 13 процесса)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Реестр остался открытым? (Развилка «ИЛИ/ИЛИ»)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Ознакомившись со сформированным отчетом, сотрудник суда, передающий документ смотрит -электронный реестр остался открытым?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 Если «Да» - переход к шагу 6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 Если «Нет» - переход к шагу 12.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Сходящаяся развилка (Развилка «ИЛИ/ИЛИ»)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 этой точке процесса объединяются альтернативные ветви, после чего выполнение продолжается по единому следующему шагу.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Распечатанный реестр передачи документов (дел)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Распечатать реестр (Ручная задача)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 распечатывает электронный реестр, формируя бумажную версию реестра для передачи дела/документа по реестру в соответствии с положениями Инструкции по делопроизводству.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Дело/документ; Реестр передачи документов (дел)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Отсутствуют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Передать реестр и документ/дело (Ручная задача)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 физически передает бумажный экземпляр реестра и оригиналы дела или документа  </w:t>
            </w:r>
            <w:r>
              <w:t xml:space="preserve">судье/помощнику судьи/секретарю судебного заседания/специалисту судебного состава/председателю суда/заместителю председателя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.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сли дело/документ передается после распределения - то он должен быть передан в день распределения. Если документ не требовал распределения, то он может быть передан не позднее первой половины следующего рабочего дня с момента поступления, за исключением, е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сли документ поступил на имя председателя суда - тогда он должен быть передан в день поступления. (Сроки со ссылками на статьи указаны в разделе 5 описания)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Судья/помощник судьи/секретарь СЗ/специалист судебного состава/председатель/заместитель председателя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Получить реестр и документ/дело (Ручная задача)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Судья/помощник судьи/секретарь судебного заседания/специалист судебного состава/председатель суда/заместитель председателя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получает дело/документ и реестр передачи.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Судья/помощник судьи/секретарь СЗ/специалист судебного состава/председатель/заместитель председателя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Сверить с реестром (Ручная задача)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Судья/помощник судьи/секретарь судебного заседания/специалист судебного состава/председатель суда/заместитель председателя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сверяет данные из реестра с фактически переданными документами на предмет соответствия.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Судья/помощник судьи/секретарь СЗ/специалист судебного состава/председатель/заместитель председателя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Подпись и дата получения в реестре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Проставить  подпись и дату получения в реестре (Ручная задача)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Судья/помощник судьи/секретарь СЗ/специалист судебного состава/председатель/заместитель председателя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проставляет подпись и дату получения в реестре учета входящей корреспонденции/передачи дел, подтверждая тем самым получение документов/передачу дела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Судья/помощник судьи/секретарь СЗ/специалист судебного состава/председатель/заместитель председателя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Передать реестр (Ручная задача)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Судья/помощник судьи/секретарь судебного заседания/специалист судебного состава/председатель суда/заместитель председателя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возвращает подписанный реестр с внесенными данными о получении документа/дела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Получить реестр (Ручная задача)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направлявший дело/документ, получает реестр передачи обратно.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20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Подшить реестр в  номенклатурное дело (Ручная задача)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 подшивает полученный бумажный  реестр в номенклатурное дело.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21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Сотрудник суда, передающий документ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Дело/документ передан. (Конечное событие)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ind w:left="0" w:right="0" w:firstLine="0"/>
              <w:rPr>
                <w:rFonts w:ascii="Times New Roman" w:hAnsi="Times New Roman" w:eastAsia="Times New Roman" w:cs="Times New Roman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Завершение процесса передачи дела/документа. Дело/документ передан по бумажному реестру.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</w:p>
        </w:tc>
      </w:tr>
    </w:tbl>
    <w:p>
      <w:pPr>
        <w:pStyle w:val="842"/>
      </w:pPr>
      <w:r/>
      <w:r/>
    </w:p>
    <w:p>
      <w:pPr>
        <w:pStyle w:val="846"/>
      </w:pPr>
      <w:r/>
      <w:r/>
    </w:p>
    <w:sectPr>
      <w:footnotePr/>
      <w:endnotePr/>
      <w:type w:val="nextPage"/>
      <w:pgSz w:w="23811" w:h="16838" w:orient="landscape"/>
      <w:pgMar w:top="1440" w:right="1440" w:bottom="1440" w:left="1440" w:header="720" w:footer="720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57">
    <w:name w:val="Heading 1 Char"/>
    <w:basedOn w:val="835"/>
    <w:link w:val="832"/>
    <w:uiPriority w:val="9"/>
    <w:rPr>
      <w:rFonts w:ascii="Arial" w:hAnsi="Arial" w:eastAsia="Arial" w:cs="Arial"/>
      <w:sz w:val="40"/>
      <w:szCs w:val="40"/>
    </w:rPr>
  </w:style>
  <w:style w:type="character" w:styleId="658">
    <w:name w:val="Heading 2 Char"/>
    <w:basedOn w:val="835"/>
    <w:link w:val="833"/>
    <w:uiPriority w:val="9"/>
    <w:rPr>
      <w:rFonts w:ascii="Arial" w:hAnsi="Arial" w:eastAsia="Arial" w:cs="Arial"/>
      <w:sz w:val="34"/>
    </w:rPr>
  </w:style>
  <w:style w:type="character" w:styleId="659">
    <w:name w:val="Heading 3 Char"/>
    <w:basedOn w:val="835"/>
    <w:link w:val="834"/>
    <w:uiPriority w:val="9"/>
    <w:rPr>
      <w:rFonts w:ascii="Arial" w:hAnsi="Arial" w:eastAsia="Arial" w:cs="Arial"/>
      <w:sz w:val="30"/>
      <w:szCs w:val="30"/>
    </w:rPr>
  </w:style>
  <w:style w:type="paragraph" w:styleId="660">
    <w:name w:val="Heading 4"/>
    <w:basedOn w:val="831"/>
    <w:next w:val="831"/>
    <w:link w:val="661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1">
    <w:name w:val="Heading 4 Char"/>
    <w:basedOn w:val="835"/>
    <w:link w:val="660"/>
    <w:uiPriority w:val="9"/>
    <w:rPr>
      <w:rFonts w:ascii="Arial" w:hAnsi="Arial" w:eastAsia="Arial" w:cs="Arial"/>
      <w:b/>
      <w:bCs/>
      <w:sz w:val="26"/>
      <w:szCs w:val="26"/>
    </w:rPr>
  </w:style>
  <w:style w:type="paragraph" w:styleId="662">
    <w:name w:val="Heading 5"/>
    <w:basedOn w:val="831"/>
    <w:next w:val="831"/>
    <w:link w:val="663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3">
    <w:name w:val="Heading 5 Char"/>
    <w:basedOn w:val="835"/>
    <w:link w:val="662"/>
    <w:uiPriority w:val="9"/>
    <w:rPr>
      <w:rFonts w:ascii="Arial" w:hAnsi="Arial" w:eastAsia="Arial" w:cs="Arial"/>
      <w:b/>
      <w:bCs/>
      <w:sz w:val="24"/>
      <w:szCs w:val="24"/>
    </w:rPr>
  </w:style>
  <w:style w:type="paragraph" w:styleId="664">
    <w:name w:val="Heading 6"/>
    <w:basedOn w:val="831"/>
    <w:next w:val="831"/>
    <w:link w:val="665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5">
    <w:name w:val="Heading 6 Char"/>
    <w:basedOn w:val="835"/>
    <w:link w:val="664"/>
    <w:uiPriority w:val="9"/>
    <w:rPr>
      <w:rFonts w:ascii="Arial" w:hAnsi="Arial" w:eastAsia="Arial" w:cs="Arial"/>
      <w:b/>
      <w:bCs/>
      <w:sz w:val="22"/>
      <w:szCs w:val="22"/>
    </w:rPr>
  </w:style>
  <w:style w:type="paragraph" w:styleId="666">
    <w:name w:val="Heading 7"/>
    <w:basedOn w:val="831"/>
    <w:next w:val="831"/>
    <w:link w:val="667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7">
    <w:name w:val="Heading 7 Char"/>
    <w:basedOn w:val="835"/>
    <w:link w:val="66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68">
    <w:name w:val="Heading 8"/>
    <w:basedOn w:val="831"/>
    <w:next w:val="831"/>
    <w:link w:val="66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69">
    <w:name w:val="Heading 8 Char"/>
    <w:basedOn w:val="835"/>
    <w:link w:val="668"/>
    <w:uiPriority w:val="9"/>
    <w:rPr>
      <w:rFonts w:ascii="Arial" w:hAnsi="Arial" w:eastAsia="Arial" w:cs="Arial"/>
      <w:i/>
      <w:iCs/>
      <w:sz w:val="22"/>
      <w:szCs w:val="22"/>
    </w:rPr>
  </w:style>
  <w:style w:type="paragraph" w:styleId="670">
    <w:name w:val="Heading 9"/>
    <w:basedOn w:val="831"/>
    <w:next w:val="831"/>
    <w:link w:val="671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1">
    <w:name w:val="Heading 9 Char"/>
    <w:basedOn w:val="835"/>
    <w:link w:val="670"/>
    <w:uiPriority w:val="9"/>
    <w:rPr>
      <w:rFonts w:ascii="Arial" w:hAnsi="Arial" w:eastAsia="Arial" w:cs="Arial"/>
      <w:i/>
      <w:iCs/>
      <w:sz w:val="21"/>
      <w:szCs w:val="21"/>
    </w:rPr>
  </w:style>
  <w:style w:type="paragraph" w:styleId="672">
    <w:name w:val="List Paragraph"/>
    <w:basedOn w:val="831"/>
    <w:uiPriority w:val="34"/>
    <w:qFormat/>
    <w:pPr>
      <w:contextualSpacing/>
      <w:ind w:left="720"/>
    </w:pPr>
  </w:style>
  <w:style w:type="paragraph" w:styleId="673">
    <w:name w:val="No Spacing"/>
    <w:uiPriority w:val="1"/>
    <w:qFormat/>
    <w:pPr>
      <w:spacing w:before="0" w:after="0" w:line="240" w:lineRule="auto"/>
    </w:pPr>
  </w:style>
  <w:style w:type="paragraph" w:styleId="674">
    <w:name w:val="Title"/>
    <w:basedOn w:val="831"/>
    <w:next w:val="831"/>
    <w:link w:val="67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5">
    <w:name w:val="Title Char"/>
    <w:basedOn w:val="835"/>
    <w:link w:val="674"/>
    <w:uiPriority w:val="10"/>
    <w:rPr>
      <w:sz w:val="48"/>
      <w:szCs w:val="48"/>
    </w:rPr>
  </w:style>
  <w:style w:type="paragraph" w:styleId="676">
    <w:name w:val="Subtitle"/>
    <w:basedOn w:val="831"/>
    <w:next w:val="831"/>
    <w:link w:val="677"/>
    <w:uiPriority w:val="11"/>
    <w:qFormat/>
    <w:pPr>
      <w:spacing w:before="200" w:after="200"/>
    </w:pPr>
    <w:rPr>
      <w:sz w:val="24"/>
      <w:szCs w:val="24"/>
    </w:rPr>
  </w:style>
  <w:style w:type="character" w:styleId="677">
    <w:name w:val="Subtitle Char"/>
    <w:basedOn w:val="835"/>
    <w:link w:val="676"/>
    <w:uiPriority w:val="11"/>
    <w:rPr>
      <w:sz w:val="24"/>
      <w:szCs w:val="24"/>
    </w:rPr>
  </w:style>
  <w:style w:type="paragraph" w:styleId="678">
    <w:name w:val="Quote"/>
    <w:basedOn w:val="831"/>
    <w:next w:val="831"/>
    <w:link w:val="679"/>
    <w:uiPriority w:val="29"/>
    <w:qFormat/>
    <w:pPr>
      <w:ind w:left="720" w:right="720"/>
    </w:pPr>
    <w:rPr>
      <w:i/>
    </w:rPr>
  </w:style>
  <w:style w:type="character" w:styleId="679">
    <w:name w:val="Quote Char"/>
    <w:link w:val="678"/>
    <w:uiPriority w:val="29"/>
    <w:rPr>
      <w:i/>
    </w:rPr>
  </w:style>
  <w:style w:type="paragraph" w:styleId="680">
    <w:name w:val="Intense Quote"/>
    <w:basedOn w:val="831"/>
    <w:next w:val="831"/>
    <w:link w:val="68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1">
    <w:name w:val="Intense Quote Char"/>
    <w:link w:val="680"/>
    <w:uiPriority w:val="30"/>
    <w:rPr>
      <w:i/>
    </w:rPr>
  </w:style>
  <w:style w:type="paragraph" w:styleId="682">
    <w:name w:val="Header"/>
    <w:basedOn w:val="831"/>
    <w:link w:val="68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3">
    <w:name w:val="Header Char"/>
    <w:basedOn w:val="835"/>
    <w:link w:val="682"/>
    <w:uiPriority w:val="99"/>
  </w:style>
  <w:style w:type="paragraph" w:styleId="684">
    <w:name w:val="Footer"/>
    <w:basedOn w:val="831"/>
    <w:link w:val="68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5">
    <w:name w:val="Footer Char"/>
    <w:basedOn w:val="835"/>
    <w:link w:val="684"/>
    <w:uiPriority w:val="99"/>
  </w:style>
  <w:style w:type="paragraph" w:styleId="686">
    <w:name w:val="Caption"/>
    <w:basedOn w:val="831"/>
    <w:next w:val="83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7">
    <w:name w:val="Caption Char"/>
    <w:basedOn w:val="686"/>
    <w:link w:val="684"/>
    <w:uiPriority w:val="99"/>
  </w:style>
  <w:style w:type="table" w:styleId="688">
    <w:name w:val="Table Grid"/>
    <w:basedOn w:val="836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Table Grid Light"/>
    <w:basedOn w:val="83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90">
    <w:name w:val="Plain Table 1"/>
    <w:basedOn w:val="83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1">
    <w:name w:val="Plain Table 2"/>
    <w:basedOn w:val="83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2">
    <w:name w:val="Plain Table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3">
    <w:name w:val="Plain Table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4">
    <w:name w:val="Plain Table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5">
    <w:name w:val="Grid Table 1 Light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1 Light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2">
    <w:name w:val="Grid Table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2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3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>
    <w:name w:val="Grid Table 4"/>
    <w:basedOn w:val="8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7">
    <w:name w:val="Grid Table 4 - Accent 1"/>
    <w:basedOn w:val="8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c2e6f5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c2e6f5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19749a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8">
    <w:name w:val="Grid Table 4 - Accent 2"/>
    <w:basedOn w:val="8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1a8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9">
    <w:name w:val="Grid Table 4 - Accent 3"/>
    <w:basedOn w:val="8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196c2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20">
    <w:name w:val="Grid Table 4 - Accent 4"/>
    <w:basedOn w:val="8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60cbf3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1">
    <w:name w:val="Grid Table 4 - Accent 5"/>
    <w:basedOn w:val="8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2">
    <w:name w:val="Grid Table 4 - Accent 6"/>
    <w:basedOn w:val="83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3">
    <w:name w:val="Grid Table 5 Dark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4">
    <w:name w:val="Grid Table 5 Dark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bfe4f4" w:themeFill="accent1" w:themeFillTint="34"/>
    </w:tblPr>
    <w:tblStylePr w:type="band1Horz">
      <w:tcPr>
        <w:shd w:val="clear" w:color="ffffff" w:themeColor="accent1" w:themeTint="75" w:fill="70c4e7" w:themeFill="accent1" w:themeFillTint="75"/>
      </w:tcPr>
    </w:tblStylePr>
    <w:tblStylePr w:type="band1Vert">
      <w:tcPr>
        <w:shd w:val="clear" w:color="ffffff" w:themeColor="accent1" w:themeTint="75" w:fill="70c4e7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ae2d7" w:themeFill="accent2" w:themeFillTint="32"/>
    </w:tblPr>
    <w:tblStylePr w:type="band1Horz">
      <w:tcPr>
        <w:shd w:val="clear" w:color="ffffff" w:themeColor="accent2" w:themeTint="75" w:fill="f4bca1" w:themeFill="accent2" w:themeFillTint="75"/>
      </w:tcPr>
    </w:tblStylePr>
    <w:tblStylePr w:type="band1Vert">
      <w:tcPr>
        <w:shd w:val="clear" w:color="ffffff" w:themeColor="accent2" w:themeTint="75" w:fill="f4bc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</w:style>
  <w:style w:type="table" w:styleId="726">
    <w:name w:val="Grid Table 5 Dark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bff0c5" w:themeFill="accent3" w:themeFillTint="34"/>
    </w:tblPr>
    <w:tblStylePr w:type="band1Horz">
      <w:tcPr>
        <w:shd w:val="clear" w:color="ffffff" w:themeColor="accent3" w:themeTint="75" w:fill="72dd7e" w:themeFill="accent3" w:themeFillTint="75"/>
      </w:tcPr>
    </w:tblStylePr>
    <w:tblStylePr w:type="band1Vert">
      <w:tcPr>
        <w:shd w:val="clear" w:color="ffffff" w:themeColor="accent3" w:themeTint="75" w:fill="72dd7e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</w:style>
  <w:style w:type="table" w:styleId="727">
    <w:name w:val="Grid Table 5 Dark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8edfb" w:themeFill="accent4" w:themeFillTint="34"/>
    </w:tblPr>
    <w:tblStylePr w:type="band1Horz">
      <w:tcPr>
        <w:shd w:val="clear" w:color="ffffff" w:themeColor="accent4" w:themeTint="75" w:fill="85d7f6" w:themeFill="accent4" w:themeFillTint="75"/>
      </w:tcPr>
    </w:tblStylePr>
    <w:tblStylePr w:type="band1Vert">
      <w:tcPr>
        <w:shd w:val="clear" w:color="ffffff" w:themeColor="accent4" w:themeTint="75" w:fill="85d7f6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1ceed" w:themeFill="accent5" w:themeFillTint="34"/>
    </w:tblPr>
    <w:tblStylePr w:type="band1Horz">
      <w:tcPr>
        <w:shd w:val="clear" w:color="ffffff" w:themeColor="accent5" w:themeTint="75" w:fill="e08fd8" w:themeFill="accent5" w:themeFillTint="75"/>
      </w:tcPr>
    </w:tblStylePr>
    <w:tblStylePr w:type="band1Vert">
      <w:tcPr>
        <w:shd w:val="clear" w:color="ffffff" w:themeColor="accent5" w:themeTint="75" w:fill="e08fd8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</w:style>
  <w:style w:type="table" w:styleId="729">
    <w:name w:val="Grid Table 5 Dark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1d0" w:themeFill="accent6" w:themeFillTint="34"/>
    </w:tblPr>
    <w:tblStylePr w:type="band1Horz">
      <w:tcPr>
        <w:shd w:val="clear" w:color="ffffff" w:themeColor="accent6" w:themeTint="75" w:fill="aae194" w:themeFill="accent6" w:themeFillTint="75"/>
      </w:tcPr>
    </w:tblStylePr>
    <w:tblStylePr w:type="band1Vert">
      <w:tcPr>
        <w:shd w:val="clear" w:color="ffffff" w:themeColor="accent6" w:themeTint="75" w:fill="aae194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</w:style>
  <w:style w:type="table" w:styleId="730">
    <w:name w:val="Grid Table 6 Colorful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31">
    <w:name w:val="Grid Table 6 Colorful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tcPr>
        <w:shd w:val="clear" w:color="ffffff" w:themeColor="accent1" w:themeTint="34" w:fill="bfe4f4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1b7ca4" w:themeColor="accent1" w:themeTint="80" w:themeShade="95"/>
      </w:rPr>
    </w:tblStylePr>
    <w:tblStylePr w:type="firstRow">
      <w:rPr>
        <w:b/>
        <w:color w:val="1b7ca4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ca4" w:themeColor="accent1" w:themeTint="80" w:themeShade="95"/>
      </w:rPr>
    </w:tblStylePr>
    <w:tblStylePr w:type="lastRow">
      <w:rPr>
        <w:b/>
        <w:color w:val="1b7ca4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2">
    <w:name w:val="Grid Table 6 Colorful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tcPr>
        <w:shd w:val="clear" w:color="ffffff" w:themeColor="accent2" w:themeTint="32" w:fill="fae2d7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34f16" w:themeColor="accent2" w:themeTint="97" w:themeShade="95"/>
      </w:rPr>
    </w:tblStylePr>
    <w:tblStylePr w:type="firstRow">
      <w:rPr>
        <w:b/>
        <w:color w:val="c34f16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34f16" w:themeColor="accent2" w:themeTint="97" w:themeShade="95"/>
      </w:rPr>
    </w:tblStylePr>
    <w:tblStylePr w:type="lastRow">
      <w:rPr>
        <w:b/>
        <w:color w:val="c34f16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3">
    <w:name w:val="Grid Table 6 Colorful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tcPr>
        <w:shd w:val="clear" w:color="ffffff" w:themeColor="accent3" w:themeTint="34" w:fill="bff0c5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0e3f14" w:themeColor="accent3" w:themeTint="FE" w:themeShade="95"/>
      </w:rPr>
    </w:tblStylePr>
    <w:tblStylePr w:type="firstRow">
      <w:rPr>
        <w:b/>
        <w:color w:val="0e3f14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e3f14" w:themeColor="accent3" w:themeTint="FE" w:themeShade="95"/>
      </w:rPr>
    </w:tblStylePr>
    <w:tblStylePr w:type="lastRow">
      <w:rPr>
        <w:b/>
        <w:color w:val="0e3f14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4">
    <w:name w:val="Grid Table 6 Colorful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tcPr>
        <w:shd w:val="clear" w:color="ffffff" w:themeColor="accent4" w:themeTint="34" w:fill="c8edf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0d8ab8" w:themeColor="accent4" w:themeTint="9A" w:themeShade="95"/>
      </w:rPr>
    </w:tblStylePr>
    <w:tblStylePr w:type="firstRow">
      <w:rPr>
        <w:b/>
        <w:color w:val="0d8ab8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8" w:themeColor="accent4" w:themeTint="9A" w:themeShade="95"/>
      </w:rPr>
    </w:tblStylePr>
    <w:tblStylePr w:type="lastRow">
      <w:rPr>
        <w:b/>
        <w:color w:val="0d8ab8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5">
    <w:name w:val="Grid Table 6 Colorful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tcPr>
        <w:shd w:val="clear" w:color="ffffff" w:themeColor="accent5" w:themeTint="34" w:fill="f1ceed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5c1955" w:themeColor="accent5" w:themeShade="95"/>
      </w:rPr>
    </w:tblStylePr>
    <w:tblStylePr w:type="firstRow">
      <w:rPr>
        <w:b/>
        <w:color w:val="5c1955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c1955" w:themeColor="accent5" w:themeShade="95"/>
      </w:rPr>
    </w:tblStylePr>
    <w:tblStylePr w:type="lastRow">
      <w:rPr>
        <w:b/>
        <w:color w:val="5c1955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6">
    <w:name w:val="Grid Table 6 Colorful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tcPr>
        <w:shd w:val="clear" w:color="ffffff" w:themeColor="accent6" w:themeTint="34" w:fill="d9f1d0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5c1955" w:themeColor="accent5" w:themeShade="95"/>
      </w:rPr>
    </w:tblStylePr>
    <w:tblStylePr w:type="firstRow">
      <w:rPr>
        <w:b/>
        <w:color w:val="5c1955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c1955" w:themeColor="accent5" w:themeShade="95"/>
      </w:rPr>
    </w:tblStylePr>
    <w:tblStylePr w:type="lastRow">
      <w:rPr>
        <w:b/>
        <w:color w:val="5c1955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7">
    <w:name w:val="Grid Table 7 Colorful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1b7ca4" w:themeColor="accent1" w:themeTint="80" w:themeShade="95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tcPr>
        <w:shd w:val="clear" w:color="ffffff" w:themeColor="accent1" w:themeTint="34" w:fill="bfe4f4" w:themeFill="accent1" w:themeFillTint="34"/>
      </w:tcPr>
    </w:tblStylePr>
    <w:tblStylePr w:type="band2Horz">
      <w:rPr>
        <w:rFonts w:ascii="Arial" w:hAnsi="Arial"/>
        <w:color w:val="1b7ca4" w:themeColor="accent1" w:themeTint="80" w:themeShade="95"/>
        <w:sz w:val="22"/>
      </w:rPr>
    </w:tblStylePr>
    <w:tblStylePr w:type="firstCol">
      <w:rPr>
        <w:rFonts w:ascii="Arial" w:hAnsi="Arial"/>
        <w:i/>
        <w:color w:val="1b7ca4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ca4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ca4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ca4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34f16" w:themeColor="accent2" w:themeTint="97" w:themeShade="95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tcPr>
        <w:shd w:val="clear" w:color="ffffff" w:themeColor="accent2" w:themeTint="32" w:fill="fae2d7" w:themeFill="accent2" w:themeFillTint="32"/>
      </w:tcPr>
    </w:tblStylePr>
    <w:tblStylePr w:type="band2Horz">
      <w:rPr>
        <w:rFonts w:ascii="Arial" w:hAnsi="Arial"/>
        <w:color w:val="c34f16" w:themeColor="accent2" w:themeTint="97" w:themeShade="95"/>
        <w:sz w:val="22"/>
      </w:rPr>
    </w:tblStylePr>
    <w:tblStylePr w:type="firstCol">
      <w:rPr>
        <w:rFonts w:ascii="Arial" w:hAnsi="Arial"/>
        <w:i/>
        <w:color w:val="c34f16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4f16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0e3f14" w:themeColor="accent3" w:themeTint="FE" w:themeShade="95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tcPr>
        <w:shd w:val="clear" w:color="ffffff" w:themeColor="accent3" w:themeTint="34" w:fill="bff0c5" w:themeFill="accent3" w:themeFillTint="34"/>
      </w:tcPr>
    </w:tblStylePr>
    <w:tblStylePr w:type="band2Horz">
      <w:rPr>
        <w:rFonts w:ascii="Arial" w:hAnsi="Arial"/>
        <w:color w:val="0e3f14" w:themeColor="accent3" w:themeTint="FE" w:themeShade="95"/>
        <w:sz w:val="22"/>
      </w:rPr>
    </w:tblStylePr>
    <w:tblStylePr w:type="firstCol">
      <w:rPr>
        <w:rFonts w:ascii="Arial" w:hAnsi="Arial"/>
        <w:i/>
        <w:color w:val="0e3f14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e3f14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3f14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e3f14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0d8ab8" w:themeColor="accent4" w:themeTint="9A" w:themeShade="95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tcPr>
        <w:shd w:val="clear" w:color="ffffff" w:themeColor="accent4" w:themeTint="34" w:fill="c8edfb" w:themeFill="accent4" w:themeFillTint="34"/>
      </w:tcPr>
    </w:tblStylePr>
    <w:tblStylePr w:type="band2Horz">
      <w:rPr>
        <w:rFonts w:ascii="Arial" w:hAnsi="Arial"/>
        <w:color w:val="0d8ab8" w:themeColor="accent4" w:themeTint="9A" w:themeShade="95"/>
        <w:sz w:val="22"/>
      </w:rPr>
    </w:tblStylePr>
    <w:tblStylePr w:type="firstCol">
      <w:rPr>
        <w:rFonts w:ascii="Arial" w:hAnsi="Arial"/>
        <w:i/>
        <w:color w:val="0d8ab8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8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5c1955" w:themeColor="accent5" w:themeShade="95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tcPr>
        <w:shd w:val="clear" w:color="ffffff" w:themeColor="accent5" w:themeTint="34" w:fill="f1ceed" w:themeFill="accent5" w:themeFillTint="34"/>
      </w:tcPr>
    </w:tblStylePr>
    <w:tblStylePr w:type="band2Horz">
      <w:rPr>
        <w:rFonts w:ascii="Arial" w:hAnsi="Arial"/>
        <w:color w:val="5c1955" w:themeColor="accent5" w:themeShade="95"/>
        <w:sz w:val="22"/>
      </w:rPr>
    </w:tblStylePr>
    <w:tblStylePr w:type="firstCol">
      <w:rPr>
        <w:rFonts w:ascii="Arial" w:hAnsi="Arial"/>
        <w:i/>
        <w:color w:val="5c1955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c195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1955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1955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Grid Table 7 Colorful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2e611a" w:themeColor="accent6" w:themeShade="95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tcPr>
        <w:shd w:val="clear" w:color="ffffff" w:themeColor="accent6" w:themeTint="34" w:fill="d9f1d0" w:themeFill="accent6" w:themeFillTint="34"/>
      </w:tcPr>
    </w:tblStylePr>
    <w:tblStylePr w:type="band2Horz">
      <w:rPr>
        <w:rFonts w:ascii="Arial" w:hAnsi="Arial"/>
        <w:color w:val="2e611a" w:themeColor="accent6" w:themeShade="95"/>
        <w:sz w:val="22"/>
      </w:rPr>
    </w:tblStylePr>
    <w:tblStylePr w:type="firstCol">
      <w:rPr>
        <w:rFonts w:ascii="Arial" w:hAnsi="Arial"/>
        <w:i/>
        <w:color w:val="2e611a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11a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11a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11a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b1dff2" w:themeFill="accent1" w:themeFillTint="40"/>
      </w:tcPr>
    </w:tblStylePr>
    <w:tblStylePr w:type="band1Vert">
      <w:tcPr>
        <w:shd w:val="clear" w:color="ffffff" w:themeColor="accent1" w:themeTint="40" w:fill="b1dff2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9daca" w:themeFill="accent2" w:themeFillTint="40"/>
      </w:tcPr>
    </w:tblStylePr>
    <w:tblStylePr w:type="band1Vert">
      <w:tcPr>
        <w:shd w:val="clear" w:color="ffffff" w:themeColor="accent2" w:themeTint="40" w:fill="f9daca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b2edb9" w:themeFill="accent3" w:themeFillTint="40"/>
      </w:tcPr>
    </w:tblStylePr>
    <w:tblStylePr w:type="band1Vert">
      <w:tcPr>
        <w:shd w:val="clear" w:color="ffffff" w:themeColor="accent3" w:themeTint="40" w:fill="b2edb9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bde9fa" w:themeFill="accent4" w:themeFillTint="40"/>
      </w:tcPr>
    </w:tblStylePr>
    <w:tblStylePr w:type="band1Vert">
      <w:tcPr>
        <w:shd w:val="clear" w:color="ffffff" w:themeColor="accent4" w:themeTint="40" w:fill="bde9fa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eec1e9" w:themeFill="accent5" w:themeFillTint="40"/>
      </w:tcPr>
    </w:tblStylePr>
    <w:tblStylePr w:type="band1Vert">
      <w:tcPr>
        <w:shd w:val="clear" w:color="ffffff" w:themeColor="accent5" w:themeTint="40" w:fill="eec1e9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1 Light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0eec5" w:themeFill="accent6" w:themeFillTint="40"/>
      </w:tcPr>
    </w:tblStylePr>
    <w:tblStylePr w:type="band1Vert">
      <w:tcPr>
        <w:shd w:val="clear" w:color="ffffff" w:themeColor="accent6" w:themeTint="40" w:fill="d0eec5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>
    <w:name w:val="List Table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2">
    <w:name w:val="List Table 2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3">
    <w:name w:val="List Table 2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4">
    <w:name w:val="List Table 2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5">
    <w:name w:val="List Table 2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6">
    <w:name w:val="List Table 2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7">
    <w:name w:val="List Table 2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8">
    <w:name w:val="List Table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1a8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47d458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60cbf3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d76cc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3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90d873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4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>
    <w:name w:val="List Table 5 Dark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blStylePr w:type="band1Horz"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1a884" w:themeFill="accent2" w:themeFillTint="97"/>
    </w:tblPr>
    <w:tblStylePr w:type="band1Horz">
      <w:tcPr>
        <w:shd w:val="clear" w:color="ffffff" w:themeColor="accent2" w:themeTint="97" w:fill="f1a8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1a8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1a8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1a8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7d458" w:themeFill="accent3" w:themeFillTint="98"/>
    </w:tblPr>
    <w:tblStylePr w:type="band1Horz">
      <w:tcPr>
        <w:shd w:val="clear" w:color="ffffff" w:themeColor="accent3" w:themeTint="98" w:fill="47d458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47d458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47d458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47d458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3" w:themeFill="accent4" w:themeFillTint="9A"/>
    </w:tblPr>
    <w:tblStylePr w:type="band1Horz">
      <w:tcPr>
        <w:shd w:val="clear" w:color="ffffff" w:themeColor="accent4" w:themeTint="9A" w:fill="60cbf3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60cbf3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60cbf3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60cbf3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5 Dark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76ccb" w:themeFill="accent5" w:themeFillTint="9A"/>
    </w:tblPr>
    <w:tblStylePr w:type="band1Horz">
      <w:tcPr>
        <w:shd w:val="clear" w:color="ffffff" w:themeColor="accent5" w:themeTint="9A" w:fill="d76cc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d76cc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d76cc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d76cc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8">
    <w:name w:val="List Table 5 Dark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90d873" w:themeFill="accent6" w:themeFillTint="98"/>
    </w:tblPr>
    <w:tblStylePr w:type="band1Horz">
      <w:tcPr>
        <w:shd w:val="clear" w:color="ffffff" w:themeColor="accent6" w:themeTint="98" w:fill="90d873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90d873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90d873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90d873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9">
    <w:name w:val="List Table 6 Colorful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80">
    <w:name w:val="List Table 6 Colorful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tcPr>
        <w:shd w:val="clear" w:color="ffffff" w:themeColor="accent1" w:themeTint="40" w:fill="b1dff2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0c394b" w:themeColor="accent1" w:themeShade="95"/>
      </w:rPr>
    </w:tblStylePr>
    <w:tblStylePr w:type="firstRow">
      <w:rPr>
        <w:b/>
        <w:color w:val="0c394b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94b" w:themeColor="accent1" w:themeShade="95"/>
      </w:rPr>
    </w:tblStylePr>
    <w:tblStylePr w:type="lastRow">
      <w:rPr>
        <w:b/>
        <w:color w:val="0c394b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1">
    <w:name w:val="List Table 6 Colorful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tcPr>
        <w:shd w:val="clear" w:color="ffffff" w:themeColor="accent2" w:themeTint="40" w:fill="f9daca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34f16" w:themeColor="accent2" w:themeTint="97" w:themeShade="95"/>
      </w:rPr>
    </w:tblStylePr>
    <w:tblStylePr w:type="firstRow">
      <w:rPr>
        <w:b/>
        <w:color w:val="c34f16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34f16" w:themeColor="accent2" w:themeTint="97" w:themeShade="95"/>
      </w:rPr>
    </w:tblStylePr>
    <w:tblStylePr w:type="lastRow">
      <w:rPr>
        <w:b/>
        <w:color w:val="c34f16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2">
    <w:name w:val="List Table 6 Colorful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tcPr>
        <w:shd w:val="clear" w:color="ffffff" w:themeColor="accent3" w:themeTint="40" w:fill="b2edb9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1f842b" w:themeColor="accent3" w:themeTint="98" w:themeShade="95"/>
      </w:rPr>
    </w:tblStylePr>
    <w:tblStylePr w:type="firstRow">
      <w:rPr>
        <w:b/>
        <w:color w:val="1f842b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1f842b" w:themeColor="accent3" w:themeTint="98" w:themeShade="95"/>
      </w:rPr>
    </w:tblStylePr>
    <w:tblStylePr w:type="lastRow">
      <w:rPr>
        <w:b/>
        <w:color w:val="1f842b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3">
    <w:name w:val="List Table 6 Colorful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tcPr>
        <w:shd w:val="clear" w:color="ffffff" w:themeColor="accent4" w:themeTint="40" w:fill="bde9fa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0d8ab8" w:themeColor="accent4" w:themeTint="9A" w:themeShade="95"/>
      </w:rPr>
    </w:tblStylePr>
    <w:tblStylePr w:type="firstRow">
      <w:rPr>
        <w:b/>
        <w:color w:val="0d8ab8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8" w:themeColor="accent4" w:themeTint="9A" w:themeShade="95"/>
      </w:rPr>
    </w:tblStylePr>
    <w:tblStylePr w:type="lastRow">
      <w:rPr>
        <w:b/>
        <w:color w:val="0d8ab8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4">
    <w:name w:val="List Table 6 Colorful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tcPr>
        <w:shd w:val="clear" w:color="ffffff" w:themeColor="accent5" w:themeTint="40" w:fill="eec1e9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932888" w:themeColor="accent5" w:themeTint="9A" w:themeShade="95"/>
      </w:rPr>
    </w:tblStylePr>
    <w:tblStylePr w:type="firstRow">
      <w:rPr>
        <w:b/>
        <w:color w:val="932888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32888" w:themeColor="accent5" w:themeTint="9A" w:themeShade="95"/>
      </w:rPr>
    </w:tblStylePr>
    <w:tblStylePr w:type="lastRow">
      <w:rPr>
        <w:b/>
        <w:color w:val="932888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5">
    <w:name w:val="List Table 6 Colorful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tcPr>
        <w:shd w:val="clear" w:color="ffffff" w:themeColor="accent6" w:themeTint="40" w:fill="d0eec5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4b952a" w:themeColor="accent6" w:themeTint="98" w:themeShade="95"/>
      </w:rPr>
    </w:tblStylePr>
    <w:tblStylePr w:type="firstRow">
      <w:rPr>
        <w:b/>
        <w:color w:val="4b952a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b952a" w:themeColor="accent6" w:themeTint="98" w:themeShade="95"/>
      </w:rPr>
    </w:tblStylePr>
    <w:tblStylePr w:type="lastRow">
      <w:rPr>
        <w:b/>
        <w:color w:val="4b952a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6">
    <w:name w:val="List Table 7 Colorful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7">
    <w:name w:val="List Table 7 Colorful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0c394b" w:themeColor="accent1" w:themeShade="95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tcPr>
        <w:shd w:val="clear" w:color="ffffff" w:themeColor="accent1" w:themeTint="40" w:fill="b1dff2" w:themeFill="accent1" w:themeFillTint="40"/>
      </w:tcPr>
    </w:tblStylePr>
    <w:tblStylePr w:type="band2Horz">
      <w:rPr>
        <w:rFonts w:ascii="Arial" w:hAnsi="Arial"/>
        <w:color w:val="0c394b" w:themeColor="accent1" w:themeShade="95"/>
        <w:sz w:val="22"/>
      </w:rPr>
    </w:tblStylePr>
    <w:tblStylePr w:type="firstCol">
      <w:rPr>
        <w:rFonts w:ascii="Arial" w:hAnsi="Arial"/>
        <w:i/>
        <w:color w:val="0c394b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94b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94b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94b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0c394b" w:themeColor="accent1" w:themeShade="95"/>
        <w:sz w:val="22"/>
      </w:rPr>
    </w:tblStylePr>
  </w:style>
  <w:style w:type="table" w:styleId="788">
    <w:name w:val="List Table 7 Colorful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34f16" w:themeColor="accent2" w:themeTint="97" w:themeShade="95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tcPr>
        <w:shd w:val="clear" w:color="ffffff" w:themeColor="accent2" w:themeTint="40" w:fill="f9daca" w:themeFill="accent2" w:themeFillTint="40"/>
      </w:tcPr>
    </w:tblStylePr>
    <w:tblStylePr w:type="band2Horz">
      <w:rPr>
        <w:rFonts w:ascii="Arial" w:hAnsi="Arial"/>
        <w:color w:val="c34f16" w:themeColor="accent2" w:themeTint="97" w:themeShade="95"/>
        <w:sz w:val="22"/>
      </w:rPr>
    </w:tblStylePr>
    <w:tblStylePr w:type="firstCol">
      <w:rPr>
        <w:rFonts w:ascii="Arial" w:hAnsi="Arial"/>
        <w:i/>
        <w:color w:val="c34f16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4f16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34f16" w:themeColor="accent2" w:themeTint="97" w:themeShade="95"/>
        <w:sz w:val="22"/>
      </w:rPr>
    </w:tblStylePr>
  </w:style>
  <w:style w:type="table" w:styleId="789">
    <w:name w:val="List Table 7 Colorful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1f842b" w:themeColor="accent3" w:themeTint="98" w:themeShade="95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tcPr>
        <w:shd w:val="clear" w:color="ffffff" w:themeColor="accent3" w:themeTint="40" w:fill="b2edb9" w:themeFill="accent3" w:themeFillTint="40"/>
      </w:tcPr>
    </w:tblStylePr>
    <w:tblStylePr w:type="band2Horz">
      <w:rPr>
        <w:rFonts w:ascii="Arial" w:hAnsi="Arial"/>
        <w:color w:val="1f842b" w:themeColor="accent3" w:themeTint="98" w:themeShade="95"/>
        <w:sz w:val="22"/>
      </w:rPr>
    </w:tblStylePr>
    <w:tblStylePr w:type="firstCol">
      <w:rPr>
        <w:rFonts w:ascii="Arial" w:hAnsi="Arial"/>
        <w:i/>
        <w:color w:val="1f842b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1f842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f842b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1f842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1f842b" w:themeColor="accent3" w:themeTint="98" w:themeShade="95"/>
        <w:sz w:val="22"/>
      </w:rPr>
    </w:tblStylePr>
  </w:style>
  <w:style w:type="table" w:styleId="790">
    <w:name w:val="List Table 7 Colorful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0d8ab8" w:themeColor="accent4" w:themeTint="9A" w:themeShade="95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tcPr>
        <w:shd w:val="clear" w:color="ffffff" w:themeColor="accent4" w:themeTint="40" w:fill="bde9fa" w:themeFill="accent4" w:themeFillTint="40"/>
      </w:tcPr>
    </w:tblStylePr>
    <w:tblStylePr w:type="band2Horz">
      <w:rPr>
        <w:rFonts w:ascii="Arial" w:hAnsi="Arial"/>
        <w:color w:val="0d8ab8" w:themeColor="accent4" w:themeTint="9A" w:themeShade="95"/>
        <w:sz w:val="22"/>
      </w:rPr>
    </w:tblStylePr>
    <w:tblStylePr w:type="firstCol">
      <w:rPr>
        <w:rFonts w:ascii="Arial" w:hAnsi="Arial"/>
        <w:i/>
        <w:color w:val="0d8ab8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8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0d8ab8" w:themeColor="accent4" w:themeTint="9A" w:themeShade="95"/>
        <w:sz w:val="22"/>
      </w:rPr>
    </w:tblStylePr>
  </w:style>
  <w:style w:type="table" w:styleId="791">
    <w:name w:val="List Table 7 Colorful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932888" w:themeColor="accent5" w:themeTint="9A" w:themeShade="95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tcPr>
        <w:shd w:val="clear" w:color="ffffff" w:themeColor="accent5" w:themeTint="40" w:fill="eec1e9" w:themeFill="accent5" w:themeFillTint="40"/>
      </w:tcPr>
    </w:tblStylePr>
    <w:tblStylePr w:type="band2Horz">
      <w:rPr>
        <w:rFonts w:ascii="Arial" w:hAnsi="Arial"/>
        <w:color w:val="932888" w:themeColor="accent5" w:themeTint="9A" w:themeShade="95"/>
        <w:sz w:val="22"/>
      </w:rPr>
    </w:tblStylePr>
    <w:tblStylePr w:type="firstCol">
      <w:rPr>
        <w:rFonts w:ascii="Arial" w:hAnsi="Arial"/>
        <w:i/>
        <w:color w:val="932888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32888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32888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32888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32888" w:themeColor="accent5" w:themeTint="9A" w:themeShade="95"/>
        <w:sz w:val="22"/>
      </w:rPr>
    </w:tblStylePr>
  </w:style>
  <w:style w:type="table" w:styleId="792">
    <w:name w:val="List Table 7 Colorful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b952a" w:themeColor="accent6" w:themeTint="98" w:themeShade="95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tcPr>
        <w:shd w:val="clear" w:color="ffffff" w:themeColor="accent6" w:themeTint="40" w:fill="d0eec5" w:themeFill="accent6" w:themeFillTint="40"/>
      </w:tcPr>
    </w:tblStylePr>
    <w:tblStylePr w:type="band2Horz">
      <w:rPr>
        <w:rFonts w:ascii="Arial" w:hAnsi="Arial"/>
        <w:color w:val="4b952a" w:themeColor="accent6" w:themeTint="98" w:themeShade="95"/>
        <w:sz w:val="22"/>
      </w:rPr>
    </w:tblStylePr>
    <w:tblStylePr w:type="firstCol">
      <w:rPr>
        <w:rFonts w:ascii="Arial" w:hAnsi="Arial"/>
        <w:i/>
        <w:color w:val="4b952a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b952a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b952a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b952a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b952a" w:themeColor="accent6" w:themeTint="98" w:themeShade="95"/>
        <w:sz w:val="22"/>
      </w:rPr>
    </w:tblStylePr>
  </w:style>
  <w:style w:type="table" w:styleId="793">
    <w:name w:val="Lined - Accent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4">
    <w:name w:val="Lined - Accent 1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</w:style>
  <w:style w:type="table" w:styleId="795">
    <w:name w:val="Lined - Accent 2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</w:style>
  <w:style w:type="table" w:styleId="796">
    <w:name w:val="Lined - Accent 3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</w:style>
  <w:style w:type="table" w:styleId="797">
    <w:name w:val="Lined - Accent 4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</w:style>
  <w:style w:type="table" w:styleId="798">
    <w:name w:val="Lined - Accent 5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</w:style>
  <w:style w:type="table" w:styleId="799">
    <w:name w:val="Lined - Accent 6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</w:style>
  <w:style w:type="table" w:styleId="800">
    <w:name w:val="Bordered &amp; Lined - Accent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1">
    <w:name w:val="Bordered &amp; Lined - Accent 1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</w:style>
  <w:style w:type="table" w:styleId="802">
    <w:name w:val="Bordered &amp; Lined - Accent 2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</w:style>
  <w:style w:type="table" w:styleId="803">
    <w:name w:val="Bordered &amp; Lined - Accent 3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</w:style>
  <w:style w:type="table" w:styleId="804">
    <w:name w:val="Bordered &amp; Lined - Accent 4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</w:style>
  <w:style w:type="table" w:styleId="805">
    <w:name w:val="Bordered &amp; Lined - Accent 5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</w:style>
  <w:style w:type="table" w:styleId="806">
    <w:name w:val="Bordered &amp; Lined - Accent 6"/>
    <w:basedOn w:val="83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</w:style>
  <w:style w:type="table" w:styleId="807">
    <w:name w:val="Bordered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8">
    <w:name w:val="Bordered - Accent 1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9">
    <w:name w:val="Bordered - Accent 2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10">
    <w:name w:val="Bordered - Accent 3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1">
    <w:name w:val="Bordered - Accent 4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2">
    <w:name w:val="Bordered - Accent 5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3">
    <w:name w:val="Bordered - Accent 6"/>
    <w:basedOn w:val="83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basedOn w:val="835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basedOn w:val="835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  <w:rPr>
      <w:rFonts w:eastAsiaTheme="minorEastAsia"/>
      <w:sz w:val="24"/>
      <w:szCs w:val="24"/>
    </w:rPr>
  </w:style>
  <w:style w:type="paragraph" w:styleId="832">
    <w:name w:val="Heading 1"/>
    <w:basedOn w:val="831"/>
    <w:link w:val="839"/>
    <w:uiPriority w:val="9"/>
    <w:qFormat/>
    <w:pPr>
      <w:spacing w:before="100" w:beforeAutospacing="1" w:after="100" w:afterAutospacing="1"/>
      <w:outlineLvl w:val="0"/>
    </w:pPr>
    <w:rPr>
      <w:b/>
      <w:bCs/>
      <w:sz w:val="48"/>
      <w:szCs w:val="48"/>
    </w:rPr>
  </w:style>
  <w:style w:type="paragraph" w:styleId="833">
    <w:name w:val="Heading 2"/>
    <w:basedOn w:val="831"/>
    <w:link w:val="84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834">
    <w:name w:val="Heading 3"/>
    <w:basedOn w:val="831"/>
    <w:link w:val="843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styleId="835" w:default="1">
    <w:name w:val="Default Paragraph Font"/>
    <w:uiPriority w:val="1"/>
    <w:semiHidden/>
    <w:unhideWhenUsed/>
  </w:style>
  <w:style w:type="table" w:styleId="83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7" w:default="1">
    <w:name w:val="No List"/>
    <w:uiPriority w:val="99"/>
    <w:semiHidden/>
    <w:unhideWhenUsed/>
  </w:style>
  <w:style w:type="paragraph" w:styleId="838" w:customStyle="1">
    <w:name w:val="msonormal"/>
    <w:basedOn w:val="831"/>
    <w:pPr>
      <w:spacing w:before="100" w:beforeAutospacing="1" w:after="100" w:afterAutospacing="1"/>
    </w:pPr>
  </w:style>
  <w:style w:type="character" w:styleId="839" w:customStyle="1">
    <w:name w:val="Заголовок 1 Знак"/>
    <w:basedOn w:val="835"/>
    <w:link w:val="83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40" w:customStyle="1">
    <w:name w:val="Заголовок 2 Знак"/>
    <w:basedOn w:val="835"/>
    <w:link w:val="833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41">
    <w:name w:val="Strong"/>
    <w:basedOn w:val="835"/>
    <w:uiPriority w:val="22"/>
    <w:qFormat/>
    <w:rPr>
      <w:b/>
      <w:bCs/>
    </w:rPr>
  </w:style>
  <w:style w:type="paragraph" w:styleId="842">
    <w:name w:val="Normal (Web)"/>
    <w:basedOn w:val="831"/>
    <w:uiPriority w:val="99"/>
    <w:unhideWhenUsed/>
    <w:pPr>
      <w:spacing w:before="100" w:beforeAutospacing="1" w:after="100" w:afterAutospacing="1"/>
    </w:pPr>
  </w:style>
  <w:style w:type="character" w:styleId="843" w:customStyle="1">
    <w:name w:val="Заголовок 3 Знак"/>
    <w:basedOn w:val="835"/>
    <w:link w:val="834"/>
    <w:uiPriority w:val="9"/>
    <w:semiHidden/>
    <w:rPr>
      <w:rFonts w:asciiTheme="minorHAnsi" w:hAnsiTheme="minorHAnsi" w:eastAsiaTheme="majorEastAsia" w:cstheme="majorBidi"/>
      <w:color w:val="0f4761" w:themeColor="accent1" w:themeShade="BF"/>
      <w:sz w:val="28"/>
      <w:szCs w:val="28"/>
    </w:rPr>
  </w:style>
  <w:style w:type="paragraph" w:styleId="844" w:customStyle="1">
    <w:name w:val="auto-cursor-target"/>
    <w:basedOn w:val="831"/>
    <w:pPr>
      <w:spacing w:before="100" w:beforeAutospacing="1" w:after="100" w:afterAutospacing="1"/>
    </w:pPr>
  </w:style>
  <w:style w:type="character" w:styleId="845">
    <w:name w:val="Emphasis"/>
    <w:basedOn w:val="835"/>
    <w:uiPriority w:val="20"/>
    <w:qFormat/>
    <w:rPr>
      <w:i/>
      <w:iCs/>
    </w:rPr>
  </w:style>
  <w:style w:type="paragraph" w:styleId="846" w:customStyle="1">
    <w:name w:val="enh-settings"/>
    <w:basedOn w:val="831"/>
    <w:pPr>
      <w:spacing w:before="100" w:beforeAutospacing="1" w:after="100" w:afterAutospacing="1"/>
    </w:pPr>
  </w:style>
  <w:style w:type="character" w:styleId="847">
    <w:name w:val="Hyperlink"/>
    <w:basedOn w:val="835"/>
    <w:uiPriority w:val="99"/>
    <w:unhideWhenUsed/>
    <w:rPr>
      <w:color w:val="467886" w:themeColor="hyperlink"/>
      <w:u w:val="single"/>
    </w:rPr>
  </w:style>
  <w:style w:type="character" w:styleId="848">
    <w:name w:val="Unresolved Mention"/>
    <w:basedOn w:val="835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yperlink" Target="https://itpm-wiki.mos.ru/pages/viewpage.action?pageId=482562314" TargetMode="External"/><Relationship Id="rId9" Type="http://schemas.openxmlformats.org/officeDocument/2006/relationships/hyperlink" Target="https://itpm-wiki.mos.ru/pages/viewpage.action?pageId=484788057" TargetMode="External"/><Relationship Id="rId10" Type="http://schemas.openxmlformats.org/officeDocument/2006/relationships/hyperlink" Target="https://cloud.dit.mos.ru/apps/ditdocuments/s/wYj6atoLqNyErfJ?fileId=311178487" TargetMode="External"/><Relationship Id="rId11" Type="http://schemas.openxmlformats.org/officeDocument/2006/relationships/hyperlink" Target="https://cloud.dit.mos.ru/apps/ditdocuments/s/wYj6atoLqNyErfJ?fileId=289256339" TargetMode="External"/><Relationship Id="rId12" Type="http://schemas.openxmlformats.org/officeDocument/2006/relationships/hyperlink" Target="https://cloud.dit.mos.ru/apps/ditdocuments/s/wYj6atoLqNyErfJ?fileId=289256339" TargetMode="External"/><Relationship Id="rId13" Type="http://schemas.openxmlformats.org/officeDocument/2006/relationships/hyperlink" Target="https://cloud.dit.mos.ru/apps/ditdocuments/s/wYj6atoLqNyErfJ?fileId=289256339" TargetMode="External"/><Relationship Id="rId14" Type="http://schemas.openxmlformats.org/officeDocument/2006/relationships/hyperlink" Target="https://itpm-wiki.mos.ru/pages/viewpage.action?pageId=533161398" TargetMode="External"/><Relationship Id="rId15" Type="http://schemas.openxmlformats.org/officeDocument/2006/relationships/hyperlink" Target="https://itpm-wiki.mos.ru/pages/viewpage.action?pageId=487496827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страницы судебного процесса As Is</dc:title>
  <dc:subject/>
  <dc:creator>Гончар Ксения Викторовна</dc:creator>
  <cp:keywords/>
  <dc:description/>
  <cp:lastModifiedBy>Ксения Гончар</cp:lastModifiedBy>
  <cp:revision>14</cp:revision>
  <dcterms:created xsi:type="dcterms:W3CDTF">2025-12-29T05:48:00Z</dcterms:created>
  <dcterms:modified xsi:type="dcterms:W3CDTF">2026-04-29T08:02:29Z</dcterms:modified>
</cp:coreProperties>
</file>