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18"/>
        <w:rPr>
          <w:rFonts w:eastAsia="Times New Roman"/>
        </w:rPr>
      </w:pPr>
      <w:r/>
      <w:bookmarkStart w:id="0" w:name="_GoBack"/>
      <w:r/>
      <w:bookmarkEnd w:id="0"/>
      <w:r>
        <w:rPr>
          <w:rFonts w:eastAsia="Times New Roman"/>
          <w:b w:val="0"/>
          <w:bCs w:val="0"/>
        </w:rPr>
        <w:t xml:space="preserve">ТБП13 - Рассмотреть вопрос об ускорении исполнения СА</w:t>
      </w:r>
      <w:r>
        <w:rPr>
          <w:rFonts w:eastAsia="Times New Roman"/>
        </w:rPr>
      </w:r>
      <w:r>
        <w:rPr>
          <w:rFonts w:eastAsia="Times New Roman"/>
          <w:b w:val="0"/>
          <w:bCs w:val="0"/>
          <w:sz w:val="36"/>
          <w:szCs w:val="36"/>
        </w:rPr>
      </w:r>
    </w:p>
    <w:p>
      <w:pPr>
        <w:pStyle w:val="618"/>
        <w:rPr>
          <w:rFonts w:eastAsia="Times New Roman"/>
          <w:b w:val="0"/>
          <w:bCs w:val="0"/>
          <w:sz w:val="36"/>
          <w:szCs w:val="36"/>
        </w:rPr>
      </w:pPr>
      <w:r>
        <w:rPr>
          <w:rFonts w:eastAsia="Times New Roman"/>
        </w:rPr>
      </w:r>
      <w:r>
        <w:rPr>
          <w:rFonts w:eastAsia="Times New Roman"/>
          <w:b/>
          <w:bCs/>
          <w:sz w:val="36"/>
          <w:szCs w:val="36"/>
        </w:rPr>
        <w:t xml:space="preserve">1. Интервью </w:t>
      </w:r>
      <w:r>
        <w:rPr>
          <w:rFonts w:eastAsia="Times New Roman"/>
          <w:b w:val="0"/>
          <w:bCs w:val="0"/>
          <w:sz w:val="36"/>
          <w:szCs w:val="36"/>
        </w:rPr>
        <w:br/>
        <w:t xml:space="preserve"> </w:t>
      </w:r>
      <w:r>
        <w:rPr>
          <w:rFonts w:eastAsia="Times New Roman"/>
          <w:b w:val="0"/>
          <w:bCs w:val="0"/>
          <w:sz w:val="24"/>
          <w:szCs w:val="24"/>
        </w:rPr>
        <w:t xml:space="preserve">Интервью не проводилось</w:t>
      </w:r>
      <w:r>
        <w:rPr>
          <w:rFonts w:eastAsia="Times New Roman"/>
          <w:b w:val="0"/>
          <w:bCs w:val="0"/>
          <w:sz w:val="24"/>
          <w:szCs w:val="24"/>
          <w:highlight w:val="none"/>
        </w:rPr>
        <w:t xml:space="preserve">.</w:t>
      </w:r>
      <w:r>
        <w:rPr>
          <w:rFonts w:eastAsia="Times New Roman"/>
          <w:b w:val="0"/>
          <w:bCs w:val="0"/>
          <w:sz w:val="36"/>
          <w:szCs w:val="36"/>
        </w:rPr>
      </w:r>
      <w:r/>
    </w:p>
    <w:p>
      <w:pPr>
        <w:pStyle w:val="619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2. </w:t>
      </w:r>
      <w:r>
        <w:rPr>
          <w:rFonts w:eastAsia="Times New Roman"/>
          <w:b/>
          <w:bCs/>
        </w:rPr>
        <w:t xml:space="preserve">Перечень регламентирующих НПА</w:t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НПА с реквизитами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"Арбитражный процессуальный кодекс Российской Федерации" от 24.07.2002 N 95-ФЗ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Федеральный закон от 30.04.2010 № 68-ФЗ «О компенсации за нарушение права на судопроизводство в разумный срок и права на исполнение судебного акта в разумный срок»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Федеральный закон от 02.10.2007 № 229-ФЗ «Об исполнительном производстве»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Постановление Пл</w:t>
            </w:r>
            <w:r>
              <w:t xml:space="preserve">енума Верховного Суда РФ от 17.11.2015 N 50 (ред. от 19.11.2024) "О применении судами законодательства при рассмотрении некоторых вопросов, возникающих в ходе исполнительного производства"</w:t>
            </w:r>
            <w:r/>
          </w:p>
        </w:tc>
      </w:tr>
    </w:tbl>
    <w:p>
      <w:pPr>
        <w:pStyle w:val="619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Акторы 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99"/>
        <w:gridCol w:w="6755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Бизнес-роль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7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Выполняемые действия/функция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7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7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Style w:val="619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Процессуальные документы и их шаблоны (образцы)</w:t>
      </w:r>
      <w:r/>
    </w:p>
    <w:p>
      <w:pPr>
        <w:pStyle w:val="62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4.1 Документы рассмотрения (документы входящие от участников процесса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7"/>
        <w:gridCol w:w="1218"/>
        <w:gridCol w:w="5439"/>
        <w:gridCol w:w="1543"/>
        <w:gridCol w:w="887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2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4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документа*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Образец**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2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Ходатайство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4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Ходатайство о предоставлении отсрочки уплаты государственной пошлины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бумажный документ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8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Бумажный документ / электронный документ / электронный документ с ЭЦП / печатная форма (из ИС).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 Файл или ссылка на облако ДИТ. </w:t>
      </w:r>
      <w:r/>
    </w:p>
    <w:p>
      <w:pPr>
        <w:pStyle w:val="62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4.2 Судебные акты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7"/>
        <w:gridCol w:w="718"/>
        <w:gridCol w:w="5295"/>
        <w:gridCol w:w="1862"/>
        <w:gridCol w:w="973"/>
        <w:gridCol w:w="399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0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2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(протокольный/отдельный СА)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7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Обжалуется (да/нет)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Образец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0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Определение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2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Определение об отказе в удовлетворении ходатайства о предоставлении отсрочки уплаты государственной пошлины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отдельный 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7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</w:tr>
    </w:tbl>
    <w:p>
      <w:pPr>
        <w:pStyle w:val="619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  Процессуальные сроки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36"/>
        </w:rPr>
      </w:r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79"/>
        <w:gridCol w:w="2794"/>
        <w:gridCol w:w="4388"/>
        <w:gridCol w:w="159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7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Шаг процесса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процессуального действия, для которого установлен срок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Срок (год, месяц, день)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Применимые нормы (по возможности)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Срок направления копии судебного приказа должнику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рабочих дня со дня вынесения судебного приказа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ст. 128 ГПК РФ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Срок вступления судебного приказа в законную силу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истечении срока подачи возражений (10 рабочих дней со дня получения копии судебного приказа должником)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ч. 1 ст. 130 ГПК</w:t>
            </w:r>
            <w:r/>
          </w:p>
        </w:tc>
      </w:tr>
    </w:tbl>
    <w:p>
      <w:pPr>
        <w:pStyle w:val="619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Реестр справочников</w:t>
      </w:r>
      <w:r>
        <w:rPr>
          <w:rFonts w:ascii="Times New Roman" w:hAnsi="Times New Roman" w:eastAsia="Times New Roman" w:cs="Times New Roman"/>
          <w:sz w:val="36"/>
        </w:rPr>
      </w:r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1"/>
        <w:gridCol w:w="2327"/>
        <w:gridCol w:w="2069"/>
        <w:gridCol w:w="2015"/>
        <w:gridCol w:w="194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4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32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6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1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Структура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Значения справочника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4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32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6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1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</w:t>
            </w:r>
            <w:r/>
          </w:p>
        </w:tc>
      </w:tr>
    </w:tbl>
    <w:p>
      <w:pPr>
        <w:pStyle w:val="619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Межведомственное взаимодействие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наличии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62"/>
        <w:gridCol w:w="3080"/>
        <w:gridCol w:w="1386"/>
        <w:gridCol w:w="3226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Ведомство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взаимодействия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Суть взаимодействия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МВД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электронное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Росреестр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электронное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ФНС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электронное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</w:p>
        </w:tc>
      </w:tr>
    </w:tbl>
    <w:p>
      <w:pPr>
        <w:pStyle w:val="619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AS IS</w:t>
      </w:r>
      <w:r/>
    </w:p>
    <w:p>
      <w:pPr>
        <w:pStyle w:val="62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8.1  Схема процесса </w:t>
      </w:r>
      <w:r/>
    </w:p>
    <w:p>
      <w:pPr>
        <w:pStyle w:val="627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sz w:val="24"/>
        </w:rPr>
      </w:r>
      <w:r>
        <w:t xml:space="preserve">BPMN-файл: TBP13_rassmotr_vopros_uskorenii_ispol</w:t>
      </w:r>
      <w:r>
        <w:t xml:space="preserve">_SA_bpmn_asis.bpmn</w:t>
      </w:r>
      <w:r/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</w:p>
    <w:p>
      <w:pPr>
        <w:pStyle w:val="62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8.2 Описание схемы ( тут пока старое описание)</w:t>
      </w:r>
      <w:r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53"/>
        <w:gridCol w:w="2268"/>
        <w:gridCol w:w="2551"/>
        <w:gridCol w:w="2551"/>
        <w:gridCol w:w="3402"/>
        <w:gridCol w:w="7937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Номер действия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Роль</w:t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</w:rPr>
              <w:t xml:space="preserve">(актор на конкретном шаге, в т.ч. Система)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Входящие материалы</w:t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</w:rPr>
              <w:t xml:space="preserve">(объект/данные, инициирующие шаг)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Исходящие материалы</w:t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</w:rPr>
              <w:t xml:space="preserve">(объект, являющийся результатом действия)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шага процесса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Появилась необходимость ускорить исполнение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У лица, участвующего в деле, возникает </w:t>
            </w:r>
            <w:r>
              <w:t xml:space="preserve">необходимость подать заявление об ускорении исполнения СА.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Рассмотрение судом такого заявления осуществляется по правилам, предусмотренным ст. 6.1. АПК РФ.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Заявление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ТБП7.Подать документы в суд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«Подать документы в суд», в рамках которого лицо направляет заявление об ускорении СА в суд.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Ожидать рассмотрения. Таймер.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 ожидает окончания рассмотрения судом заявления.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Заявление об ускорении исполнения судебного акта подано в суд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Заявление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Поступило заявление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 получает заявление.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Заявление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Зарегистрированное заявление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ТБП53.Принять входящий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«Принять входящий документ», в рамк</w:t>
            </w:r>
            <w:r>
              <w:t xml:space="preserve">ах которого канцелярия выполняет все необходимые действия для регистрации документа в системе.</w:t>
            </w:r>
            <w:r/>
          </w:p>
          <w:p>
            <w:pPr>
              <w:pStyle w:val="627"/>
            </w:pPr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Зарегистрированное заявление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Заявление об ускорении исполнения судебного акта</w:t>
            </w:r>
            <w:r/>
          </w:p>
          <w:p>
            <w:pPr>
              <w:pStyle w:val="627"/>
            </w:pPr>
            <w:r>
              <w:t xml:space="preserve">Реестр передачи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ТБП12.Передать дело/документ судье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«Передать дело/документ судье», в рамках которого канцелярия направляет зарегистрированное в системе заявление председателю суда.</w:t>
            </w:r>
            <w:r/>
          </w:p>
          <w:p>
            <w:pPr>
              <w:pStyle w:val="627"/>
            </w:pPr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Заявление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Ознакомиться с заявлением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 получает заявление об ускорении и проводит его первичный анализ.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Необходимо запросить дело? 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При необходимости рассмотрения заявления в</w:t>
            </w:r>
            <w:r>
              <w:t xml:space="preserve"> совокупности с делом, по которому заявление было подано, председатель может запросить направление ему дела.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Если «Да» - переход к шагу 9, если «Нет» - переход к шагу 14.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Запрос на выдачу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Запросить дело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 формирует з</w:t>
            </w:r>
            <w:r>
              <w:t xml:space="preserve">апрос судье на предоставление ему дела.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Запрос на выдачу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ТБП12.Передать дело/документ судье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«Передать дело/документ судье», в рамках которого председатель направляет запрос на предоставление дела судье.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Материалы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Материалы дела, подготовленные к передаче председателю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Подготовить дело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 осуществляет действия по подготовке дела к передаче председателю.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Материалы дела, подготовленные к передаче Председателю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ТБП12.Передать дело/документ судье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«Передать дело/документ судье», в рамках которого судья передает председателю подготовленное дело для ознакомления.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Материалы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Ознакомиться с делом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 изучает и анализирует переданные судьей материалы дела.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Эксклюзивный шлюз для координации потоков, переход к шагу 15.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Материалы дела, заявление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Результаты рассмотрения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Рассмотреть </w:t>
            </w:r>
            <w:r>
              <w:t xml:space="preserve">вопрос об ускорении исполнения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 рассматривает заявление для решения вопроса об ускорении исполнения 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Результаты рассмотрения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Есть основания для ускорения?</w:t>
            </w:r>
            <w:r/>
          </w:p>
          <w:p>
            <w:pPr>
              <w:pStyle w:val="627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Если председатель установил основания для ускорения — переход к шагу 17, если нет — к шагу 18.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 об удовлетворении заявления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ТБП80.Принять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«Принять СА».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В рамках данного процесса председатель форм</w:t>
            </w:r>
            <w:r>
              <w:t xml:space="preserve">ирует и подписывает определение об ускорении исполнения СА. В определении должны быть указаны основания, ввиду которых принято решение, а также срок принятия действий к ускорению исполнения 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 об отказе в удовлетворении заявления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ТБП80.Принять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«Принять СА».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В рамках данного процесса председатель формирует и подписывает определение об ускорении исполнения СА. В определении должны быть указаны основания, вв</w:t>
            </w:r>
            <w:r>
              <w:t xml:space="preserve">иду которых принято решение.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Эксклюзивный закрывающий шлюз.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  <w:p>
            <w:pPr>
              <w:pStyle w:val="627"/>
            </w:pPr>
            <w:r>
              <w:t xml:space="preserve">Реестр передачи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ТБП12.Передать дело/документ судье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«Передать дело/документ судье», в рамках которого председатель направляет принятое определение судье на ознакомление.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Ознакомиться с определением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 знакомится с определением.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</w:t>
            </w:r>
            <w:r>
              <w:t xml:space="preserve">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Параллельный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Параллельный шлюз.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Направленное 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ТБП46.Направить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«Направить документ», в рамках которого канцелярия производит действия по направлению принятого судом определениям лицам, участвующим в деле, для ознакомления.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Судебные акты отправлены.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Определение, заявление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Приобщить определение и заявление к делу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 приобщает определение председателя и заявления лица к материалам дела.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Результаты приобщения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Удовлетворено требование стороны об ускорении?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Если требование удовлетворено — переход к шагу 33, если нет — к шагу 32.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 В ускорении исполнения СА отказано.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Требуется принять меры со стороны суда?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В определении председатель может указать на действия, которые должен совершить суд для ускорения исполнения.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Если «Да» - переход к шагу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Определение/информация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Направленный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ТБП46.Направить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типовому процессу «Направить документ», в рамках которого канцелярия производит действия по направлению принятого судом определениям исполнительному органу для принятия действий к ускорению исполнения 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Судебные акты отправлены.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40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Результат принятых мер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Принять меры к ускорению исполнения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 реализует меры, указанные в определении председателя.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41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 Судом были приняты меры для ускорения исполнения 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Получено 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Заявитель получает определение.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Ознакомиться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Заявитель знакомится с содержанием определения.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Подать заявление о компенсации за нарушение права на исполнение СА в разумный срок?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ЛУВД вправе подать заявление о компенсации за нарушение </w:t>
            </w:r>
            <w:r>
              <w:t xml:space="preserve">права на судопроизводство в разумный срок, если оно считает, что его право было нарушено длительным исполнением СА,</w:t>
            </w:r>
            <w:r/>
          </w:p>
          <w:p>
            <w:pPr>
              <w:pStyle w:val="627"/>
            </w:pPr>
            <w:r/>
            <w:r/>
          </w:p>
          <w:p>
            <w:pPr>
              <w:pStyle w:val="627"/>
            </w:pPr>
            <w:r>
              <w:t xml:space="preserve">Если «Да» - переход к шагу 29,</w:t>
            </w:r>
            <w:r/>
          </w:p>
          <w:p>
            <w:pPr>
              <w:pStyle w:val="627"/>
            </w:pPr>
            <w:r>
              <w:t xml:space="preserve">Если «Нет» - переход к шагу 28.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</w:t>
            </w:r>
            <w:r>
              <w:t xml:space="preserve">са. Лицо ознакомлено с определением.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процессу рассмотрения заявления о компенсации за нарушение права на исполнение СА в разумный срок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Переход к процессу рассмотрения заявления о компенсации за нарушение права на исполнение СА в разумный срок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Исполнительный орган/организация/должностное лицо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Получено 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Исполнительный орган/организация/должностное лицо получ</w:t>
            </w:r>
            <w:r>
              <w:t xml:space="preserve">ает определение суда.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Исполнительный орган/организация/должностное лицо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Ознакомиться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Исполнительный орган/организация/должностное лицо изучает определение суда.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Исполнительный орган/организация/должностное лицо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Результат принятых мер к ускорению исполнения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Принять меры к ускорению исполнения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Исполнительный орган/организация/должностное лицо реализует меры, указанные председателем в определении в срок, указанный в определении.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39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Исполнительный орган/организация/должностное лицо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Завершение процесса. Были приняты меры к ускорению процесса исполнения СА.</w:t>
            </w:r>
            <w:r/>
          </w:p>
        </w:tc>
      </w:tr>
    </w:tbl>
    <w:p>
      <w:pPr>
        <w:pStyle w:val="627"/>
        <w:spacing w:after="240" w:afterAutospacing="0"/>
      </w:pPr>
      <w:r/>
      <w:r/>
    </w:p>
    <w:p>
      <w:pPr>
        <w:pStyle w:val="619"/>
        <w:rPr>
          <w:rFonts w:eastAsia="Times New Roman"/>
        </w:rPr>
      </w:pPr>
      <w:r>
        <w:rPr>
          <w:rFonts w:eastAsia="Times New Roman"/>
        </w:rPr>
        <w:t xml:space="preserve">4. Пользователи и роли</w:t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Бизнес-роль (с указанием суда/инстанции/иного административного</w:t>
            </w:r>
            <w:r>
              <w:rPr>
                <w:b/>
                <w:bCs/>
              </w:rPr>
              <w:t xml:space="preserve"> органа)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Выполняемые действия/функция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Канцелярия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Прием и регистрация входящих документов; передача материалов судье; направление документов участникам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Председатель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Ознакомление с заявлением; запрос дела у судьи; рассмотрение вопроса об ускорении исполнения СА; принятие определения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Подготовка и изучение дела; приобщение материалов; принятие мер по ускорению исполнения со стороны суда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Лицо, участвующее в деле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</w:t>
            </w:r>
            <w:r>
              <w:t xml:space="preserve">одача заявления; ознакомление с определением; принятие решения о подаче заявления о компенсации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Исполнительный орган/организация/должностное лицо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Ознакомление с определением суда; принятие мер по ускорению исполнения судебного акта</w:t>
            </w:r>
            <w:r/>
          </w:p>
        </w:tc>
      </w:tr>
    </w:tbl>
    <w:p>
      <w:pPr>
        <w:pStyle w:val="619"/>
        <w:rPr>
          <w:rFonts w:eastAsia="Times New Roman"/>
        </w:rPr>
      </w:pPr>
      <w:r>
        <w:rPr>
          <w:rFonts w:eastAsia="Times New Roman"/>
        </w:rPr>
        <w:t xml:space="preserve">5. Реестр справочников</w:t>
      </w:r>
      <w:r>
        <w:rPr>
          <w:rFonts w:eastAsia="Times New Roman"/>
        </w:rPr>
      </w:r>
    </w:p>
    <w:p>
      <w:pPr>
        <w:pStyle w:val="627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628"/>
        </w:rPr>
        <w:t xml:space="preserve">Справочники (классификторы) ПК САД</w:t>
      </w:r>
      <w:r/>
    </w:p>
    <w:p>
      <w:pPr>
        <w:pStyle w:val="619"/>
        <w:rPr>
          <w:rFonts w:eastAsia="Times New Roman"/>
        </w:rPr>
      </w:pPr>
      <w:r>
        <w:rPr>
          <w:rFonts w:eastAsia="Times New Roman"/>
        </w:rPr>
        <w:t xml:space="preserve">6. Процессуальные документы</w:t>
      </w:r>
      <w:r>
        <w:rPr>
          <w:rFonts w:eastAsia="Times New Roman"/>
        </w:rPr>
      </w:r>
    </w:p>
    <w:p>
      <w:pPr>
        <w:pStyle w:val="620"/>
        <w:rPr>
          <w:rFonts w:eastAsia="Times New Roman"/>
        </w:rPr>
      </w:pPr>
      <w:r>
        <w:rPr>
          <w:rFonts w:eastAsia="Times New Roman"/>
        </w:rPr>
        <w:t xml:space="preserve">6.1 Документы рассмотрения</w:t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№ п/п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Вид документа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Наименование документа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Форма (печатная/устная)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Образец / ссылка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Заявление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Печатная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Шаблоны в приложении к Заключению об обследовании</w:t>
            </w:r>
            <w:r/>
          </w:p>
        </w:tc>
      </w:tr>
    </w:tbl>
    <w:p>
      <w:pPr>
        <w:pStyle w:val="620"/>
        <w:rPr>
          <w:rFonts w:eastAsia="Times New Roman"/>
        </w:rPr>
      </w:pPr>
      <w:r>
        <w:rPr>
          <w:rFonts w:eastAsia="Times New Roman"/>
        </w:rPr>
        <w:t xml:space="preserve">6.2 Судебные акты</w:t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№ п/п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Вид документа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Наименование документа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Форма (протокольное/отдельный СА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Обжалуется (да/нет)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Образец / ссылка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 об удовлетворении заявления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Отдельный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Нет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Шаблоны в приложении к Заключению об обследовании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Определение об отказе в удовлетворении заявления об ускорении исполнения судебного акта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Отдельный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Нет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Шаблоны в приложении к Заключению об обследовании</w:t>
            </w:r>
            <w:r/>
          </w:p>
        </w:tc>
      </w:tr>
    </w:tbl>
    <w:p>
      <w:pPr>
        <w:pStyle w:val="619"/>
        <w:rPr>
          <w:rFonts w:eastAsia="Times New Roman"/>
        </w:rPr>
      </w:pPr>
      <w:r>
        <w:rPr>
          <w:rFonts w:eastAsia="Times New Roman"/>
        </w:rPr>
        <w:t xml:space="preserve">7. Межведомственное взаимодействие</w:t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Ведомство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Вид взаимодействия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Система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—</w:t>
            </w:r>
            <w:r/>
          </w:p>
        </w:tc>
      </w:tr>
    </w:tbl>
    <w:p>
      <w:pPr>
        <w:pStyle w:val="627"/>
        <w:spacing w:after="240" w:afterAutospacing="0"/>
      </w:pPr>
      <w:r/>
      <w:r/>
    </w:p>
    <w:p>
      <w:pPr>
        <w:pStyle w:val="619"/>
        <w:rPr>
          <w:rFonts w:eastAsia="Times New Roman"/>
        </w:rPr>
      </w:pPr>
      <w:r>
        <w:rPr>
          <w:rFonts w:eastAsia="Times New Roman"/>
        </w:rPr>
        <w:t xml:space="preserve">8. Информация о сроках</w:t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Шаг процесса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 действия, для которого установлен срок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Срок (год, месяц, день)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  <w:rPr>
                <w:b/>
                <w:bCs/>
              </w:rPr>
            </w:pPr>
            <w:r>
              <w:rPr>
                <w:b/>
                <w:bCs/>
              </w:rPr>
              <w:t xml:space="preserve">Каким правовым актом установлен (при наличии)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15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Рассмотрение вопроса об ускорении исполнения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5 дней со дня поступления заявления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27"/>
            </w:pPr>
            <w:r>
              <w:t xml:space="preserve">АПК РФ, ст. 6.</w:t>
            </w:r>
            <w:r>
              <w:t xml:space="preserve">1.</w:t>
            </w:r>
            <w:r/>
          </w:p>
        </w:tc>
      </w:tr>
    </w:tbl>
    <w:p>
      <w:pPr>
        <w:pStyle w:val="627"/>
      </w:pPr>
      <w:r/>
      <w:r/>
    </w:p>
    <w:p>
      <w:pPr>
        <w:pStyle w:val="619"/>
        <w:spacing w:after="360" w:afterAutospacing="0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sectPr>
      <w:footnotePr/>
      <w:endnotePr/>
      <w:type w:val="nextPage"/>
      <w:pgSz w:w="23811" w:h="16838" w:orient="landscape"/>
      <w:pgMar w:top="1440" w:right="1440" w:bottom="1440" w:left="1440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1"/>
    <w:link w:val="61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1"/>
    <w:link w:val="61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1"/>
    <w:link w:val="620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rPr>
      <w:rFonts w:eastAsiaTheme="minorEastAsia"/>
      <w:sz w:val="24"/>
      <w:szCs w:val="24"/>
    </w:rPr>
  </w:style>
  <w:style w:type="paragraph" w:styleId="618">
    <w:name w:val="Heading 1"/>
    <w:basedOn w:val="617"/>
    <w:link w:val="625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619">
    <w:name w:val="Heading 2"/>
    <w:basedOn w:val="617"/>
    <w:link w:val="626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620">
    <w:name w:val="Heading 3"/>
    <w:basedOn w:val="617"/>
    <w:link w:val="629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621" w:default="1">
    <w:name w:val="Default Paragraph Font"/>
    <w:uiPriority w:val="1"/>
    <w:semiHidden/>
    <w:unhideWhenUsed/>
  </w:style>
  <w:style w:type="table" w:styleId="6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3" w:default="1">
    <w:name w:val="No List"/>
    <w:uiPriority w:val="99"/>
    <w:semiHidden/>
    <w:unhideWhenUsed/>
  </w:style>
  <w:style w:type="paragraph" w:styleId="624" w:customStyle="1">
    <w:name w:val="msonormal"/>
    <w:basedOn w:val="617"/>
    <w:pPr>
      <w:spacing w:before="100" w:beforeAutospacing="1" w:after="100" w:afterAutospacing="1"/>
    </w:pPr>
  </w:style>
  <w:style w:type="character" w:styleId="625" w:customStyle="1">
    <w:name w:val="Заголовок 1 Знак"/>
    <w:basedOn w:val="621"/>
    <w:link w:val="618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26" w:customStyle="1">
    <w:name w:val="Заголовок 2 Знак"/>
    <w:basedOn w:val="621"/>
    <w:link w:val="619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627" w:customStyle="1">
    <w:name w:val="western"/>
    <w:basedOn w:val="617"/>
    <w:pPr>
      <w:spacing w:before="100" w:beforeAutospacing="1" w:after="100" w:afterAutospacing="1"/>
    </w:pPr>
  </w:style>
  <w:style w:type="character" w:styleId="628">
    <w:name w:val="Emphasis"/>
    <w:basedOn w:val="621"/>
    <w:uiPriority w:val="20"/>
    <w:qFormat/>
    <w:rPr>
      <w:i/>
      <w:iCs/>
    </w:rPr>
  </w:style>
  <w:style w:type="character" w:styleId="629" w:customStyle="1">
    <w:name w:val="Заголовок 3 Знак"/>
    <w:basedOn w:val="621"/>
    <w:link w:val="620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4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 "Рассмотреть вопрос об ускорении исполнения СА"</dc:title>
  <dc:subject/>
  <dc:creator>Швецов Сергей Вячеславович</dc:creator>
  <cp:keywords/>
  <dc:description/>
  <cp:lastModifiedBy>Ксения Гончар</cp:lastModifiedBy>
  <cp:revision>3</cp:revision>
  <dcterms:created xsi:type="dcterms:W3CDTF">2025-11-19T10:08:00Z</dcterms:created>
  <dcterms:modified xsi:type="dcterms:W3CDTF">2026-03-25T06:47:00Z</dcterms:modified>
</cp:coreProperties>
</file>