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020E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ТБП142: "Сформировать правовую позицию по делу" TO BE</w:t>
      </w:r>
    </w:p>
    <w:p w:rsidR="00000000" w:rsidRDefault="008020E3">
      <w:pPr>
        <w:pStyle w:val="2"/>
        <w:rPr>
          <w:rFonts w:eastAsia="Times New Roman"/>
        </w:rPr>
      </w:pPr>
      <w:r>
        <w:rPr>
          <w:rFonts w:eastAsia="Times New Roman"/>
        </w:rPr>
        <w:t>1. Схема процесса</w:t>
      </w:r>
    </w:p>
    <w:p w:rsidR="00000000" w:rsidRDefault="008020E3">
      <w:pPr>
        <w:pStyle w:val="code-line"/>
      </w:pPr>
      <w:r>
        <w:t>BPMN-файл: "TBP142_sformirovat_pravovuyu_poziciyu_po_delu_bpmn_tobe.bpmn"</w:t>
      </w:r>
    </w:p>
    <w:p w:rsidR="00000000" w:rsidRDefault="008020E3">
      <w:pPr>
        <w:pStyle w:val="2"/>
        <w:rPr>
          <w:rFonts w:eastAsia="Times New Roman"/>
        </w:rPr>
      </w:pPr>
      <w:r>
        <w:rPr>
          <w:rFonts w:eastAsia="Times New Roman"/>
        </w:rPr>
        <w:t>2. Описание схемы бизнес-процессов</w:t>
      </w:r>
    </w:p>
    <w:p w:rsidR="00000000" w:rsidRDefault="008020E3">
      <w:pPr>
        <w:pStyle w:val="a3"/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5167937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</w:t>
            </w:r>
            <w:r>
              <w:rPr>
                <w:rFonts w:eastAsia="Times New Roman"/>
              </w:rPr>
              <w:t>ость 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фиксирует событие старта процесса.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деле/материалах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Запуск процесса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Активировать функцию «Сформировать позицию»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 процесс формирования правовой позиции.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деле/материалах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материалы дела и определяет возможные направления правовой позиции.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деле/материалах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«Оценить доказательства по делу», результатом которого будет сформированное заключение об оценке доказательств.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запускает параллельные ветви анализа согласно видам спора.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Запускает эксклюзивный шлюз 5 и параллельный шлюз 20 (ветви проверок).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вид спора анализируется?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вид спора; в зависимости от выбора процесс разветвляется по соответствующей ветке.</w:t>
            </w:r>
            <w:r>
              <w:rPr>
                <w:rFonts w:eastAsia="Times New Roman"/>
              </w:rPr>
              <w:br/>
              <w:t>Запускает шаги:</w:t>
            </w:r>
            <w:r>
              <w:rPr>
                <w:rFonts w:eastAsia="Times New Roman"/>
              </w:rPr>
              <w:br/>
              <w:t>6 – Р</w:t>
            </w:r>
            <w:r>
              <w:rPr>
                <w:rFonts w:eastAsia="Times New Roman"/>
              </w:rPr>
              <w:t>ассмотреть вопрос о привлечении к адм. ответственности</w:t>
            </w:r>
            <w:r>
              <w:rPr>
                <w:rFonts w:eastAsia="Times New Roman"/>
              </w:rPr>
              <w:br/>
              <w:t>7 – Рассмотреть вопрос о выдачи ИЛ</w:t>
            </w:r>
            <w:r>
              <w:rPr>
                <w:rFonts w:eastAsia="Times New Roman"/>
              </w:rPr>
              <w:br/>
              <w:t>8 – Рассмотреть вопрос об отмене третейского решения</w:t>
            </w:r>
            <w:r>
              <w:rPr>
                <w:rFonts w:eastAsia="Times New Roman"/>
              </w:rPr>
              <w:br/>
              <w:t>9 – Рассмотреть исковое заявление по существу</w:t>
            </w:r>
            <w:r>
              <w:rPr>
                <w:rFonts w:eastAsia="Times New Roman"/>
              </w:rPr>
              <w:br/>
              <w:t>10 – Рассмотреть вопрос недействительности сделки</w:t>
            </w:r>
            <w:r>
              <w:rPr>
                <w:rFonts w:eastAsia="Times New Roman"/>
              </w:rPr>
              <w:br/>
              <w:t xml:space="preserve">11 – Рассмотреть </w:t>
            </w:r>
            <w:r>
              <w:rPr>
                <w:rFonts w:eastAsia="Times New Roman"/>
              </w:rPr>
              <w:t>дело по существу</w:t>
            </w:r>
            <w:r>
              <w:rPr>
                <w:rFonts w:eastAsia="Times New Roman"/>
              </w:rPr>
              <w:br/>
              <w:t>12 – Рассмотреть дело по гл. 24 АПК</w:t>
            </w:r>
            <w:r>
              <w:rPr>
                <w:rFonts w:eastAsia="Times New Roman"/>
              </w:rPr>
              <w:br/>
              <w:t>13 – Рассмотреть ОС по существу</w:t>
            </w:r>
            <w:r>
              <w:rPr>
                <w:rFonts w:eastAsia="Times New Roman"/>
              </w:rPr>
              <w:br/>
              <w:t>14 – Рассмотреть вопрос о признании иностранного решения</w:t>
            </w:r>
            <w:r>
              <w:rPr>
                <w:rFonts w:eastAsia="Times New Roman"/>
              </w:rPr>
              <w:br/>
              <w:t>15 – Рассмотреть заявление о признании юридических фактов</w:t>
            </w:r>
            <w:r>
              <w:rPr>
                <w:rFonts w:eastAsia="Times New Roman"/>
              </w:rPr>
              <w:br/>
              <w:t>16 – Рассмотреть дело о взыскании обязательных платежей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17 – Рассмотреть корпоративный спор</w:t>
            </w:r>
            <w:r>
              <w:rPr>
                <w:rFonts w:eastAsia="Times New Roman"/>
              </w:rPr>
              <w:br/>
              <w:t>18 – Рассмотреть заявление по существу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привлечении к адм.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вопрос о привлечении к административной ответственности», результатом</w:t>
            </w:r>
            <w:r>
              <w:rPr>
                <w:rFonts w:eastAsia="Times New Roman"/>
              </w:rPr>
              <w:t xml:space="preserve"> которого будет вынесенное решение о привлечении либо отказе в привлечении.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вопрос о выдачи исполнительного листа», результатом которого будет оформленный исполнительный лист или отказ в его выдаче.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отмене третейского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</w:t>
            </w:r>
            <w:r>
              <w:rPr>
                <w:rFonts w:eastAsia="Times New Roman"/>
              </w:rPr>
              <w:t>«Рассмотреть вопрос об отмене третейского решения», результатом которого будет решение суда об отмене или оставлении в силе третейского решения.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исковое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исковое заявл</w:t>
            </w:r>
            <w:r>
              <w:rPr>
                <w:rFonts w:eastAsia="Times New Roman"/>
              </w:rPr>
              <w:t>ение по существу», результатом которого будет судебное решение по делу.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недействительности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вопрос недействительности сделки», результатом которого будет решение о признании сделки недействительной или отказе в признании.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дело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</w:t>
            </w:r>
            <w:r>
              <w:rPr>
                <w:rFonts w:eastAsia="Times New Roman"/>
              </w:rPr>
              <w:t xml:space="preserve"> дело по существу», результатом которого будет судебное решение по делу.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дело по гл. 24 АПК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дело по гл. 24 АПК по существу», результатом которого будет решение суда по админис</w:t>
            </w:r>
            <w:r>
              <w:rPr>
                <w:rFonts w:eastAsia="Times New Roman"/>
              </w:rPr>
              <w:t>тративному делу.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отзыв или объяснение сторон (ОС) по существу.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признании иностранного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вопрос о признании иностранного решения», результатом которого будет определение о признании или отказе в признании иностранного судебного решения.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заявление о признании юридических фактов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заявление о признании юридических фактов», результатом которого будет определение о признании юридического факта или отказ.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дело о взыскании обязательных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</w:t>
            </w:r>
            <w:r>
              <w:rPr>
                <w:rFonts w:eastAsia="Times New Roman"/>
              </w:rPr>
              <w:t>цессу «Рассмотреть дело о взыскании обязательных платежей», результатом которого будет решение о взыскании или об отказе во взыскании.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корпоративный спор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корпоративный спор», результатом которого будет судебное решение по корпоративному спору.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заявление по существу и готовит мотивированное решение.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шлюз. Объединяет результаты шагов 6–18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инициирует параллельные проверки процессуальных оснований.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основания для оставления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оснований для оставления заявления без рассмотрения.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основания для прекращения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основания для прекращения прои</w:t>
            </w:r>
            <w:r>
              <w:rPr>
                <w:rFonts w:eastAsia="Times New Roman"/>
              </w:rPr>
              <w:t>зводства.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подсудность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«Проверить подсудность», результатом которого будет подтверждение подсудности либо определение о передаче дела в другой суд.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объединяет результаты проверок шагов 21, 22, 23 процесса.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Найдены основания, препятствующие рассмотрению по существу?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по наличию оснований, препятствующих рассмотрению дела.</w:t>
            </w:r>
            <w:r>
              <w:rPr>
                <w:rFonts w:eastAsia="Times New Roman"/>
              </w:rPr>
              <w:br/>
              <w:t>Если да, то пере</w:t>
            </w:r>
            <w:r>
              <w:rPr>
                <w:rFonts w:eastAsia="Times New Roman"/>
              </w:rPr>
              <w:t>ход к шагу 26</w:t>
            </w:r>
            <w:r>
              <w:rPr>
                <w:rFonts w:eastAsia="Times New Roman"/>
              </w:rPr>
              <w:br/>
              <w:t>Если нет, то переход к шагу 27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Отметить основания в отчете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фиксирует выявленные основания в отчете.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Судья объединяет результаты анализа для перехода к следующему этапу.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синхронизирует все ветви перед формированием итогового отчета.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деле/материалы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 правовой позиции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Сформировать </w:t>
            </w:r>
            <w:r>
              <w:rPr>
                <w:rFonts w:eastAsia="Times New Roman"/>
              </w:rPr>
              <w:t>отчет по правовой позиции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отчет по правовой позиции, содержащий выводы и рекомендации для решения.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Созданная событие с отчетом, и отметка пользователя в событии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задачу на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событие и отмечает судью для рассмотрения сформированной позиции.</w:t>
            </w:r>
          </w:p>
        </w:tc>
      </w:tr>
      <w:tr w:rsidR="00000000">
        <w:trPr>
          <w:divId w:val="1851679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Правовая позиция сформирована.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процесса. </w:t>
            </w:r>
            <w:r>
              <w:rPr>
                <w:rFonts w:eastAsia="Times New Roman"/>
              </w:rPr>
              <w:br/>
              <w:t>Правовая позиция успешно сформирована и готова к использованию.</w:t>
            </w:r>
          </w:p>
        </w:tc>
      </w:tr>
    </w:tbl>
    <w:p w:rsidR="00000000" w:rsidRDefault="008020E3">
      <w:pPr>
        <w:pStyle w:val="a3"/>
      </w:pPr>
    </w:p>
    <w:p w:rsidR="00000000" w:rsidRDefault="008020E3">
      <w:pPr>
        <w:pStyle w:val="a3"/>
      </w:pPr>
      <w:r>
        <w:rPr>
          <w:spacing w:val="-2"/>
          <w:sz w:val="30"/>
          <w:szCs w:val="30"/>
        </w:rPr>
        <w:t xml:space="preserve">3. Пользователи и </w:t>
      </w:r>
      <w:r>
        <w:rPr>
          <w:spacing w:val="-2"/>
          <w:sz w:val="30"/>
          <w:szCs w:val="30"/>
        </w:rPr>
        <w:t>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5704483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 / функции</w:t>
            </w:r>
          </w:p>
        </w:tc>
      </w:tr>
      <w:tr w:rsidR="00000000">
        <w:trPr>
          <w:divId w:val="2057044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/ 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инициирует процесс формирования правовой позиции, оценивает доказательства по делу, определяет вид спора, рассматривает различные категории дел по существу (административная ответственность, выдача исполнительного листа, отмена третейского решения, исковые</w:t>
            </w:r>
            <w:r>
              <w:rPr>
                <w:rFonts w:eastAsia="Times New Roman"/>
              </w:rPr>
              <w:t xml:space="preserve"> заявления, недействительность сделки, корпоративные споры, признание юридических фактов и др.), проверяет подсудность, принимает решение о наличии оснований препятствующих рассмотрению, завершает процесс</w:t>
            </w:r>
          </w:p>
        </w:tc>
      </w:tr>
      <w:tr w:rsidR="00000000">
        <w:trPr>
          <w:divId w:val="2057044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20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анализирует материалы дела и определяет н</w:t>
            </w:r>
            <w:r>
              <w:rPr>
                <w:rFonts w:eastAsia="Times New Roman"/>
              </w:rPr>
              <w:t>аправления правовой позиции, запускает параллельные ветви анализа, инициирует параллельные проверки процессуальных оснований, проверяет основания для оставления без рассмотрения, проверяет основания для прекращения производства, объединяет результаты прове</w:t>
            </w:r>
            <w:r>
              <w:rPr>
                <w:rFonts w:eastAsia="Times New Roman"/>
              </w:rPr>
              <w:t>рок, фиксирует выявленные основания в отчете, синхронизирует все ветви, формирует отчет по правовой позиции, создает событие и ставит задачу судье</w:t>
            </w:r>
          </w:p>
        </w:tc>
      </w:tr>
    </w:tbl>
    <w:p w:rsidR="00000000" w:rsidRDefault="008020E3">
      <w:pPr>
        <w:divId w:val="205704483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E3"/>
    <w:rsid w:val="0080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679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1146</Words>
  <Characters>6533</Characters>
  <Application>Microsoft Office Word</Application>
  <DocSecurity>4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ТБП142: "Сформировать правовую позицию по делу"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