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43233" w:rsidRPr="00C80204" w:rsidRDefault="00D51B5F" w:rsidP="00843233">
      <w:pPr>
        <w:pStyle w:val="a3"/>
        <w:spacing w:before="86"/>
        <w:rPr>
          <w:b/>
        </w:rPr>
      </w:pPr>
      <w:r w:rsidRPr="00D51B5F">
        <w:rPr>
          <w:b/>
        </w:rPr>
        <w:t>ТБП</w:t>
      </w:r>
      <w:proofErr w:type="gramStart"/>
      <w:r w:rsidRPr="00D51B5F">
        <w:rPr>
          <w:b/>
        </w:rPr>
        <w:t>1:Проверить</w:t>
      </w:r>
      <w:proofErr w:type="gramEnd"/>
      <w:r w:rsidRPr="00D51B5F">
        <w:rPr>
          <w:b/>
        </w:rPr>
        <w:t xml:space="preserve"> явку в СЗ</w:t>
      </w:r>
    </w:p>
    <w:tbl>
      <w:tblPr>
        <w:tblStyle w:val="a9"/>
        <w:tblW w:w="0" w:type="auto"/>
        <w:tblLayout w:type="fixed"/>
        <w:tblLook w:val="01E0" w:firstRow="1" w:lastRow="1" w:firstColumn="1" w:lastColumn="1" w:noHBand="0" w:noVBand="0"/>
      </w:tblPr>
      <w:tblGrid>
        <w:gridCol w:w="1714"/>
        <w:gridCol w:w="13448"/>
      </w:tblGrid>
      <w:tr w:rsidR="00843233" w:rsidRPr="00C80204" w:rsidTr="00132272">
        <w:trPr>
          <w:trHeight w:val="610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43233" w:rsidRPr="00C80204" w:rsidRDefault="00843233">
            <w:pPr>
              <w:rPr>
                <w:sz w:val="24"/>
                <w:szCs w:val="24"/>
                <w:lang w:val="en-US"/>
              </w:rPr>
            </w:pPr>
            <w:proofErr w:type="spellStart"/>
            <w:r w:rsidRPr="00C80204">
              <w:rPr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C8020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80204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3233" w:rsidRPr="00C80204" w:rsidRDefault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ТБП</w:t>
            </w:r>
            <w:proofErr w:type="gramStart"/>
            <w:r w:rsidRPr="00D51B5F">
              <w:rPr>
                <w:sz w:val="24"/>
                <w:szCs w:val="24"/>
              </w:rPr>
              <w:t>1:Проверить</w:t>
            </w:r>
            <w:proofErr w:type="gramEnd"/>
            <w:r w:rsidRPr="00D51B5F">
              <w:rPr>
                <w:sz w:val="24"/>
                <w:szCs w:val="24"/>
              </w:rPr>
              <w:t xml:space="preserve"> явку в СЗ</w:t>
            </w:r>
          </w:p>
        </w:tc>
      </w:tr>
      <w:tr w:rsidR="00843233" w:rsidRPr="00C80204" w:rsidTr="00132272">
        <w:trPr>
          <w:trHeight w:val="409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43233" w:rsidRPr="00C80204" w:rsidRDefault="00843233">
            <w:pPr>
              <w:rPr>
                <w:sz w:val="24"/>
                <w:szCs w:val="24"/>
                <w:lang w:val="en-US"/>
              </w:rPr>
            </w:pPr>
            <w:proofErr w:type="spellStart"/>
            <w:r w:rsidRPr="00C80204">
              <w:rPr>
                <w:sz w:val="24"/>
                <w:szCs w:val="24"/>
                <w:lang w:val="en-US"/>
              </w:rPr>
              <w:t>Суть</w:t>
            </w:r>
            <w:proofErr w:type="spellEnd"/>
            <w:r w:rsidRPr="00C8020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80204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3233" w:rsidRPr="00C80204" w:rsidRDefault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Процесс описывает проверку явки, происходящую как в ходе подготовки к СЗ/ПСЗ, так и в ходе непосредственно проведения назначенного СЗ/ПСЗ. В ходе процесса формируется список участников, происходит проверка явки извещенных лиц, а также фиксируются неявившиеся извещенные лица, отражаются сведения о причинах их неявки при наличии таких данных. Также проверяется наличие ходатайств от неявившихся лиц о рассмотрении дела без их участия, происходит контроль надлежащего уведомления участников, после чего помощник судьи/секретарь СЗ докладывает информацию о явке лиц судье. Процесс завершается фиксацией всех явившихся и неявившихся лиц.</w:t>
            </w:r>
          </w:p>
        </w:tc>
      </w:tr>
      <w:tr w:rsidR="00843233" w:rsidRPr="00C80204" w:rsidTr="00132272">
        <w:trPr>
          <w:trHeight w:val="615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43233" w:rsidRPr="00C80204" w:rsidRDefault="00843233">
            <w:pPr>
              <w:rPr>
                <w:sz w:val="24"/>
                <w:szCs w:val="24"/>
                <w:lang w:val="en-US"/>
              </w:rPr>
            </w:pPr>
            <w:proofErr w:type="spellStart"/>
            <w:r w:rsidRPr="00C80204">
              <w:rPr>
                <w:sz w:val="24"/>
                <w:szCs w:val="24"/>
                <w:lang w:val="en-US"/>
              </w:rPr>
              <w:t>Участники</w:t>
            </w:r>
            <w:proofErr w:type="spellEnd"/>
            <w:r w:rsidRPr="00C8020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80204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3233" w:rsidRPr="00D51B5F" w:rsidRDefault="00D51B5F" w:rsidP="00DE4DFC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Помощник судьи, Секретарь судебного заседания, Судья</w:t>
            </w:r>
          </w:p>
        </w:tc>
      </w:tr>
      <w:tr w:rsidR="00843233" w:rsidRPr="00C80204" w:rsidTr="00132272">
        <w:trPr>
          <w:trHeight w:val="467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43233" w:rsidRPr="00C80204" w:rsidRDefault="00843233">
            <w:pPr>
              <w:rPr>
                <w:sz w:val="24"/>
                <w:szCs w:val="24"/>
                <w:lang w:val="en-US"/>
              </w:rPr>
            </w:pPr>
            <w:r w:rsidRPr="00C80204">
              <w:rPr>
                <w:sz w:val="24"/>
                <w:szCs w:val="24"/>
                <w:lang w:val="en-US"/>
              </w:rPr>
              <w:t>НПА</w:t>
            </w:r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Арбитражный процессуальный кодекс Российской Федерации от 24.07.2002 N 95-ФЗ (ред. от 01.04.2025)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Верховного Суда РФ от 17.12.2024 N 40 "О некоторых вопросах, связанных с введением в действие Федерального закона от 29 мая 2024 года N 107-ФЗ "О внесении изменений в Федеральный закон "О несостоятельности (банкротстве)" и статью 223 Арбитражного процессуального кодекса Российской Федерации"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Верховного Суда РФ от 26.12.2017 N 57 "О некоторых вопросах применения законодательства, регулирующего использование документов в электронном виде в деятельности судов общей юрисдикции и арбитражных судов"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"Обзор судебной практики Верховного Суда Российской Федерации N 2 (2021)" (утв. Президиумом Верховного Суда РФ 30.06.2021)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Верховного Суда РФ от 27.06.2017 N 23 "О рассмотрении арбитражными судами дел по экономическим спорам, возникающим из отношений, осложненных иностранным элементом"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Верховного Суда РФ от 18.04.2017 N 10 (ред. от 05.04.2022) "О некоторых вопросах применения судами положений Гражданского процессуального кодекса Российской Федерации и Арбитражного процессуального кодекса Российской Федерации об упрощенном производстве"</w:t>
            </w:r>
          </w:p>
          <w:p w:rsidR="00D51B5F" w:rsidRPr="00D51B5F" w:rsidRDefault="00D51B5F" w:rsidP="00D51B5F">
            <w:pPr>
              <w:rPr>
                <w:sz w:val="24"/>
                <w:szCs w:val="24"/>
              </w:rPr>
            </w:pPr>
          </w:p>
          <w:p w:rsidR="00843233" w:rsidRPr="00C80204" w:rsidRDefault="00D51B5F" w:rsidP="00D51B5F">
            <w:pPr>
              <w:rPr>
                <w:sz w:val="24"/>
                <w:szCs w:val="24"/>
              </w:rPr>
            </w:pPr>
            <w:r w:rsidRPr="00D51B5F">
              <w:rPr>
                <w:sz w:val="24"/>
                <w:szCs w:val="24"/>
              </w:rPr>
              <w:t>Постановление Пленума ВАС РФ от 25.12.2013 N 99 (ред. от 23.12.2021) "О процессуальных сроках"</w:t>
            </w:r>
          </w:p>
        </w:tc>
      </w:tr>
    </w:tbl>
    <w:p w:rsidR="00843233" w:rsidRPr="00C80204" w:rsidRDefault="00843233" w:rsidP="00843233">
      <w:pPr>
        <w:pStyle w:val="a3"/>
        <w:spacing w:before="38"/>
        <w:rPr>
          <w:b/>
        </w:rPr>
      </w:pPr>
    </w:p>
    <w:p w:rsidR="00843233" w:rsidRPr="00C80204" w:rsidRDefault="00843233" w:rsidP="00843233">
      <w:pPr>
        <w:pStyle w:val="a3"/>
        <w:numPr>
          <w:ilvl w:val="0"/>
          <w:numId w:val="15"/>
        </w:numPr>
        <w:rPr>
          <w:spacing w:val="-5"/>
        </w:rPr>
      </w:pPr>
      <w:r w:rsidRPr="00C80204">
        <w:t xml:space="preserve">Реестр </w:t>
      </w:r>
      <w:r w:rsidRPr="00C80204">
        <w:rPr>
          <w:spacing w:val="-5"/>
        </w:rPr>
        <w:t>US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D51B5F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D51B5F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D51B5F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D51B5F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отмечала статусы извещения для каждого участника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быстро идентифицировать не уведомленных лиц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автоматически отметила участников, от которых поступили ходатайства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оперативно получать информацию о процессуальных инициативах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открывать список с отметками в системе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ознакомиться со сведениями о явке участников и поступивших ходатайствах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проверять, поступали ли от неявившихся участников ходатайства о рассмотрении дела в их отсутствие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определить возможность проведения заседания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автоматически сравнивала список не явившихся с поступившими ходатайствами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определить лиц, не предоставивших ходатайства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получать контрольную информацию о надлежащем уведомлении участников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обеспечить соблюдение процессуальных гарантий перед рассмотрением дела в отсутствие лиц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обеспечивала автоматизированный контроль уведомлений с проверкой всех способов доставки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получить достоверную информацию об извещении участников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автоматически регистрировала явку участников через систему пропуска или QR-коды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оптимизировать процесс регистрации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автоматически отмечать явившихся участников в системе при их регистрации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обеспечить точный учет присутствующих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автоматически определяла неявившихся участников по отсутствию регистрации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сформировать список отсутствующих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фиксировать известные причины неявки участников в системе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иметь полную информацию о причинах отсутствия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чтобы система информировала о завершении процесса регистрации в судебном заседании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фиксировать официальное завершение этапа</w:t>
            </w:r>
          </w:p>
        </w:tc>
      </w:tr>
      <w:tr w:rsidR="00D51B5F" w:rsidRPr="00D51B5F" w:rsidTr="00D51B5F"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автоматически получать информацию о явке в системе, о заявленных ходатайствах, отсутствующих лицах и причинах их отсутствия</w:t>
            </w:r>
          </w:p>
        </w:tc>
        <w:tc>
          <w:tcPr>
            <w:tcW w:w="0" w:type="auto"/>
            <w:hideMark/>
          </w:tcPr>
          <w:p w:rsidR="00D51B5F" w:rsidRPr="00D51B5F" w:rsidRDefault="00D51B5F" w:rsidP="00D51B5F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51B5F">
              <w:rPr>
                <w:sz w:val="24"/>
                <w:szCs w:val="24"/>
                <w:lang w:eastAsia="ru-RU"/>
              </w:rPr>
              <w:t>быть полностью информированным перед началом судебного заседания</w:t>
            </w:r>
          </w:p>
        </w:tc>
      </w:tr>
    </w:tbl>
    <w:p w:rsidR="00843233" w:rsidRPr="00C80204" w:rsidRDefault="00843233" w:rsidP="00843233">
      <w:pPr>
        <w:pStyle w:val="a3"/>
      </w:pPr>
    </w:p>
    <w:p w:rsidR="00843233" w:rsidRPr="00D51B5F" w:rsidRDefault="00843233" w:rsidP="00843233">
      <w:pPr>
        <w:pStyle w:val="a3"/>
      </w:pPr>
    </w:p>
    <w:p w:rsidR="00843233" w:rsidRPr="00C80204" w:rsidRDefault="00843233" w:rsidP="00843233">
      <w:pPr>
        <w:pStyle w:val="a3"/>
        <w:spacing w:before="3"/>
      </w:pPr>
    </w:p>
    <w:p w:rsidR="00843233" w:rsidRPr="00C80204" w:rsidRDefault="00843233" w:rsidP="00843233">
      <w:pPr>
        <w:pStyle w:val="a3"/>
        <w:spacing w:before="45"/>
      </w:pPr>
    </w:p>
    <w:p w:rsidR="00843233" w:rsidRPr="00C80204" w:rsidRDefault="00843233" w:rsidP="00843233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C80204">
        <w:rPr>
          <w:sz w:val="24"/>
          <w:szCs w:val="24"/>
        </w:rPr>
        <w:t>Схема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pacing w:val="-2"/>
          <w:sz w:val="24"/>
          <w:szCs w:val="24"/>
        </w:rPr>
        <w:t>процесса</w:t>
      </w:r>
    </w:p>
    <w:p w:rsidR="00843233" w:rsidRPr="00C80204" w:rsidRDefault="00843233" w:rsidP="00843233">
      <w:pPr>
        <w:pStyle w:val="a3"/>
        <w:spacing w:before="63"/>
      </w:pPr>
    </w:p>
    <w:p w:rsidR="00843233" w:rsidRPr="00C80204" w:rsidRDefault="00843233" w:rsidP="00843233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C80204">
        <w:rPr>
          <w:sz w:val="24"/>
          <w:szCs w:val="24"/>
        </w:rPr>
        <w:t>Описание</w:t>
      </w:r>
      <w:r w:rsidRPr="00C80204">
        <w:rPr>
          <w:spacing w:val="-7"/>
          <w:sz w:val="24"/>
          <w:szCs w:val="24"/>
        </w:rPr>
        <w:t xml:space="preserve"> </w:t>
      </w:r>
      <w:r w:rsidRPr="00C80204">
        <w:rPr>
          <w:sz w:val="24"/>
          <w:szCs w:val="24"/>
        </w:rPr>
        <w:t>схемы</w:t>
      </w:r>
      <w:r w:rsidRPr="00C80204">
        <w:rPr>
          <w:spacing w:val="-6"/>
          <w:sz w:val="24"/>
          <w:szCs w:val="24"/>
        </w:rPr>
        <w:t xml:space="preserve"> </w:t>
      </w:r>
      <w:r w:rsidRPr="00C80204">
        <w:rPr>
          <w:spacing w:val="-2"/>
          <w:sz w:val="24"/>
          <w:szCs w:val="24"/>
        </w:rPr>
        <w:t>процесса</w:t>
      </w:r>
    </w:p>
    <w:tbl>
      <w:tblPr>
        <w:tblStyle w:val="a9"/>
        <w:tblW w:w="17320" w:type="dxa"/>
        <w:tblLook w:val="04A0" w:firstRow="1" w:lastRow="0" w:firstColumn="1" w:lastColumn="0" w:noHBand="0" w:noVBand="1"/>
      </w:tblPr>
      <w:tblGrid>
        <w:gridCol w:w="1260"/>
        <w:gridCol w:w="4440"/>
        <w:gridCol w:w="8400"/>
        <w:gridCol w:w="3220"/>
      </w:tblGrid>
      <w:tr w:rsidR="003B1E66" w:rsidRPr="003B1E66" w:rsidTr="004A746F">
        <w:trPr>
          <w:trHeight w:val="630"/>
        </w:trPr>
        <w:tc>
          <w:tcPr>
            <w:tcW w:w="1260" w:type="dxa"/>
            <w:hideMark/>
          </w:tcPr>
          <w:p w:rsidR="003B1E66" w:rsidRPr="003B1E66" w:rsidRDefault="003B1E66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440" w:type="dxa"/>
            <w:hideMark/>
          </w:tcPr>
          <w:p w:rsidR="003B1E66" w:rsidRPr="003B1E66" w:rsidRDefault="003B1E66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hideMark/>
          </w:tcPr>
          <w:p w:rsidR="003B1E66" w:rsidRPr="003B1E66" w:rsidRDefault="003B1E66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hideMark/>
          </w:tcPr>
          <w:p w:rsidR="003B1E66" w:rsidRPr="003B1E66" w:rsidRDefault="003B1E66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C059E1" w:rsidRPr="003B1E66" w:rsidTr="004A746F">
        <w:trPr>
          <w:trHeight w:val="500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В ходе подготовки к СЗ/ПСЗ или в начале проведения СЗ/ПСЗ суд переходит к проверке явки участников процесса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Перед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началом судебного заседания инициируется проверка явки участников процесса. Проверка явки выполняется как обязательное процессуальное действие, предшествующее докладу судье о составе присутствующих и отсутствующих лиц.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Статусы/маршрутизация: Карточка СЗ/ПСЗ: статус «Назначено» </w:t>
            </w:r>
            <w:bookmarkStart w:id="0" w:name="_GoBack"/>
            <w:bookmarkEnd w:id="0"/>
            <w:r w:rsidRPr="003B1E66">
              <w:rPr>
                <w:color w:val="000000"/>
                <w:sz w:val="24"/>
                <w:szCs w:val="24"/>
                <w:lang w:eastAsia="ru-RU"/>
              </w:rPr>
              <w:t>«Требуется проверка явки». Задача «Проверить явку участников»: начальный статус «Создана / К выполнению».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создаёт задачу/напоминание о необходимости проверки явки к началу СЗ/ПСЗ. Пользователь принимает задачу к исполнению. Ранее контроль осуществлялся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Создана задача «Проверить явку участников СЗ/ПСЗ»; карточка СЗ/ПСЗ переведена в состояние, допускающее выполнение проверки явки.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04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Проанализировать материалы электронного дела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анализирует материалы электронного дела и извлекает сведения, необходимые для проверки явки: данные об участниках процесса, извещениях и поступивших ходатайствах. Полученные сведения используются на последующих шагах процесса.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Задача «Проверить явку участников»: статус «В работе». Промежуточный результат: сведения из электронного дела подготовлены к анализу.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извлекает сведения об участниках из карточки дела. Ранее формировалось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Из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электронного дела получены исходные данные для проверки явки: сведения об участниках процесса, извещениях и поступивших ходатайствах.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Материалы электронного дела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Сформировать список участников процесса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На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основании данных электронного дела система формирует актуальный список участников процесса, подлежащих проверке перед началом судебного заседания. Сформированный список используется как основной рабочий перечень при фиксации явки и неявки.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Промежуточный результат: список участников процесса сформирован. Статус объекта «Список участников»: «Сформирован».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формирует список участников. Ранее выполнялось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Сформирован актуальный список участников процесса, подлежащих проверке перед началом СЗ/ПСЗ.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Список участников процесса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04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 xml:space="preserve">Отметить </w:t>
            </w:r>
            <w:proofErr w:type="spellStart"/>
            <w:r w:rsidRPr="00932EA2">
              <w:rPr>
                <w:color w:val="000000"/>
                <w:sz w:val="24"/>
                <w:szCs w:val="24"/>
              </w:rPr>
              <w:t>неизвещённых</w:t>
            </w:r>
            <w:proofErr w:type="spellEnd"/>
            <w:r w:rsidRPr="00932EA2">
              <w:rPr>
                <w:color w:val="000000"/>
                <w:sz w:val="24"/>
                <w:szCs w:val="24"/>
              </w:rPr>
              <w:t xml:space="preserve"> в списке участников процесса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сопоставляет сведения об извещении с перечнем участников и отмечает лиц, в отношении которых отсутствует подтверждение надлежащего извещения. Эта информация далее учитывается при решении вопроса о возможности рассмотрения дела в отсутствие неявившихся лиц.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Статусы участников в списке: «Извещён» / «Не извещён». Результат шага: для не извещённых лиц установлен признак «Требуется учёт при решении вопроса о возможности проведения СЗ/ПСЗ».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анализирует данные об извещениях и присваивает статус «извещён / не извещён». Ранее проверка выполнялась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Для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каждого участника в списке установлен статус извещения: «извещён» либо «не извещён».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09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Проанализировать данные о регистрации участников процесса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получает и обрабатывает сведения о регистрации участников из СКУД и (или) QR-регистрации. Эти данные используются для определения явки участников к началу судебного заседания.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Промежуточный результат: получены данные о регистрации. Статус проверки явки остаётся «В работе».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получает данные регистрации участников (СКУД/QR). Ранее фиксировалось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Получены сведения из СКУД и/или QR-регистрации о регистрации участников к началу СЗ/ПСЗ.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98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Зарегистрировались все участники процесса?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На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основании сведений о регистрации и подтвержденной пользователем фактической явки процесс направляется либо к фиксации явившихся участников, либо к обработке сведений о неявившихся лицах. Шлюз выполняет маршрутизацию по уже установленному статусу явки.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Шлюз маршрутизирует процесс по ранее установленному статусу фактической явки: «все участники явились» переход к фиксации явившихся; «есть неявившиеся участники» переход к фиксации неявки и причин отсутствия.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использует ранее сформированные данные регистрации участников (СКУД/QR) и статус фактической явки, подтверждённый пользователем, и выполняет маршрутизацию процесса. Ранее маршрутизация выполнялась пользователем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Маршрут процесса выбран по ранее установленному статусу фактической явки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09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Отметить зарегистрированных участников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фиксирует в перечне участников лиц, явившихся и зарегистрированных к началу судебного заседания. В результате формируется актуальный список присутствующих участников процесса.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Статусы участников: «Явился / Зарегистрирован». Промежуточный результат: список явившихся сформирован.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фиксирует явку участников при регистрации. Ранее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В системе зафиксирован перечень явившихся участников судебного заседания.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Отметить незарегистрированных участников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фиксирует в перечне участников лиц, не прошедших регистрацию к началу судебного заседания. Эти сведения используются для дальнейшей работы с причинами неявки, ходатайствами и вопросом надлежащего извещения.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Статусы участников: «Не явился / Не зарегистрирован». Промежуточный результат: список неявившихся сформирован.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определяет неявившихся по отсутствию регистрации. Ранее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В системе зафиксирован перечень неявившихся участников судебного заседания.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04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Проверить поступление данных о причинах неявки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выявляет сведения о причинах неявки по доступным данным и документам. Помощник судьи (секретарь СЗ) подтверждает наличие и достаточность этих сведений для последующей фиксации в системе.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Результат проверки: «Есть сведения о причинах неявки» / «Сведения отсутствуют». Используется для последующего прохождения шлюза на шаге 9.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автоматически выявляет наличие либо отсутствие сведений о причинах неявки из доступных данных и документов, после чего пользователь подтверждает наличие и достаточность этих сведений. Ранее выполнялось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Установлено наличие либо отсутствие сведений о причинах неявки отсутствующих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35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Участник процесса предоставил сведения о причинах неявки?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В зависимости от ранее установленных сведений о причинах неявки процесс направляется либо к их отражению в системе, либо к дальнейшему движению без фиксации причин. Шлюз выполняет только маршрутизацию по уже полученным данным.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Шлюз маршрутизирует процесс по ранее установленному статусу: «имеются сведения о причинах неявки» переход к их фиксации; «сведения о причинах неявки отсутствуют» переход к сходящейся развилке.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использует ранее установленные сведения о причинах неявки и выполняет маршрутизацию процесса. Ранее выбор маршрута выполнялся пользователем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Маршрут процесса выбран по ранее установленному статусу наличия сведений о причинах неявки.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Отразить сведения о причинах неявки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Помощник судьи (секретарь СЗ) вносит в систему известные причины неявки участников. Указанные сведения сохраняются в карточке судебного заседания и учитываются при докладе судье.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Статусы участников: к статусу «Не явился» добавляется атрибут причины неявки («болезнь», «командировка», «ходатайство о рассмотрении в отсутствие» и др., если известно).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Пользователь вносит и подтверждает сведения о причинах неявки, система сохраняет и структурирует данные.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В системе сохранены известные причины неявки участников либо сведения об их отсутствии.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41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После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фиксации либо отсутствия сведений о причинах неявки процесс объединяется в единый поток. Это позволяет продолжить работу с общим набором данных о явке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Сходящаяся развилка: объединяет ветки «причина неявки отражена» и «причина неявки отсутствует». Статус задачи не меняется, остаётся «В работе».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объединяет ветки процесса без участия пользователя.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Маршрут после обработки сведений о причинах неявки объединён в единый поток процесса.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41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Результаты фиксации явки, неявки и причин отсутствия сводятся в единый маршрут процесса. Далее процесс переходит к работе с ходатайствами неявившихся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Сходящаяся развилка: объединяет результаты фиксации явки и неявки. Промежуточный результат: данные о явке готовы к проверке ходатайств.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агрегирует данные о явке и неявке.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Маршрут после фиксации явки, неявки и причин отсутствия объединён для перехода к работе с ходатайствами.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Проверить наличие ходатайств от неявившихся участников СЗ/ПСЗ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анализирует поступившие ходатайства и определяет, имеются ли среди них ходатайства неявившихся участников процесса о рассмотрении дела в их отсутствие. Полученные сведения используются для дальнейшей маршрутизации процесса.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Промежуточный результат: выявлены либо не выявлены ходатайства неявившихся лиц о рассмотрении дела в их отсутствие.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анализирует наличие ходатайств. Ранее поиск выполнялся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Для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неявившихся участников выявлены сведения о поступивших либо </w:t>
            </w:r>
            <w:proofErr w:type="spellStart"/>
            <w:r w:rsidRPr="003B1E66">
              <w:rPr>
                <w:color w:val="000000"/>
                <w:sz w:val="24"/>
                <w:szCs w:val="24"/>
                <w:lang w:eastAsia="ru-RU"/>
              </w:rPr>
              <w:t>непоступивших</w:t>
            </w:r>
            <w:proofErr w:type="spell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ходатайствах о рассмотрении дела в их отсутствие.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67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Есть ходатайства от неявившихся ЛУВД о рассмотрении дела в их отсутствии?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В зависимости от ранее установленных данных о наличии ходатайств процесс направляется либо к отметке соответствующих участников, либо к типовому процессу контроля надлежащего уведомления. Шлюз выполняет маршрутизацию по уже определенному статусу ходатайств.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Шлюз маршрутизирует процесс по ранее установленному статусу: «ходатайства имеются» переход к отметке соответствующих участников; «ходатайства отсутствуют / имеются не по всем неявившимся лицам» переход к контролю надлежащего уведомления.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использует ранее сформированные сведения о наличии ходатайств и выполняет маршрутизацию процесса. Ранее выбор маршрута выполнялся пользователем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Маршрут процесса выбран по ранее установленному статусу наличия ходатайств о рассмотрении дела в отсутствие.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41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Отметить участников, от кого поступили ходатайства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отмечает в перечне участников лиц, от которых поступили ходатайства о рассмотрении дела в их отсутствие. Эта отметка включается в итоговые сведения о явке и неявке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Статусы участников: для соответствующих неявившихся лиц устанавливается признак «Есть ходатайство о рассмотрении в отсутствие».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связывает ходатайства с участниками. Ранее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В системе отмечены участники, от которых поступили ходатайства о рассмотрении дела в их отсутствие.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661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FF"/>
                <w:sz w:val="24"/>
                <w:szCs w:val="24"/>
              </w:rPr>
            </w:pPr>
            <w:hyperlink r:id="rId5" w:history="1">
              <w:r w:rsidRPr="00932EA2">
                <w:rPr>
                  <w:rStyle w:val="aa"/>
                  <w:sz w:val="24"/>
                  <w:szCs w:val="24"/>
                </w:rPr>
                <w:t>ТБП4.Контроль надлежащего уведомления</w:t>
              </w:r>
            </w:hyperlink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«Контроль надлежащего уведомления участников процесса». По результатам выполнения типового процесса формируются сведения о надлежащем либо ненадлежащем извещении неявившихся лиц, не заявивших ходатайств о рассмотрении дела в их отсутствие.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Подпроцесс/задача «Контроль надлежащего уведомления»: начальный статус «Создана / К выполнению», рабочий статус «В работе», конечный статус «Завершена». Результат: по каждому лицу установлен статус «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извещение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надлежащее» / «извещение ненадлежащее».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собирает и агрегирует сведения об извещении по доступным каналам доставки и формирует предварительный результат проверки. Пользователь подтверждает статус «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извещение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надлежащее / извещение ненадлежащее». Ранее контроль выполнялся вручную.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Получен результат контроля надлежащего уведомления по неявившимся лицам, не заявившим ходатайств: «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извещение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надлежащее» либо «извещение ненадлежащее».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Результаты анализа ходатайств и контроля надлежащего уведомления объединяются в единый поток. Далее процесс переходит к формированию итоговых сведений о явке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Сходящаяся развилка: объединяет ветки после проверки ходатайств и после контроля извещения. Результат: статус логического этапа «Проверка условий рассмотрения дела в отсутствие завершена».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объединяет результаты проверок.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Маршрут после работы с ходатайствами и контролем надлежащего уведомления объединён для формирования итоговых данных.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Сформировать единую справку по итогам проверки явки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Система формирует сводные данные о явившихся и неявившихся участниках, причинах неявки, поступивших ходатайствах и результатах контроля извещения. Эти сведения используются для последующего доклада судье.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Формируется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единая справка. Статус объекта «Справка по итогам проверки явки»: «Сформирована».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формирует итоговую справку.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Сформирована итоговая сводная информация о явившихся и неявившихся участниках, причинах неявки, ходатайствах и результатах контроля извещения.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567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FF"/>
                <w:sz w:val="24"/>
                <w:szCs w:val="24"/>
              </w:rPr>
            </w:pPr>
            <w:hyperlink r:id="rId6" w:history="1">
              <w:r w:rsidRPr="00932EA2">
                <w:rPr>
                  <w:rStyle w:val="aa"/>
                  <w:sz w:val="24"/>
                  <w:szCs w:val="24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Помощник судьи (секретарь СЗ) проверяет корректность автоматически сформированных сведений о явке, неявке, причинах отсутствия, ходатайствах и извещении. При необходимости в данные вносятся уточнения перед их передачей судье.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Задача «Проверить выводы системы»: начальный статус «Создана / К выполнению», рабочий статус «В работе», конечный статус «Проверена / Завершена». Результат: данные подтверждены либо скорректированы.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формирует итоговые данные и предоставляет их пользователю для проверки; пользователь подтверждает корректность либо вносит корректировки.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Пользователем проверены данные о явке, неявке, причинах отсутствия, ходатайствах и результатах контроля извещения; подтверждена их корректность либо внесены корректировки.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Направить данные о явке участников процесса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После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t xml:space="preserve"> проверки помощник судьи (секретарь СЗ) направляет судье сведения о явке участников, поступивших ходатайствах и причинах отсутствия. Система фиксирует факт передачи этих сведений судье.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Результат шага: сведения направлены судье. Статус объекта «Справка по итогам проверки явки»: «Направлена судье».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Пользователь инициирует направление судье проверенных сведений о явке, неявке, ходатайствах и причинах отсутствия; система выполняет передачу и фиксирует факт направления.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Проверенные сведения о явке, неявке, ходатайствах и причинах отсутствия переданы судье.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/секретарь СЗ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725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Ознакомиться с данными о явке участников процесса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Судья получает и просматривает сведения о явке, неявке, причинах отсутствия, ходатайствах и результатах контроля надлежащего извещения. Эти данные используются для решения вопроса о возможности проведения судебного заседания.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Судья получает данные. Статус объекта «Справка по итогам проверки явки»: «Получена судьёй / Ознакомление выполнено».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частично автоматизировано. Система отображает данные, судья их использует.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Судье предоставлена полная информация, необходимая для решения вопроса о возможности проведения судебного заседания с учётом состава присутствующих и отсутствующих участников.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C059E1" w:rsidRPr="003B1E66" w:rsidTr="004A746F">
        <w:trPr>
          <w:trHeight w:val="4410"/>
        </w:trPr>
        <w:tc>
          <w:tcPr>
            <w:tcW w:w="126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4440" w:type="dxa"/>
            <w:hideMark/>
          </w:tcPr>
          <w:p w:rsidR="00C059E1" w:rsidRPr="00932EA2" w:rsidRDefault="00C059E1" w:rsidP="00C059E1">
            <w:pPr>
              <w:rPr>
                <w:color w:val="000000"/>
                <w:sz w:val="24"/>
                <w:szCs w:val="24"/>
              </w:rPr>
            </w:pPr>
            <w:r w:rsidRPr="00932EA2">
              <w:rPr>
                <w:color w:val="000000"/>
                <w:sz w:val="24"/>
                <w:szCs w:val="24"/>
              </w:rPr>
              <w:t>Явка участников СЗ/ПСЗ проверена. Зафиксированы явившиеся и неявившиеся лица.</w:t>
            </w:r>
          </w:p>
        </w:tc>
        <w:tc>
          <w:tcPr>
            <w:tcW w:w="840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Назначение: Процесс проверки явки участников завершается. В карточке судебного заседания фиксируется результат проверки явки, а задача по проверке явки переводится в завершенное состояние.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Статусы/маршрутизация: Карточка СЗ/ПСЗ: статус «Проверка явки выполняется» «Явка проверена». Задача «Проверить явку участников»: конечный статус «Завершена».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Автоматизация: Тип: полностью автоматизировано. Система фиксирует завершение процесса.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Результат: Задача «Проверить явку участников СЗ/ПСЗ» завершена; в карточке СЗ/ПСЗ зафиксирован результат «Явка проверена».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B1E66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B1E66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59E1" w:rsidRPr="003B1E66" w:rsidRDefault="00C059E1" w:rsidP="00C059E1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B1E66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:rsidR="00843233" w:rsidRPr="00C80204" w:rsidRDefault="00843233" w:rsidP="00843233">
      <w:pPr>
        <w:rPr>
          <w:sz w:val="24"/>
          <w:szCs w:val="24"/>
        </w:rPr>
      </w:pPr>
    </w:p>
    <w:p w:rsidR="00843233" w:rsidRPr="00C80204" w:rsidRDefault="00843233" w:rsidP="00843233">
      <w:pPr>
        <w:pStyle w:val="a6"/>
        <w:numPr>
          <w:ilvl w:val="1"/>
          <w:numId w:val="16"/>
        </w:numPr>
        <w:tabs>
          <w:tab w:val="left" w:pos="660"/>
        </w:tabs>
        <w:spacing w:line="278" w:lineRule="auto"/>
        <w:ind w:left="240" w:right="342" w:firstLine="0"/>
        <w:rPr>
          <w:sz w:val="24"/>
          <w:szCs w:val="24"/>
        </w:rPr>
      </w:pPr>
      <w:r w:rsidRPr="00C80204">
        <w:rPr>
          <w:sz w:val="24"/>
          <w:szCs w:val="24"/>
        </w:rPr>
        <w:t>Реестр</w:t>
      </w:r>
      <w:r w:rsidRPr="00C80204">
        <w:rPr>
          <w:spacing w:val="-4"/>
          <w:sz w:val="24"/>
          <w:szCs w:val="24"/>
        </w:rPr>
        <w:t xml:space="preserve"> </w:t>
      </w:r>
      <w:r w:rsidRPr="00C80204">
        <w:rPr>
          <w:sz w:val="24"/>
          <w:szCs w:val="24"/>
        </w:rPr>
        <w:t>UC</w:t>
      </w:r>
      <w:r w:rsidRPr="00C80204">
        <w:rPr>
          <w:spacing w:val="40"/>
          <w:sz w:val="24"/>
          <w:szCs w:val="24"/>
        </w:rPr>
        <w:t xml:space="preserve"> </w:t>
      </w:r>
      <w:r w:rsidRPr="00C80204">
        <w:rPr>
          <w:sz w:val="24"/>
          <w:szCs w:val="24"/>
        </w:rPr>
        <w:t>(в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z w:val="24"/>
          <w:szCs w:val="24"/>
        </w:rPr>
        <w:t>части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z w:val="24"/>
          <w:szCs w:val="24"/>
        </w:rPr>
        <w:t>выполняемых</w:t>
      </w:r>
      <w:r w:rsidRPr="00C80204">
        <w:rPr>
          <w:spacing w:val="40"/>
          <w:sz w:val="24"/>
          <w:szCs w:val="24"/>
        </w:rPr>
        <w:t xml:space="preserve"> </w:t>
      </w:r>
      <w:r w:rsidRPr="00C80204">
        <w:rPr>
          <w:sz w:val="24"/>
          <w:szCs w:val="24"/>
        </w:rPr>
        <w:t>пользователем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z w:val="24"/>
          <w:szCs w:val="24"/>
        </w:rPr>
        <w:t>задач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z w:val="24"/>
          <w:szCs w:val="24"/>
        </w:rPr>
        <w:t>и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z w:val="24"/>
          <w:szCs w:val="24"/>
        </w:rPr>
        <w:t>рекомендованной</w:t>
      </w:r>
      <w:r w:rsidRPr="00C80204">
        <w:rPr>
          <w:spacing w:val="-5"/>
          <w:sz w:val="24"/>
          <w:szCs w:val="24"/>
        </w:rPr>
        <w:t xml:space="preserve"> </w:t>
      </w:r>
      <w:r w:rsidRPr="00C80204">
        <w:rPr>
          <w:sz w:val="24"/>
          <w:szCs w:val="24"/>
        </w:rPr>
        <w:t xml:space="preserve">функциональности </w:t>
      </w:r>
      <w:r w:rsidRPr="00C80204">
        <w:rPr>
          <w:spacing w:val="-2"/>
          <w:sz w:val="24"/>
          <w:szCs w:val="24"/>
        </w:rPr>
        <w:t>Системы)</w:t>
      </w:r>
    </w:p>
    <w:p w:rsidR="006A0B97" w:rsidRPr="00C80204" w:rsidRDefault="006A0B97" w:rsidP="00843233">
      <w:pPr>
        <w:rPr>
          <w:sz w:val="24"/>
          <w:szCs w:val="24"/>
        </w:rPr>
      </w:pPr>
    </w:p>
    <w:sectPr w:rsidR="006A0B97" w:rsidRPr="00C80204" w:rsidSect="00620E7E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A54447C"/>
    <w:multiLevelType w:val="hybridMultilevel"/>
    <w:tmpl w:val="1ABCE6F0"/>
    <w:lvl w:ilvl="0" w:tplc="1F6CCA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7EBDA8">
      <w:numFmt w:val="decimal"/>
      <w:lvlText w:val=""/>
      <w:lvlJc w:val="left"/>
    </w:lvl>
    <w:lvl w:ilvl="2" w:tplc="5F2234AC">
      <w:numFmt w:val="decimal"/>
      <w:lvlText w:val=""/>
      <w:lvlJc w:val="left"/>
    </w:lvl>
    <w:lvl w:ilvl="3" w:tplc="3950297A">
      <w:numFmt w:val="decimal"/>
      <w:lvlText w:val=""/>
      <w:lvlJc w:val="left"/>
    </w:lvl>
    <w:lvl w:ilvl="4" w:tplc="8AE891A8">
      <w:numFmt w:val="decimal"/>
      <w:lvlText w:val=""/>
      <w:lvlJc w:val="left"/>
    </w:lvl>
    <w:lvl w:ilvl="5" w:tplc="6040E868">
      <w:numFmt w:val="decimal"/>
      <w:lvlText w:val=""/>
      <w:lvlJc w:val="left"/>
    </w:lvl>
    <w:lvl w:ilvl="6" w:tplc="701ECDAA">
      <w:numFmt w:val="decimal"/>
      <w:lvlText w:val=""/>
      <w:lvlJc w:val="left"/>
    </w:lvl>
    <w:lvl w:ilvl="7" w:tplc="6E82FE88">
      <w:numFmt w:val="decimal"/>
      <w:lvlText w:val=""/>
      <w:lvlJc w:val="left"/>
    </w:lvl>
    <w:lvl w:ilvl="8" w:tplc="3F8A0846">
      <w:numFmt w:val="decimal"/>
      <w:lvlText w:val=""/>
      <w:lvlJc w:val="left"/>
    </w:lvl>
  </w:abstractNum>
  <w:abstractNum w:abstractNumId="8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0" w15:restartNumberingAfterBreak="0">
    <w:nsid w:val="55294347"/>
    <w:multiLevelType w:val="hybridMultilevel"/>
    <w:tmpl w:val="8CD8A3C4"/>
    <w:lvl w:ilvl="0" w:tplc="CA40B49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1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2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3"/>
  </w:num>
  <w:num w:numId="2">
    <w:abstractNumId w:val="8"/>
  </w:num>
  <w:num w:numId="3">
    <w:abstractNumId w:val="6"/>
  </w:num>
  <w:num w:numId="4">
    <w:abstractNumId w:val="4"/>
  </w:num>
  <w:num w:numId="5">
    <w:abstractNumId w:val="3"/>
  </w:num>
  <w:num w:numId="6">
    <w:abstractNumId w:val="12"/>
  </w:num>
  <w:num w:numId="7">
    <w:abstractNumId w:val="9"/>
  </w:num>
  <w:num w:numId="8">
    <w:abstractNumId w:val="5"/>
  </w:num>
  <w:num w:numId="9">
    <w:abstractNumId w:val="0"/>
  </w:num>
  <w:num w:numId="10">
    <w:abstractNumId w:val="2"/>
  </w:num>
  <w:num w:numId="11">
    <w:abstractNumId w:val="11"/>
  </w:num>
  <w:num w:numId="12">
    <w:abstractNumId w:val="1"/>
  </w:num>
  <w:num w:numId="13">
    <w:abstractNumId w:val="7"/>
  </w:num>
  <w:num w:numId="14">
    <w:abstractNumId w:val="10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0093F"/>
    <w:rsid w:val="00020681"/>
    <w:rsid w:val="00037E74"/>
    <w:rsid w:val="00053EE7"/>
    <w:rsid w:val="00073004"/>
    <w:rsid w:val="000751D7"/>
    <w:rsid w:val="000859A9"/>
    <w:rsid w:val="00085F72"/>
    <w:rsid w:val="000A24AA"/>
    <w:rsid w:val="000A781B"/>
    <w:rsid w:val="000C3F05"/>
    <w:rsid w:val="000D085D"/>
    <w:rsid w:val="000F4367"/>
    <w:rsid w:val="001024BD"/>
    <w:rsid w:val="00103293"/>
    <w:rsid w:val="0011352A"/>
    <w:rsid w:val="00132272"/>
    <w:rsid w:val="001326C2"/>
    <w:rsid w:val="001345D2"/>
    <w:rsid w:val="001379E5"/>
    <w:rsid w:val="00142D99"/>
    <w:rsid w:val="00144A51"/>
    <w:rsid w:val="00160C2D"/>
    <w:rsid w:val="00173A5A"/>
    <w:rsid w:val="001A0C2D"/>
    <w:rsid w:val="002200A0"/>
    <w:rsid w:val="002227F5"/>
    <w:rsid w:val="00230B66"/>
    <w:rsid w:val="00251D74"/>
    <w:rsid w:val="00270D24"/>
    <w:rsid w:val="00287D99"/>
    <w:rsid w:val="00290DAB"/>
    <w:rsid w:val="002A465D"/>
    <w:rsid w:val="002A71A5"/>
    <w:rsid w:val="002A71C5"/>
    <w:rsid w:val="002E1F72"/>
    <w:rsid w:val="002E725E"/>
    <w:rsid w:val="002E7324"/>
    <w:rsid w:val="003168C0"/>
    <w:rsid w:val="00323FED"/>
    <w:rsid w:val="00335474"/>
    <w:rsid w:val="00335DBA"/>
    <w:rsid w:val="00336910"/>
    <w:rsid w:val="00374FA2"/>
    <w:rsid w:val="00376557"/>
    <w:rsid w:val="00383BA4"/>
    <w:rsid w:val="003B1E66"/>
    <w:rsid w:val="003C0452"/>
    <w:rsid w:val="00400AE3"/>
    <w:rsid w:val="00414558"/>
    <w:rsid w:val="00470014"/>
    <w:rsid w:val="00497459"/>
    <w:rsid w:val="004A746F"/>
    <w:rsid w:val="004D49F5"/>
    <w:rsid w:val="00513475"/>
    <w:rsid w:val="00514654"/>
    <w:rsid w:val="005215FC"/>
    <w:rsid w:val="0052264F"/>
    <w:rsid w:val="005373AD"/>
    <w:rsid w:val="00564348"/>
    <w:rsid w:val="00587AB7"/>
    <w:rsid w:val="005A478C"/>
    <w:rsid w:val="005A7083"/>
    <w:rsid w:val="005B0242"/>
    <w:rsid w:val="006028C5"/>
    <w:rsid w:val="00604AD6"/>
    <w:rsid w:val="00605C18"/>
    <w:rsid w:val="00606F10"/>
    <w:rsid w:val="00615924"/>
    <w:rsid w:val="00620E7E"/>
    <w:rsid w:val="00630935"/>
    <w:rsid w:val="00636380"/>
    <w:rsid w:val="006416B6"/>
    <w:rsid w:val="00652896"/>
    <w:rsid w:val="00663953"/>
    <w:rsid w:val="006971F3"/>
    <w:rsid w:val="006A0B97"/>
    <w:rsid w:val="006A255B"/>
    <w:rsid w:val="006C0D1C"/>
    <w:rsid w:val="006E605E"/>
    <w:rsid w:val="0070628D"/>
    <w:rsid w:val="0071124A"/>
    <w:rsid w:val="00730391"/>
    <w:rsid w:val="00791FB8"/>
    <w:rsid w:val="007B5BC7"/>
    <w:rsid w:val="007C298F"/>
    <w:rsid w:val="007C52BF"/>
    <w:rsid w:val="00820F61"/>
    <w:rsid w:val="008223B8"/>
    <w:rsid w:val="00843233"/>
    <w:rsid w:val="008877E8"/>
    <w:rsid w:val="008A4188"/>
    <w:rsid w:val="008B7666"/>
    <w:rsid w:val="008D5EDC"/>
    <w:rsid w:val="00903DCE"/>
    <w:rsid w:val="009206AD"/>
    <w:rsid w:val="00922B3F"/>
    <w:rsid w:val="00932CE0"/>
    <w:rsid w:val="00932EA2"/>
    <w:rsid w:val="009733FE"/>
    <w:rsid w:val="009952C8"/>
    <w:rsid w:val="009A2426"/>
    <w:rsid w:val="009A3B89"/>
    <w:rsid w:val="009A689A"/>
    <w:rsid w:val="00A0348F"/>
    <w:rsid w:val="00A12027"/>
    <w:rsid w:val="00A175E4"/>
    <w:rsid w:val="00A2629D"/>
    <w:rsid w:val="00A276A2"/>
    <w:rsid w:val="00A34592"/>
    <w:rsid w:val="00A511AA"/>
    <w:rsid w:val="00A55FD4"/>
    <w:rsid w:val="00A77767"/>
    <w:rsid w:val="00A8018F"/>
    <w:rsid w:val="00A863C7"/>
    <w:rsid w:val="00AA00FC"/>
    <w:rsid w:val="00AA3587"/>
    <w:rsid w:val="00AA7968"/>
    <w:rsid w:val="00AD45BE"/>
    <w:rsid w:val="00AF74D4"/>
    <w:rsid w:val="00B009A7"/>
    <w:rsid w:val="00B04574"/>
    <w:rsid w:val="00B13DBE"/>
    <w:rsid w:val="00B43A69"/>
    <w:rsid w:val="00B76171"/>
    <w:rsid w:val="00B90455"/>
    <w:rsid w:val="00BC3FC8"/>
    <w:rsid w:val="00BD64BC"/>
    <w:rsid w:val="00BE309D"/>
    <w:rsid w:val="00BF7FF4"/>
    <w:rsid w:val="00C059E1"/>
    <w:rsid w:val="00C06E3C"/>
    <w:rsid w:val="00C0783C"/>
    <w:rsid w:val="00C24343"/>
    <w:rsid w:val="00C34716"/>
    <w:rsid w:val="00C3788C"/>
    <w:rsid w:val="00C67823"/>
    <w:rsid w:val="00C732D5"/>
    <w:rsid w:val="00C80204"/>
    <w:rsid w:val="00C879B9"/>
    <w:rsid w:val="00C92271"/>
    <w:rsid w:val="00CC5486"/>
    <w:rsid w:val="00CF5EFA"/>
    <w:rsid w:val="00D27BA5"/>
    <w:rsid w:val="00D30445"/>
    <w:rsid w:val="00D51B5F"/>
    <w:rsid w:val="00D66473"/>
    <w:rsid w:val="00D83802"/>
    <w:rsid w:val="00DA2D9F"/>
    <w:rsid w:val="00DB03A9"/>
    <w:rsid w:val="00DC1B13"/>
    <w:rsid w:val="00DD742A"/>
    <w:rsid w:val="00DE4DFC"/>
    <w:rsid w:val="00DE6A68"/>
    <w:rsid w:val="00E30141"/>
    <w:rsid w:val="00E35595"/>
    <w:rsid w:val="00E5567B"/>
    <w:rsid w:val="00E66BD8"/>
    <w:rsid w:val="00E91123"/>
    <w:rsid w:val="00EA404C"/>
    <w:rsid w:val="00EB0F67"/>
    <w:rsid w:val="00EC5BD5"/>
    <w:rsid w:val="00EE7805"/>
    <w:rsid w:val="00F078E7"/>
    <w:rsid w:val="00F14219"/>
    <w:rsid w:val="00F42E64"/>
    <w:rsid w:val="00F50C4A"/>
    <w:rsid w:val="00F65448"/>
    <w:rsid w:val="00F80999"/>
    <w:rsid w:val="00FA4F17"/>
    <w:rsid w:val="00FB1796"/>
    <w:rsid w:val="00FB6C20"/>
    <w:rsid w:val="00FB7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B17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1A0C2D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7">
    <w:name w:val="Strong"/>
    <w:basedOn w:val="a0"/>
    <w:uiPriority w:val="22"/>
    <w:qFormat/>
    <w:rsid w:val="00383BA4"/>
    <w:rPr>
      <w:b/>
      <w:bCs/>
    </w:rPr>
  </w:style>
  <w:style w:type="table" w:styleId="a8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9">
    <w:name w:val="Table Grid"/>
    <w:basedOn w:val="a1"/>
    <w:uiPriority w:val="59"/>
    <w:rsid w:val="003C04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semiHidden/>
    <w:unhideWhenUsed/>
    <w:rsid w:val="00C67823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1A0C2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sid w:val="00FB17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843233"/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53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4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3178" TargetMode="External"/><Relationship Id="rId5" Type="http://schemas.openxmlformats.org/officeDocument/2006/relationships/hyperlink" Target="https://itpm-wiki.mos.ru/pages/viewpage.action?pageId=53316003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2022</TotalTime>
  <Pages>1</Pages>
  <Words>3595</Words>
  <Characters>20495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149</cp:revision>
  <dcterms:created xsi:type="dcterms:W3CDTF">2025-12-18T13:25:00Z</dcterms:created>
  <dcterms:modified xsi:type="dcterms:W3CDTF">2026-03-17T13:24:00Z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