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72CB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ТБП23: "Направить запрос в ведомство" TO BE</w:t>
      </w:r>
    </w:p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157631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15763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0157631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Постановление Пленума Высшего Арбитражного Суда Российской Федерации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2. Схем</w:t>
      </w:r>
      <w:r>
        <w:rPr>
          <w:rFonts w:eastAsia="Times New Roman"/>
        </w:rPr>
        <w:t>а процесса</w:t>
      </w:r>
    </w:p>
    <w:p w:rsidR="00000000" w:rsidRDefault="00372CBD">
      <w:pPr>
        <w:pStyle w:val="a3"/>
      </w:pPr>
      <w:r>
        <w:t>BPMN-файл: "TBP23_napravit_zapros_vedomstvo_bpmn_tobe.bpmn"</w:t>
      </w:r>
    </w:p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887664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</w:t>
            </w:r>
            <w:r>
              <w:rPr>
                <w:rFonts w:eastAsia="Times New Roman"/>
                <w:b/>
                <w:bCs/>
              </w:rPr>
              <w:t>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потребность в запросе данных в ведомстве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необходимость получения информации от ведомства посредством направления запроса. Чек-лист оснований формирования запроса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необходимой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перечень необходимой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определяет, к</w:t>
            </w:r>
            <w:r>
              <w:rPr>
                <w:rFonts w:eastAsia="Times New Roman"/>
              </w:rPr>
              <w:t>акую информацию необходимо уточнить у ведомства.Шаблон перечня, контроль полноты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ведомстве-адресате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ведомство и способ коммуникации с ним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определяет, в какое ведомство необходимо направить запрос, а также по какому каналу связи его направить.Канал связи определяется исходя из срочности получения информации и доступных для каждого конкретного ведомства каналов связи.Подсказки по канал</w:t>
            </w:r>
            <w:r>
              <w:rPr>
                <w:rFonts w:eastAsia="Times New Roman"/>
              </w:rPr>
              <w:t xml:space="preserve">ам связи и контактам. </w:t>
            </w:r>
            <w:r>
              <w:rPr>
                <w:rFonts w:eastAsia="Times New Roman"/>
                <w:color w:val="161616"/>
              </w:rPr>
              <w:t>LLM на основе запрошенных данных определяет варианты ведомств и взаимодействие с ними.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</w:t>
            </w:r>
            <w:r>
              <w:t>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может быть получена через взаимодействие с ВЭС? Эксклюзив</w:t>
            </w:r>
            <w:r>
              <w:rPr>
                <w:rFonts w:eastAsia="Times New Roman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 шаге №2 Система определяет таргетное ведомство и способ взаимодействия, в шаге №3 пользователь подтверждает выводы Системы или указывает необходимые данные вручную. Основная ветка это получение информации через Внешние электронные сервисы, исп</w:t>
            </w:r>
            <w:r>
              <w:rPr>
                <w:rFonts w:eastAsia="Times New Roman"/>
                <w:color w:val="161616"/>
              </w:rPr>
              <w:t>ользуя Систему.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подразделение ведомства и контактные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 определяет подразделение ведомства и контакты. Список подразделений и контактных данных, при необходимости пользователь имеет возможность добавить новые значения.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необходимой суду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процесса будет сформированный и подписанный запрос на получение информации, направляемый в ведомство.Генерация по шаблону, подписание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через ЭДО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в рамках которого канцелярия направляет запрос посредством системы ЭДО.Интеграция с ЭДО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 ведомством установлены специал</w:t>
            </w:r>
            <w:r>
              <w:rPr>
                <w:rFonts w:eastAsia="Times New Roman"/>
              </w:rPr>
              <w:t>ьные методы интеграции?Эксклюзивный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 ведомством установлены специальные методы интеграции?Эксклюзивный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Запрос, направляемый через ПТК ВИВ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инициирует направление запроса через ПТК ВИВ.Предзаполнение реквизитов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ТБП21.Направить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автоматический запрос в другую ИС», в рамках которого</w:t>
            </w:r>
            <w:r>
              <w:rPr>
                <w:rFonts w:eastAsia="Times New Roman"/>
              </w:rPr>
              <w:t xml:space="preserve"> система автоматически направляет запрос в необходимое ведомство, проводит мониторинг поступления ответа и фиксирует ответ.Автоматическая интеграция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об ошибке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</w:t>
            </w:r>
            <w:r>
              <w:rPr>
                <w:rFonts w:eastAsia="Times New Roman"/>
                <w:color w:val="161616"/>
              </w:rPr>
              <w:t> задачу для секретаря/помощника на ознакомление с ошибкой. Пользователь знакомится с уведомлением, инициирует повторный запуск запроса.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информацией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знакомится с уведом</w:t>
            </w:r>
            <w:r>
              <w:rPr>
                <w:rFonts w:eastAsia="Times New Roman"/>
              </w:rPr>
              <w:t>лением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может быть получена через ПТК ВИВ?Эксклюзивный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ряде случаев информация может быть получена через интегрированную систему ПТК ВИВ, функциональность которой состоит, в частности, в направлении запросов в ходе межведомственного взаимодействия в случае настроенной интеграцией с ИС ведомства. Если «Да» - </w:t>
            </w:r>
            <w:r>
              <w:rPr>
                <w:rFonts w:eastAsia="Times New Roman"/>
              </w:rPr>
              <w:t>переход к шагу 5; если «Нет» - к шагу 7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Запрос, направляемый через ПТК ВИВ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Инициировать запрос через ПТК ВИВ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инициирует направление запроса через ПТК ВИВ.Предзаполнение реквизитов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ТБП21.Направить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автоматический запрос в другую ИС», в рамках которого система автоматически направляет запрос в необходимое ведомство, проводит мониторинг поступления ответа и фиксирует ответ.Автомати</w:t>
            </w:r>
            <w:r>
              <w:rPr>
                <w:rFonts w:eastAsia="Times New Roman"/>
              </w:rPr>
              <w:t>ческая интеграция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может быть получена на оф.сайте ведомства?Эксклюзивный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ряде случаев вся необходимая суду информация может быть получена непосредственно на сайте ведомства (например, в случае ФССП). Если «Да» - переход к шагу 8; если «Нет» - переход к шагу 12.Справочник ссылок на порталы ведомств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Парсинг инфо</w:t>
            </w:r>
            <w:r>
              <w:rPr>
                <w:rFonts w:eastAsia="Times New Roman"/>
              </w:rPr>
              <w:t>рмации на сайте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парсит информацию на сайте ведомства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</w:t>
            </w:r>
            <w:r>
              <w:t>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Полученной информации достаточно для ответа на запрос?Эксклюзивный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Полученной информации достаточно для ответа на запрос?Эксклюзивный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получена, приобщена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Информация получена, приобщена к делу.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</w:t>
            </w:r>
            <w:r>
              <w:rPr>
                <w:rFonts w:eastAsia="Times New Roman"/>
              </w:rPr>
              <w:t>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направляет запрос в ведомство.Автофиксация отправки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ожидает поступления ответа на запрос.Таймер/календарь контроля срока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ответ на запрос от ведомства.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системе.Автозаполнение регистра</w:t>
            </w:r>
            <w:r>
              <w:rPr>
                <w:rFonts w:eastAsia="Times New Roman"/>
              </w:rPr>
              <w:t xml:space="preserve"> и штрихкод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получен?Эксклюзивный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52; если «Нет» -к шагу 37.Контроль наличия ответа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информацию в карточке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информацию в карточке дела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создает задачу для секретаря/помощника на ознакомление с добавленной информацией, вывести добавленную информацию в отдельной сущности (событие обновления).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В задаче отдельная кнопка для уведомления судьи.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информацией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знакомится с информацией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корректный?Эксклюзивный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может поступить с некорректными данными, например, ответ не на тот запрос или неточная информация. Если «Да» - переход к шагу 61; если «Нет» - к шагу 62.Контроль полноты/качества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статусе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докладывает судье об отсутствии ответа со стороны ведомства.Шаблон служебной записки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уточнить ответ?Эксклюзивный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суд приходит к выводу, что информацию в ответе необходимо уточнить, то можно направить запрос об уточнении информации повторно. Если «Да» - переход к шагу 65; если «Нет» - к шагу 64.Политика уточнений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необходимой суду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7. 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процесса будет сформированный и подписанн</w:t>
            </w:r>
            <w:r>
              <w:rPr>
                <w:rFonts w:eastAsia="Times New Roman"/>
              </w:rPr>
              <w:t>ый запрос на получение информации, направляемый в ведомство.Генерация по шаблону, подписание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получен в срок?Эксклюзивный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54; если «Нет» - к шагу 55.Контроль срока исполнения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статусе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докладывает судье об отсутствии ответа со стороны ведомства.Шаблон служебной записки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Наложить судебный штраф?Эксклюзивный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ведомство не предоставило ответ на запрос и не доложило о причинах, суд вправе наложить судебный штраф. Если «Да» - переход к шагу 46; если «Нет» - к шагу 47.Контроль оснований (гл. 11 АПК РФ)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ведомство не предоставило ответ на запрос и не доложило о причинах, суд вправе наложить судебный штраф. Если «Да» - переход к шагу 46; если «Нет» - к шагу 47.Контроль оснований (гл. 11 АПК РФ).</w:t>
            </w:r>
            <w:r>
              <w:rPr>
                <w:rFonts w:eastAsia="Times New Roman"/>
                <w:color w:val="161616"/>
              </w:rPr>
              <w:t>Система готовит максимально</w:t>
            </w:r>
            <w:r>
              <w:rPr>
                <w:rFonts w:eastAsia="Times New Roman"/>
                <w:color w:val="161616"/>
              </w:rPr>
              <w:t xml:space="preserve"> заполненный шаблон, основываясь на известных событиях и атрибутах.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45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ведомство о просрочке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ведомство о просрочке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статусе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судью об отсутствии ответа со стороны ведомства.Шаблон служебной записки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получение ответа?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запрос информации еще актуален, можно направить запрос повторно. Если «Да» - переход к шагу 40; если «Нет», переход к шагу 39.Ветвление по необходимости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напомнить о запросе?Эксклюзивный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напомнить о запросе?Эксклюзивный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телефонограмму о звонке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совершает звонок в ведомство и составляет телефонограмму.</w:t>
            </w:r>
            <w:r>
              <w:rPr>
                <w:rFonts w:eastAsia="Times New Roman"/>
                <w:color w:val="161616"/>
              </w:rPr>
              <w:t xml:space="preserve">Система с помощью распознавания речи пишет телефонограмму и </w:t>
            </w:r>
            <w:r>
              <w:rPr>
                <w:rFonts w:eastAsia="Times New Roman"/>
                <w:color w:val="161616"/>
              </w:rPr>
              <w:t>делает аудиозапись, пользователь валидирует телефонограмму.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информацию в карточке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информацию в карточке дела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27. Ожидать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27. Ожидать ответ на запрос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52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необходимой суду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7. 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«Сформировать и подписать документ». Результатом данного процесса будет сформированный и подписанный запрос на получ</w:t>
            </w:r>
            <w:r>
              <w:rPr>
                <w:rFonts w:eastAsia="Times New Roman"/>
              </w:rPr>
              <w:t>ение информации, направляемый в ведомство.Генерация по шаблону, подписание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Наложить судебный штраф?Эксклюзивный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ведомство не предоставило ответ на запрос и не доложило о причинах, суд вправе наложить судебный штраф. Если «Да»</w:t>
            </w:r>
            <w:r>
              <w:rPr>
                <w:rFonts w:eastAsia="Times New Roman"/>
              </w:rPr>
              <w:t xml:space="preserve"> - переход к шагу 46; если «Нет» - к шагу 47.Контроль оснований (гл. 11 АПК РФ)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ведомство не предоставило ответ на запрос и не доложило о причинах, суд вправе наложить судебный штраф. Если «Да» - переход к шагу 46; если «Нет» - к шагу 47.Контроль оснований (гл. 11 АПК РФ).</w:t>
            </w:r>
            <w:r>
              <w:rPr>
                <w:rFonts w:eastAsia="Times New Roman"/>
                <w:color w:val="161616"/>
              </w:rPr>
              <w:t>Система готовит максимально заполненный шаблон, основываяс</w:t>
            </w:r>
            <w:r>
              <w:rPr>
                <w:rFonts w:eastAsia="Times New Roman"/>
                <w:color w:val="161616"/>
              </w:rPr>
              <w:t>ь на известных событиях и атрибутах.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60</w:t>
            </w:r>
          </w:p>
        </w:tc>
      </w:tr>
      <w:tr w:rsidR="00000000">
        <w:trPr>
          <w:divId w:val="2088766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811410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</w:t>
            </w:r>
            <w:r>
              <w:rPr>
                <w:b/>
                <w:bCs/>
              </w:rPr>
              <w:t>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811410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Прием и регистрация входящих документов, передача материалов судье, оформление и отправка корреспонденции (бумага, факс, почта, ЭДО)</w:t>
            </w:r>
          </w:p>
        </w:tc>
      </w:tr>
      <w:tr w:rsidR="00000000">
        <w:trPr>
          <w:divId w:val="15811410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Ведомство (адресат запроса)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Получение запроса и направление ответа в суд установленным способом</w:t>
            </w:r>
          </w:p>
        </w:tc>
      </w:tr>
      <w:tr w:rsidR="00000000">
        <w:trPr>
          <w:divId w:val="15811410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Система (внутренняя ИС суда/интеграции)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Техническая отправка/учет сообщений, таймеры контроля сроков, маршрутизация и фиксация статусов, запись звонков, составление шаблонов, парсинг сайт</w:t>
            </w:r>
            <w:r>
              <w:t>ов</w:t>
            </w:r>
          </w:p>
        </w:tc>
      </w:tr>
    </w:tbl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72CBD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72CBD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395551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</w:t>
            </w:r>
            <w:r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39555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372CBD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466311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8466311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8466311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Запрос суда на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20027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32002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Ведомство (адресат запроса)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Направление запроса (бумага/электронная почта/</w:t>
            </w:r>
            <w:r>
              <w:t>факс/портал)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</w:pPr>
            <w:r>
              <w:t>Почтовая связь, электронная почта, факсимильная связь, официальный портал ведомства</w:t>
            </w:r>
          </w:p>
        </w:tc>
      </w:tr>
    </w:tbl>
    <w:p w:rsidR="00000000" w:rsidRDefault="00372CB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935279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2CB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</w:tbl>
    <w:p w:rsidR="00000000" w:rsidRDefault="00372CBD">
      <w:pPr>
        <w:pStyle w:val="a3"/>
        <w:spacing w:after="240" w:afterAutospacing="0"/>
      </w:pPr>
    </w:p>
    <w:p w:rsidR="00000000" w:rsidRDefault="00372CBD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BD"/>
    <w:rsid w:val="0037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5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2098</Words>
  <Characters>11963</Characters>
  <Application>Microsoft Office Word</Application>
  <DocSecurity>4</DocSecurity>
  <Lines>99</Lines>
  <Paragraphs>28</Paragraphs>
  <ScaleCrop>false</ScaleCrop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ТБП23: "Направить запрос в ведомство"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