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8DA" w:rsidRPr="00F30262" w:rsidRDefault="00E96A19" w:rsidP="007168DA">
      <w:pPr>
        <w:pStyle w:val="a3"/>
        <w:spacing w:before="86"/>
        <w:rPr>
          <w:b/>
        </w:rPr>
      </w:pPr>
      <w:bookmarkStart w:id="0" w:name="_GoBack"/>
      <w:r w:rsidRPr="00F30262">
        <w:t>ТБП25 "Проверить льготы по госпошлине"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C15AB8" w:rsidRPr="00F30262" w:rsidTr="00E96A19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F30262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F30262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F3026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262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F30262" w:rsidRDefault="00E96A19" w:rsidP="000A6831">
            <w:pPr>
              <w:pStyle w:val="a3"/>
              <w:spacing w:before="86"/>
              <w:rPr>
                <w:b/>
              </w:rPr>
            </w:pPr>
            <w:r w:rsidRPr="00F30262">
              <w:t>ТБП25</w:t>
            </w:r>
            <w:r w:rsidRPr="00F30262">
              <w:t>:</w:t>
            </w:r>
            <w:r w:rsidRPr="00F30262">
              <w:t>"Проверить льготы по госпошлине"</w:t>
            </w:r>
          </w:p>
        </w:tc>
      </w:tr>
      <w:tr w:rsidR="00C15AB8" w:rsidRPr="00F30262" w:rsidTr="00E96A19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F30262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F30262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F3026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262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F30262" w:rsidRDefault="00E96A19" w:rsidP="000A6831">
            <w:pPr>
              <w:rPr>
                <w:sz w:val="24"/>
                <w:szCs w:val="24"/>
              </w:rPr>
            </w:pPr>
            <w:r w:rsidRPr="00F30262">
              <w:rPr>
                <w:sz w:val="24"/>
                <w:szCs w:val="24"/>
              </w:rPr>
              <w:t xml:space="preserve">Процесс описывает проверку наличия у лица льгот по уплате госпошлины. Сперва судья проводит проверку категории спора для выявления наличия соответствующего основания освобождения от уплаты. Если спор относится к категории, для которой в соответствии с законодательством предусмотрено освобождение от уплаты госпошлины, процесс завершается подтверждением наличия соответствующего основания для освобождения от уплаты; если нет - судья переходит к проверке категории лица в соответствии со ст. 333.37 НК </w:t>
            </w:r>
            <w:proofErr w:type="gramStart"/>
            <w:r w:rsidRPr="00F30262">
              <w:rPr>
                <w:sz w:val="24"/>
                <w:szCs w:val="24"/>
              </w:rPr>
              <w:t>РФ .</w:t>
            </w:r>
            <w:proofErr w:type="gramEnd"/>
            <w:r w:rsidRPr="00F30262">
              <w:rPr>
                <w:sz w:val="24"/>
                <w:szCs w:val="24"/>
              </w:rPr>
              <w:t xml:space="preserve"> Если лицо не подпадает под категорию лиц, освобождающихся от уплаты госпошлины, процесс завершается выводом об отсутствии оснований для освобождения от уплаты. Если же лицо подпадает под предусмотренную законодателем категорию - судья определяет, относится ли лицо к категории инвалидов I и II группы/общественной организацией инвалидов. Если нет - судья переходит к следующей проверке; если да - судья также проверяет характер и сумму исковых требований, предусмотренную для данной категории лиц. Затем проводится проверка наличия документов, подтверждающих категорию лица. Если такие документы присутствуют, процесс завершается подтверждением факта наличия у лица льготы по уплате госпошлины; если нет - происходит процесс оставления без движения для того, чтобы лицо представило в суд подтверждающий документ в установленный в определении об оставлении без движения срок. Процесс завершается в зависимости от первого происходящего события: либо лицо представляет в суд документы, тем самым подтверждая наличие льготы, либо истекает срок оставления без движения, что дает основание для вывода об отсутствии у лица льготы по уплате ввиду отсутствия подтверждающего документа.</w:t>
            </w:r>
          </w:p>
        </w:tc>
      </w:tr>
      <w:tr w:rsidR="00C15AB8" w:rsidRPr="00F30262" w:rsidTr="00E96A19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F30262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F30262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F3026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262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F30262" w:rsidRDefault="00E96A19" w:rsidP="000A6831">
            <w:pPr>
              <w:rPr>
                <w:sz w:val="24"/>
                <w:szCs w:val="24"/>
              </w:rPr>
            </w:pPr>
            <w:r w:rsidRPr="00F30262">
              <w:rPr>
                <w:sz w:val="24"/>
                <w:szCs w:val="24"/>
              </w:rPr>
              <w:t>Помощник судьи арбитражного суда</w:t>
            </w:r>
          </w:p>
        </w:tc>
      </w:tr>
      <w:tr w:rsidR="00C15AB8" w:rsidRPr="00F30262" w:rsidTr="00E96A19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F30262" w:rsidRDefault="007168DA" w:rsidP="000A6831">
            <w:pPr>
              <w:rPr>
                <w:sz w:val="24"/>
                <w:szCs w:val="24"/>
                <w:lang w:val="en-US"/>
              </w:rPr>
            </w:pPr>
            <w:r w:rsidRPr="00F30262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A19" w:rsidRPr="00F30262" w:rsidRDefault="00E96A19" w:rsidP="00E96A19">
            <w:pPr>
              <w:rPr>
                <w:sz w:val="24"/>
                <w:szCs w:val="24"/>
              </w:rPr>
            </w:pPr>
            <w:r w:rsidRPr="00F30262">
              <w:rPr>
                <w:sz w:val="24"/>
                <w:szCs w:val="24"/>
              </w:rPr>
              <w:t>"Налоговый кодекс Российской Федерации (часть вторая)" от 05.08.2000 N 117-ФЗ</w:t>
            </w:r>
          </w:p>
          <w:p w:rsidR="007168DA" w:rsidRPr="00F30262" w:rsidRDefault="00E96A19" w:rsidP="00E96A19">
            <w:pPr>
              <w:rPr>
                <w:sz w:val="24"/>
                <w:szCs w:val="24"/>
              </w:rPr>
            </w:pPr>
            <w:r w:rsidRPr="00F30262">
              <w:rPr>
                <w:sz w:val="24"/>
                <w:szCs w:val="24"/>
              </w:rPr>
              <w:t>"Арбитражный процессуальный кодекс Российской Федерации" от 24.07.2002 N 95-ФЗ</w:t>
            </w:r>
          </w:p>
        </w:tc>
      </w:tr>
    </w:tbl>
    <w:p w:rsidR="007168DA" w:rsidRPr="00F30262" w:rsidRDefault="007168DA" w:rsidP="007168DA">
      <w:pPr>
        <w:pStyle w:val="a3"/>
        <w:spacing w:before="38"/>
        <w:rPr>
          <w:b/>
        </w:rPr>
      </w:pPr>
    </w:p>
    <w:p w:rsidR="007168DA" w:rsidRPr="00F30262" w:rsidRDefault="007168DA" w:rsidP="007168DA">
      <w:pPr>
        <w:pStyle w:val="a3"/>
        <w:numPr>
          <w:ilvl w:val="0"/>
          <w:numId w:val="15"/>
        </w:numPr>
        <w:rPr>
          <w:spacing w:val="-5"/>
        </w:rPr>
      </w:pPr>
      <w:r w:rsidRPr="00F30262">
        <w:t xml:space="preserve">Реестр </w:t>
      </w:r>
      <w:r w:rsidRPr="00F30262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1"/>
        <w:gridCol w:w="1302"/>
        <w:gridCol w:w="4049"/>
        <w:gridCol w:w="3053"/>
      </w:tblGrid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F672D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F672D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F672D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F672D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инициировать процесс проверки наличия льгот по госпошлине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определить основания для освобождения от уплаты государственной пошлины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автоматически определяла категорию спора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ускорить процесс классификации дел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получать уведомления о завершении анализа документов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своевременно проверить выводы системы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проверять выводы системы и анализировать приведенные доказательства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принять обоснованное решение о наличии льгот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автоматически вносила отметку о категории освобождения от уплаты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сократить время на ручное заполнение данных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проверяла наличие подтверждающих документов через интеграционные каналы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получить достоверную информацию о статусе лица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автоматически классифицировала типы документов с помощью OCR и LLM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ускорить проверку подтверждающих документов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уведомляла об истечении срока представления документов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контролировать соблюдение процессуальных сроков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автоматически проверяла сумму исковых требований для инвалидов I и II группы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определить право на льготу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определяла характер исковых требований для лиц категории инвалидов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проверить соответствие условиям предоставления льготы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формировала проект определения об оставлении дела без движения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обеспечить соблюдение процессуальных требований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автоматически определяла принадлежность лица к льготным категориям по данным ФНС, ПФР, Минюста и ФСС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получить точную информацию о статусе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Истец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корректно определяла мою категорию льгот и автоматически применяла освобождение от уплаты госпошлины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снизить финансовые расходы при обращении в суд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Истец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корректно распознавала мои подтверждающие документы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подтвердить право на льготу по уплате госпошлины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автоматически проверяла наличие оснований для освобождения от уплаты госпошлины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ускорить рассмотрение дел</w:t>
            </w:r>
          </w:p>
        </w:tc>
      </w:tr>
      <w:tr w:rsidR="00AF672D" w:rsidRPr="00AF672D" w:rsidTr="00AF672D"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чтобы система формировала события с перечнем проверок и сохраняла данные в системе</w:t>
            </w:r>
          </w:p>
        </w:tc>
        <w:tc>
          <w:tcPr>
            <w:tcW w:w="0" w:type="auto"/>
            <w:hideMark/>
          </w:tcPr>
          <w:p w:rsidR="00AF672D" w:rsidRPr="00AF672D" w:rsidRDefault="00AF672D" w:rsidP="00AF672D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AF672D">
              <w:rPr>
                <w:sz w:val="24"/>
                <w:szCs w:val="24"/>
                <w:lang w:eastAsia="ru-RU"/>
              </w:rPr>
              <w:t>иметь полную информацию о ходе проверки льгот</w:t>
            </w:r>
          </w:p>
        </w:tc>
      </w:tr>
    </w:tbl>
    <w:p w:rsidR="007168DA" w:rsidRPr="00F30262" w:rsidRDefault="007168DA" w:rsidP="007168DA">
      <w:pPr>
        <w:pStyle w:val="a3"/>
        <w:rPr>
          <w:spacing w:val="-5"/>
        </w:rPr>
      </w:pPr>
    </w:p>
    <w:p w:rsidR="007168DA" w:rsidRPr="00F30262" w:rsidRDefault="007168DA" w:rsidP="007168DA">
      <w:pPr>
        <w:pStyle w:val="a3"/>
        <w:rPr>
          <w:spacing w:val="-5"/>
        </w:rPr>
      </w:pPr>
    </w:p>
    <w:p w:rsidR="007168DA" w:rsidRPr="00F30262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F30262">
        <w:rPr>
          <w:sz w:val="24"/>
          <w:szCs w:val="24"/>
        </w:rPr>
        <w:t>Схема</w:t>
      </w:r>
      <w:r w:rsidRPr="00F30262">
        <w:rPr>
          <w:spacing w:val="-5"/>
          <w:sz w:val="24"/>
          <w:szCs w:val="24"/>
        </w:rPr>
        <w:t xml:space="preserve"> </w:t>
      </w:r>
      <w:r w:rsidRPr="00F30262">
        <w:rPr>
          <w:spacing w:val="-2"/>
          <w:sz w:val="24"/>
          <w:szCs w:val="24"/>
        </w:rPr>
        <w:t>процесса</w:t>
      </w:r>
    </w:p>
    <w:p w:rsidR="007168DA" w:rsidRPr="00F30262" w:rsidRDefault="007168DA" w:rsidP="007168DA">
      <w:pPr>
        <w:pStyle w:val="a3"/>
        <w:spacing w:before="63"/>
      </w:pPr>
    </w:p>
    <w:p w:rsidR="007168DA" w:rsidRPr="00F30262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F30262">
        <w:rPr>
          <w:sz w:val="24"/>
          <w:szCs w:val="24"/>
        </w:rPr>
        <w:t>Описание</w:t>
      </w:r>
      <w:r w:rsidRPr="00F30262">
        <w:rPr>
          <w:spacing w:val="-7"/>
          <w:sz w:val="24"/>
          <w:szCs w:val="24"/>
        </w:rPr>
        <w:t xml:space="preserve"> </w:t>
      </w:r>
      <w:r w:rsidRPr="00F30262">
        <w:rPr>
          <w:sz w:val="24"/>
          <w:szCs w:val="24"/>
        </w:rPr>
        <w:t>схемы</w:t>
      </w:r>
      <w:r w:rsidRPr="00F30262">
        <w:rPr>
          <w:spacing w:val="-6"/>
          <w:sz w:val="24"/>
          <w:szCs w:val="24"/>
        </w:rPr>
        <w:t xml:space="preserve"> </w:t>
      </w:r>
      <w:r w:rsidRPr="00F30262">
        <w:rPr>
          <w:spacing w:val="-2"/>
          <w:sz w:val="24"/>
          <w:szCs w:val="24"/>
        </w:rPr>
        <w:t>процесса</w:t>
      </w:r>
    </w:p>
    <w:tbl>
      <w:tblPr>
        <w:tblStyle w:val="a9"/>
        <w:tblW w:w="18300" w:type="dxa"/>
        <w:tblLook w:val="04A0" w:firstRow="1" w:lastRow="0" w:firstColumn="1" w:lastColumn="0" w:noHBand="0" w:noVBand="1"/>
      </w:tblPr>
      <w:tblGrid>
        <w:gridCol w:w="1260"/>
        <w:gridCol w:w="5420"/>
        <w:gridCol w:w="8400"/>
        <w:gridCol w:w="3220"/>
      </w:tblGrid>
      <w:tr w:rsidR="00F30262" w:rsidRPr="00F30262" w:rsidTr="00EB1D78">
        <w:trPr>
          <w:trHeight w:val="63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F30262" w:rsidRPr="00F30262" w:rsidTr="00EB1D78">
        <w:trPr>
          <w:trHeight w:val="157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В ходе проверки уплаты госпошлины суд переходит к проверке наличия у лица льгот по ее уплате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проверку наличия льгот по госпошлине.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83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Определить категорию спора</w:t>
            </w:r>
          </w:p>
        </w:tc>
        <w:tc>
          <w:tcPr>
            <w:tcW w:w="8400" w:type="dxa"/>
            <w:hideMark/>
          </w:tcPr>
          <w:p w:rsidR="00EB1D78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категорию спора для проверки наличия льготы по уплате госпошлины.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определяет категорию спора для последующей проверки наличия оснований для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Категория спора определена.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83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Определить категорию лица</w:t>
            </w:r>
          </w:p>
        </w:tc>
        <w:tc>
          <w:tcPr>
            <w:tcW w:w="8400" w:type="dxa"/>
            <w:hideMark/>
          </w:tcPr>
          <w:p w:rsidR="00EB1D78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категорию лица для проверки наличия льготы по уплате госпошлины.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определяет принадлежность лица к категориям, для которых установлены льготы по уплате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Категория лица определена.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887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8400" w:type="dxa"/>
            <w:hideMark/>
          </w:tcPr>
          <w:p w:rsidR="00EB1D78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результаты определения категории спора и категории лица.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Протокол проверки категории спора и категории лица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формирует протокол проверки категории спора и категории лица.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Сформирован протокол проверки категории спора и категории лица.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52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5" w:history="1">
              <w:r w:rsidRPr="00F30262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EB1D78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Подтвердить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корректность результатов автоматической проверки категории спора и категории лица.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Протокол проверки категории спора и категории лица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Вызов типового процесса “Проверить выводы системы”.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Получен результат проверки выводов системы.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20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Исходя из проверенных данных, для данной категории спора предусмотрено 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освобождение  от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уплаты ГП?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Назначение: наличие основания для освобождения от уплаты государственной пошлины по категории спора.</w:t>
            </w:r>
            <w:r w:rsidR="00EB1D78">
              <w:rPr>
                <w:color w:val="000000"/>
                <w:sz w:val="24"/>
                <w:szCs w:val="24"/>
                <w:lang w:eastAsia="ru-RU"/>
              </w:rPr>
              <w:br/>
            </w:r>
            <w:r w:rsidR="00EB1D78" w:rsidRPr="00F30262">
              <w:rPr>
                <w:color w:val="000000"/>
                <w:sz w:val="24"/>
                <w:szCs w:val="24"/>
                <w:lang w:eastAsia="ru-RU"/>
              </w:rPr>
              <w:t>Да: переход к шагу 6 / Нет: переход к шагу 8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315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Заполнить категорию освобождения от уплаты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категорию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вносит в систему категорию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Категория освобождения от уплаты государственной пошлины заполнена.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Установлены основания для освобождения от уплаты ГП в связи с категорией спора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наличие основания для освобождения от уплаты государственной пошлины по категории спора.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20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Исходя из проверенных данных, лицо подпадает под категорию лиц, освобождающихся от госпошлины?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наличие основания для освобождения от уплаты государственной пошлины по категории лица.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br/>
            </w:r>
            <w:r w:rsidR="00B656E1" w:rsidRPr="00F30262">
              <w:rPr>
                <w:color w:val="000000"/>
                <w:sz w:val="24"/>
                <w:szCs w:val="24"/>
                <w:lang w:eastAsia="ru-RU"/>
              </w:rPr>
              <w:t>Да: переход к шагу 11 / Нет: переход к шагу 9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315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Уведомить об отсутствии оснований для освобождения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Уведомить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об отсутствии основания для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формирует уведомление об отсутствии оснований для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Уведомление об отсутствии оснований для освобождения от уплаты государственной пошлины сформировано.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Оснований для освобождения от уплаты ГП не установлено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отсутствие оснований для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20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Исходя из определенной категории, лицо, ходатайствующее о льготе, относится к категории инвалидов I и II группы/общественной организацией инвалидов?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проверки характера и суммы требований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t>,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br/>
            </w:r>
            <w:r w:rsidR="00B656E1" w:rsidRPr="00F30262">
              <w:rPr>
                <w:color w:val="000000"/>
                <w:sz w:val="24"/>
                <w:szCs w:val="24"/>
                <w:lang w:eastAsia="ru-RU"/>
              </w:rPr>
              <w:t>Да: переход к шагу 14 / Нет: переход к шагу 12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 xml:space="preserve">Переходы: 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315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Проверить необходимость наличия подтверждающего документа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необходимость представления подтверждающего документа.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br/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проверяет, требуется ли документ, подтверждающий право на льготу.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Определена необходимость представления подтверждающего документа.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20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Требуется документ, подтверждающий льготу?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необходимость проверки подтверждающего документа.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br/>
            </w:r>
            <w:r w:rsidR="00B656E1" w:rsidRPr="00F30262">
              <w:rPr>
                <w:color w:val="000000"/>
                <w:sz w:val="24"/>
                <w:szCs w:val="24"/>
                <w:lang w:eastAsia="ru-RU"/>
              </w:rPr>
              <w:t>Да: переход к шагу 23 / Нет: переход к шагу 26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315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Проанализировать характер исковых требований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характер исковых требований для проверки наличия льготы.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определяет, являются ли исковые требования имущественными либо одновременно имущественными и неимущественными.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Характер исковых требований определен.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52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Определить сумму исковых требований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сумму исковых требований для проверки наличия льготы.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определяет сумму исковых требований.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Сумма исковых требований определена.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83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результаты проверки характера и суммы требований.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Протокол проверки характера и суммы требований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формирует протокол проверки характера и суммы требований.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Сформирован протокол проверки характера и суммы требований.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52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Pr="00F30262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Подтвердить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корректность результатов автоматической проверки характера и суммы требований.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Протокол проверки характера и суммы требований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Вызов типового процесса “Проверить выводы системы”.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Получен результат проверки выводов системы.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20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Исходя из проверенных данных, требования имущественного/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имущественного И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неимущественного характера?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Назначение: соответствие характера требований условиям предоставления льготы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t>,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br/>
            </w:r>
            <w:r w:rsidR="00B656E1" w:rsidRPr="00F30262">
              <w:rPr>
                <w:color w:val="000000"/>
                <w:sz w:val="24"/>
                <w:szCs w:val="24"/>
                <w:lang w:eastAsia="ru-RU"/>
              </w:rPr>
              <w:t>Да: переход к шагу 19 / Нет: переход к шагу 20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20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Исходя из проверенных данных, сумма требований 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&lt; 1.000.000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р.?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Назначение: соответствие суммы требований условиям предоставления льготы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t>,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br/>
            </w:r>
            <w:r w:rsidR="00B656E1" w:rsidRPr="00F30262">
              <w:rPr>
                <w:color w:val="000000"/>
                <w:sz w:val="24"/>
                <w:szCs w:val="24"/>
                <w:lang w:eastAsia="ru-RU"/>
              </w:rPr>
              <w:t>Да: переход к шагу 23 / Нет: переход к шагу 20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отрицательные результаты проверки характера и суммы требований.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346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Уведомить об отсутствии оснований для освобождения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Уведомить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об отсутствии основания для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формирует уведомление об отсутствии оснований для освобождения от уплаты государственной пошлины по результатам проверки характера и суммы требований.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Уведомление об отсутствии оснований для освобождения от уплаты государственной пошлины сформировано.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20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Оснований для освобождения от уплаты ГП не установлено в связи с характером/суммой исковых требований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отсутствие оснований для освобождения от уплаты государственной пошлины в связи с характером или суммой требований.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результаты проверки для перехода к проверке подтверждающего документа.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83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. Проверить наличие документа, подтверждающего льготу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наличие документа, подтверждающего право на льготу.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Подтверждающий документ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проверяет наличие документа, подтверждающего право на льготу.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Определено наличие или отсутствие подтверждающего документа.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Подтверждающий документ предоставлен?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Назначение: факт предоставления подтверждающего документа.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br/>
            </w:r>
            <w:r w:rsidR="00B656E1" w:rsidRPr="00F30262">
              <w:rPr>
                <w:color w:val="000000"/>
                <w:sz w:val="24"/>
                <w:szCs w:val="24"/>
                <w:lang w:eastAsia="ru-RU"/>
              </w:rPr>
              <w:t>Да: переход к шагу 26 / Нет: переход к шагу 27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ветви, допускающие фиксацию категории освобождения от уплаты.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83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Уведомить об отсутствии подтверждающего документа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Уведомить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об отсутствии подтверждающего документа.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формирует уведомление об отсутствии подтверждающего документа.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Уведомление об отсутствии подтверждающего документа сформировано.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315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ТБП34.Рассмотреть вопрос об оставлении без движения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рассмотрение вопроса об оставлении без движения при отсутствии подтверждающего документа.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об оставлении без движения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Вызов типового процесса “Рассмотреть вопрос об оставлении без движения”.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Оформлено определение об оставлении без движения с указанием срока для представления подтверждающего документа.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52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Развилка по событиям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Развилка по событиям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Ожидать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наступления одного из событий после оставления без движения.</w:t>
            </w:r>
            <w:r w:rsidR="00B656E1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B656E1" w:rsidRPr="00F30262">
              <w:rPr>
                <w:color w:val="000000"/>
                <w:sz w:val="24"/>
                <w:szCs w:val="24"/>
                <w:lang w:eastAsia="ru-RU"/>
              </w:rPr>
              <w:t>Наступление срока: переход к шагу 30 / Представление документа: переход к шагу 32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Срок, указанный в определении об оставлении без движения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Промежуточное простое событие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истечение срока, указанного в определении об оставлении без движения.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Определение об оставлении без движения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20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Оснований для освобождения от уплаты ГП не установлено в связи с отсутствием подтверждающего документа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отсутствие оснований для освобождения от уплаты государственной пошлины в связи с отсутствием подтверждающего документа.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575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Представлен подтверждающий документ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Промежуточное перехватывающее событие-сообщение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поступление подтверждающего документа.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Подтверждающий документ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Эксклюзивный шлюз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ветви для фиксации категории освобождения от уплаты.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315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Заполнить категорию освобождения от уплаты</w:t>
            </w:r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категорию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вносит в систему категорию освобождения от уплаты государственной пошлины.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Категория освобождения от уплаты государственной пошлины заполнена.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252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Pr="00F30262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B656E1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Подтвердить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корректность внесенных сведений о категории освобождения от уплаты.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Описание: Вызов типового процесса “Проверить выводы системы”.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Результат: Получен результат проверки выводов системы.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30262" w:rsidRPr="00F30262" w:rsidTr="00EB1D78">
        <w:trPr>
          <w:trHeight w:val="1890"/>
        </w:trPr>
        <w:tc>
          <w:tcPr>
            <w:tcW w:w="126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54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Установлены основания для освобождения от уплаты ГП в связи с категорией лица</w:t>
            </w:r>
          </w:p>
        </w:tc>
        <w:tc>
          <w:tcPr>
            <w:tcW w:w="840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F30262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F30262">
              <w:rPr>
                <w:color w:val="000000"/>
                <w:sz w:val="24"/>
                <w:szCs w:val="24"/>
                <w:lang w:eastAsia="ru-RU"/>
              </w:rPr>
              <w:t xml:space="preserve"> наличие основания для освобождения от уплаты государственной пошлины по категории лица.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F30262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30262" w:rsidRPr="00F30262" w:rsidRDefault="00F30262" w:rsidP="00F3026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F30262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57231D" w:rsidRPr="00F30262" w:rsidRDefault="0057231D" w:rsidP="0057231D">
      <w:pPr>
        <w:tabs>
          <w:tab w:val="left" w:pos="600"/>
        </w:tabs>
        <w:rPr>
          <w:sz w:val="24"/>
          <w:szCs w:val="24"/>
        </w:rPr>
      </w:pPr>
    </w:p>
    <w:p w:rsidR="007168DA" w:rsidRPr="00F30262" w:rsidRDefault="007168DA" w:rsidP="007168DA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F30262">
        <w:rPr>
          <w:sz w:val="24"/>
          <w:szCs w:val="24"/>
        </w:rPr>
        <w:t>Реестр</w:t>
      </w:r>
      <w:r w:rsidRPr="00F30262">
        <w:rPr>
          <w:spacing w:val="-4"/>
          <w:sz w:val="24"/>
          <w:szCs w:val="24"/>
        </w:rPr>
        <w:t xml:space="preserve"> </w:t>
      </w:r>
      <w:r w:rsidRPr="00F30262">
        <w:rPr>
          <w:sz w:val="24"/>
          <w:szCs w:val="24"/>
        </w:rPr>
        <w:t>UC</w:t>
      </w:r>
      <w:r w:rsidRPr="00F30262">
        <w:rPr>
          <w:spacing w:val="40"/>
          <w:sz w:val="24"/>
          <w:szCs w:val="24"/>
        </w:rPr>
        <w:t xml:space="preserve"> </w:t>
      </w:r>
      <w:r w:rsidRPr="00F30262">
        <w:rPr>
          <w:sz w:val="24"/>
          <w:szCs w:val="24"/>
        </w:rPr>
        <w:t>(в</w:t>
      </w:r>
      <w:r w:rsidRPr="00F30262">
        <w:rPr>
          <w:spacing w:val="-5"/>
          <w:sz w:val="24"/>
          <w:szCs w:val="24"/>
        </w:rPr>
        <w:t xml:space="preserve"> </w:t>
      </w:r>
      <w:r w:rsidRPr="00F30262">
        <w:rPr>
          <w:sz w:val="24"/>
          <w:szCs w:val="24"/>
        </w:rPr>
        <w:t>части</w:t>
      </w:r>
      <w:r w:rsidRPr="00F30262">
        <w:rPr>
          <w:spacing w:val="-5"/>
          <w:sz w:val="24"/>
          <w:szCs w:val="24"/>
        </w:rPr>
        <w:t xml:space="preserve"> </w:t>
      </w:r>
      <w:r w:rsidRPr="00F30262">
        <w:rPr>
          <w:sz w:val="24"/>
          <w:szCs w:val="24"/>
        </w:rPr>
        <w:t>выполняемых</w:t>
      </w:r>
      <w:r w:rsidRPr="00F30262">
        <w:rPr>
          <w:spacing w:val="40"/>
          <w:sz w:val="24"/>
          <w:szCs w:val="24"/>
        </w:rPr>
        <w:t xml:space="preserve"> </w:t>
      </w:r>
      <w:r w:rsidRPr="00F30262">
        <w:rPr>
          <w:sz w:val="24"/>
          <w:szCs w:val="24"/>
        </w:rPr>
        <w:t>пользователем</w:t>
      </w:r>
      <w:r w:rsidRPr="00F30262">
        <w:rPr>
          <w:spacing w:val="-5"/>
          <w:sz w:val="24"/>
          <w:szCs w:val="24"/>
        </w:rPr>
        <w:t xml:space="preserve"> </w:t>
      </w:r>
      <w:r w:rsidRPr="00F30262">
        <w:rPr>
          <w:sz w:val="24"/>
          <w:szCs w:val="24"/>
        </w:rPr>
        <w:t>задач</w:t>
      </w:r>
      <w:r w:rsidRPr="00F30262">
        <w:rPr>
          <w:spacing w:val="-5"/>
          <w:sz w:val="24"/>
          <w:szCs w:val="24"/>
        </w:rPr>
        <w:t xml:space="preserve"> </w:t>
      </w:r>
      <w:r w:rsidRPr="00F30262">
        <w:rPr>
          <w:sz w:val="24"/>
          <w:szCs w:val="24"/>
        </w:rPr>
        <w:t>и</w:t>
      </w:r>
      <w:r w:rsidRPr="00F30262">
        <w:rPr>
          <w:spacing w:val="-5"/>
          <w:sz w:val="24"/>
          <w:szCs w:val="24"/>
        </w:rPr>
        <w:t xml:space="preserve"> </w:t>
      </w:r>
      <w:r w:rsidRPr="00F30262">
        <w:rPr>
          <w:sz w:val="24"/>
          <w:szCs w:val="24"/>
        </w:rPr>
        <w:t>рекомендованной</w:t>
      </w:r>
      <w:r w:rsidRPr="00F30262">
        <w:rPr>
          <w:spacing w:val="-5"/>
          <w:sz w:val="24"/>
          <w:szCs w:val="24"/>
        </w:rPr>
        <w:t xml:space="preserve"> </w:t>
      </w:r>
      <w:r w:rsidRPr="00F30262">
        <w:rPr>
          <w:sz w:val="24"/>
          <w:szCs w:val="24"/>
        </w:rPr>
        <w:t xml:space="preserve">функциональности </w:t>
      </w:r>
      <w:r w:rsidRPr="00F30262">
        <w:rPr>
          <w:spacing w:val="-2"/>
          <w:sz w:val="24"/>
          <w:szCs w:val="24"/>
        </w:rPr>
        <w:t>Системы)</w:t>
      </w:r>
    </w:p>
    <w:p w:rsidR="007168DA" w:rsidRPr="00F30262" w:rsidRDefault="007168DA" w:rsidP="007168DA">
      <w:pPr>
        <w:rPr>
          <w:sz w:val="24"/>
          <w:szCs w:val="24"/>
        </w:rPr>
      </w:pPr>
    </w:p>
    <w:bookmarkEnd w:id="0"/>
    <w:p w:rsidR="006A0B97" w:rsidRPr="00F30262" w:rsidRDefault="006A0B97" w:rsidP="007168DA">
      <w:pPr>
        <w:rPr>
          <w:sz w:val="24"/>
          <w:szCs w:val="24"/>
        </w:rPr>
      </w:pPr>
    </w:p>
    <w:sectPr w:rsidR="006A0B97" w:rsidRPr="00F30262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7600D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20B48"/>
    <w:rsid w:val="001304AC"/>
    <w:rsid w:val="00132272"/>
    <w:rsid w:val="001326C2"/>
    <w:rsid w:val="001345D2"/>
    <w:rsid w:val="001379E5"/>
    <w:rsid w:val="00142D99"/>
    <w:rsid w:val="00144A51"/>
    <w:rsid w:val="00160C2D"/>
    <w:rsid w:val="00173A5A"/>
    <w:rsid w:val="001A0C2D"/>
    <w:rsid w:val="002200A0"/>
    <w:rsid w:val="002227F5"/>
    <w:rsid w:val="00230B66"/>
    <w:rsid w:val="00251D74"/>
    <w:rsid w:val="00270D24"/>
    <w:rsid w:val="00287D99"/>
    <w:rsid w:val="00290DAB"/>
    <w:rsid w:val="002A465D"/>
    <w:rsid w:val="002A71A5"/>
    <w:rsid w:val="002A71C5"/>
    <w:rsid w:val="002E1F72"/>
    <w:rsid w:val="002E725E"/>
    <w:rsid w:val="002E7324"/>
    <w:rsid w:val="003168C0"/>
    <w:rsid w:val="00323FED"/>
    <w:rsid w:val="00335474"/>
    <w:rsid w:val="00335DBA"/>
    <w:rsid w:val="00336910"/>
    <w:rsid w:val="00342E77"/>
    <w:rsid w:val="00374FA2"/>
    <w:rsid w:val="00376557"/>
    <w:rsid w:val="00383BA4"/>
    <w:rsid w:val="003B1E66"/>
    <w:rsid w:val="003C0452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4E6D5F"/>
    <w:rsid w:val="00513475"/>
    <w:rsid w:val="00514654"/>
    <w:rsid w:val="005215FC"/>
    <w:rsid w:val="0052264F"/>
    <w:rsid w:val="005373AD"/>
    <w:rsid w:val="005449E5"/>
    <w:rsid w:val="00564348"/>
    <w:rsid w:val="0057231D"/>
    <w:rsid w:val="00587AB7"/>
    <w:rsid w:val="005A478C"/>
    <w:rsid w:val="005A7083"/>
    <w:rsid w:val="005B0242"/>
    <w:rsid w:val="005B1708"/>
    <w:rsid w:val="005D5E21"/>
    <w:rsid w:val="006028C5"/>
    <w:rsid w:val="00604AD6"/>
    <w:rsid w:val="00605C18"/>
    <w:rsid w:val="00606F10"/>
    <w:rsid w:val="00615924"/>
    <w:rsid w:val="00620E7E"/>
    <w:rsid w:val="0062509B"/>
    <w:rsid w:val="00630935"/>
    <w:rsid w:val="00633011"/>
    <w:rsid w:val="00636380"/>
    <w:rsid w:val="006416B6"/>
    <w:rsid w:val="00652896"/>
    <w:rsid w:val="00663953"/>
    <w:rsid w:val="00676ED3"/>
    <w:rsid w:val="006971F3"/>
    <w:rsid w:val="006A0B97"/>
    <w:rsid w:val="006A255B"/>
    <w:rsid w:val="006C0D1C"/>
    <w:rsid w:val="006E51D2"/>
    <w:rsid w:val="006E605E"/>
    <w:rsid w:val="0070628D"/>
    <w:rsid w:val="0071124A"/>
    <w:rsid w:val="007168DA"/>
    <w:rsid w:val="00730391"/>
    <w:rsid w:val="00761D8D"/>
    <w:rsid w:val="00784FBB"/>
    <w:rsid w:val="00791FB8"/>
    <w:rsid w:val="007B1D65"/>
    <w:rsid w:val="007B5BC7"/>
    <w:rsid w:val="007C298F"/>
    <w:rsid w:val="007C52BF"/>
    <w:rsid w:val="007D7EB2"/>
    <w:rsid w:val="00820F61"/>
    <w:rsid w:val="008223B8"/>
    <w:rsid w:val="00843233"/>
    <w:rsid w:val="00852AF6"/>
    <w:rsid w:val="00863EA0"/>
    <w:rsid w:val="008877E8"/>
    <w:rsid w:val="008A4188"/>
    <w:rsid w:val="008A5444"/>
    <w:rsid w:val="008A762E"/>
    <w:rsid w:val="008B48E1"/>
    <w:rsid w:val="008B7666"/>
    <w:rsid w:val="008D5EDC"/>
    <w:rsid w:val="008E436B"/>
    <w:rsid w:val="00900041"/>
    <w:rsid w:val="00903DCE"/>
    <w:rsid w:val="009206AD"/>
    <w:rsid w:val="00922B3F"/>
    <w:rsid w:val="00932CE0"/>
    <w:rsid w:val="00932EA2"/>
    <w:rsid w:val="00950A50"/>
    <w:rsid w:val="009733FE"/>
    <w:rsid w:val="00977E71"/>
    <w:rsid w:val="009952C8"/>
    <w:rsid w:val="009A2426"/>
    <w:rsid w:val="009A3B89"/>
    <w:rsid w:val="009A61CF"/>
    <w:rsid w:val="009A689A"/>
    <w:rsid w:val="009B4C43"/>
    <w:rsid w:val="009C69C7"/>
    <w:rsid w:val="00A0348F"/>
    <w:rsid w:val="00A06AD9"/>
    <w:rsid w:val="00A12027"/>
    <w:rsid w:val="00A175E4"/>
    <w:rsid w:val="00A17707"/>
    <w:rsid w:val="00A2629D"/>
    <w:rsid w:val="00A276A2"/>
    <w:rsid w:val="00A34592"/>
    <w:rsid w:val="00A511AA"/>
    <w:rsid w:val="00A55FD4"/>
    <w:rsid w:val="00A77767"/>
    <w:rsid w:val="00A8018F"/>
    <w:rsid w:val="00A863C7"/>
    <w:rsid w:val="00AA00FC"/>
    <w:rsid w:val="00AA3587"/>
    <w:rsid w:val="00AA7968"/>
    <w:rsid w:val="00AC5E71"/>
    <w:rsid w:val="00AD45BE"/>
    <w:rsid w:val="00AE0235"/>
    <w:rsid w:val="00AF672D"/>
    <w:rsid w:val="00AF74D4"/>
    <w:rsid w:val="00B009A7"/>
    <w:rsid w:val="00B04574"/>
    <w:rsid w:val="00B13DBE"/>
    <w:rsid w:val="00B30E77"/>
    <w:rsid w:val="00B43A69"/>
    <w:rsid w:val="00B51F80"/>
    <w:rsid w:val="00B54B2E"/>
    <w:rsid w:val="00B6203F"/>
    <w:rsid w:val="00B656E1"/>
    <w:rsid w:val="00B76171"/>
    <w:rsid w:val="00B90455"/>
    <w:rsid w:val="00B92636"/>
    <w:rsid w:val="00BC225F"/>
    <w:rsid w:val="00BC3FC8"/>
    <w:rsid w:val="00BD414D"/>
    <w:rsid w:val="00BD64BC"/>
    <w:rsid w:val="00BE309D"/>
    <w:rsid w:val="00BF00B1"/>
    <w:rsid w:val="00BF7FF4"/>
    <w:rsid w:val="00C059E1"/>
    <w:rsid w:val="00C06E3C"/>
    <w:rsid w:val="00C0783C"/>
    <w:rsid w:val="00C15AB8"/>
    <w:rsid w:val="00C24343"/>
    <w:rsid w:val="00C34716"/>
    <w:rsid w:val="00C3788C"/>
    <w:rsid w:val="00C67823"/>
    <w:rsid w:val="00C732D5"/>
    <w:rsid w:val="00C80204"/>
    <w:rsid w:val="00C879B9"/>
    <w:rsid w:val="00C92271"/>
    <w:rsid w:val="00C9482E"/>
    <w:rsid w:val="00C95BAB"/>
    <w:rsid w:val="00CC5486"/>
    <w:rsid w:val="00CC5B77"/>
    <w:rsid w:val="00CF5EFA"/>
    <w:rsid w:val="00D12D4D"/>
    <w:rsid w:val="00D27BA5"/>
    <w:rsid w:val="00D30445"/>
    <w:rsid w:val="00D31443"/>
    <w:rsid w:val="00D51B5F"/>
    <w:rsid w:val="00D54EE8"/>
    <w:rsid w:val="00D66473"/>
    <w:rsid w:val="00D83802"/>
    <w:rsid w:val="00DA2D9F"/>
    <w:rsid w:val="00DB03A9"/>
    <w:rsid w:val="00DC1B13"/>
    <w:rsid w:val="00DD2C31"/>
    <w:rsid w:val="00DD5F2A"/>
    <w:rsid w:val="00DD742A"/>
    <w:rsid w:val="00DE4DFC"/>
    <w:rsid w:val="00DE6A68"/>
    <w:rsid w:val="00E1758B"/>
    <w:rsid w:val="00E30141"/>
    <w:rsid w:val="00E35595"/>
    <w:rsid w:val="00E46322"/>
    <w:rsid w:val="00E5567B"/>
    <w:rsid w:val="00E66BD8"/>
    <w:rsid w:val="00E83B1B"/>
    <w:rsid w:val="00E91123"/>
    <w:rsid w:val="00E96A19"/>
    <w:rsid w:val="00EA404C"/>
    <w:rsid w:val="00EB0F67"/>
    <w:rsid w:val="00EB1D78"/>
    <w:rsid w:val="00EC408B"/>
    <w:rsid w:val="00EC5BD5"/>
    <w:rsid w:val="00EE7805"/>
    <w:rsid w:val="00F04FE8"/>
    <w:rsid w:val="00F078E7"/>
    <w:rsid w:val="00F14219"/>
    <w:rsid w:val="00F30262"/>
    <w:rsid w:val="00F42E64"/>
    <w:rsid w:val="00F50C4A"/>
    <w:rsid w:val="00F65448"/>
    <w:rsid w:val="00F80999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01FEE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31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178" TargetMode="Externa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2854</TotalTime>
  <Pages>1</Pages>
  <Words>2613</Words>
  <Characters>14898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200</cp:revision>
  <dcterms:created xsi:type="dcterms:W3CDTF">2025-12-18T13:25:00Z</dcterms:created>
  <dcterms:modified xsi:type="dcterms:W3CDTF">2026-03-30T12:33:00Z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