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A59A2" w:rsidRPr="00910DFA" w:rsidRDefault="000A59A2" w:rsidP="000A59A2">
      <w:pPr>
        <w:pStyle w:val="a3"/>
        <w:spacing w:before="86"/>
        <w:rPr>
          <w:b/>
        </w:rPr>
      </w:pPr>
      <w:r w:rsidRPr="00910DFA">
        <w:t>ТБП26 "Проверить уплату госпошлины"</w:t>
      </w:r>
    </w:p>
    <w:tbl>
      <w:tblPr>
        <w:tblStyle w:val="a9"/>
        <w:tblW w:w="0" w:type="auto"/>
        <w:tblLayout w:type="fixed"/>
        <w:tblLook w:val="01E0" w:firstRow="1" w:lastRow="1" w:firstColumn="1" w:lastColumn="1" w:noHBand="0" w:noVBand="0"/>
      </w:tblPr>
      <w:tblGrid>
        <w:gridCol w:w="1714"/>
        <w:gridCol w:w="13448"/>
      </w:tblGrid>
      <w:tr w:rsidR="000A59A2" w:rsidRPr="00910DFA" w:rsidTr="00225B92">
        <w:trPr>
          <w:trHeight w:val="610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A59A2" w:rsidRPr="00910DFA" w:rsidRDefault="000A59A2" w:rsidP="00225B92">
            <w:pPr>
              <w:rPr>
                <w:sz w:val="24"/>
                <w:szCs w:val="24"/>
                <w:lang w:val="en-US"/>
              </w:rPr>
            </w:pPr>
            <w:proofErr w:type="spellStart"/>
            <w:r w:rsidRPr="00910DFA">
              <w:rPr>
                <w:sz w:val="24"/>
                <w:szCs w:val="24"/>
                <w:lang w:val="en-US"/>
              </w:rPr>
              <w:t>Наименование</w:t>
            </w:r>
            <w:proofErr w:type="spellEnd"/>
            <w:r w:rsidRPr="00910DF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10DFA">
              <w:rPr>
                <w:sz w:val="24"/>
                <w:szCs w:val="24"/>
                <w:lang w:val="en-US"/>
              </w:rPr>
              <w:t>процесса</w:t>
            </w:r>
            <w:proofErr w:type="spellEnd"/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A59A2" w:rsidRPr="00910DFA" w:rsidRDefault="000A59A2" w:rsidP="00225B92">
            <w:pPr>
              <w:pStyle w:val="a3"/>
              <w:spacing w:before="86"/>
            </w:pPr>
            <w:r w:rsidRPr="00910DFA">
              <w:t>ТБП26:"Проверить уплату госпошлины"</w:t>
            </w:r>
          </w:p>
        </w:tc>
      </w:tr>
      <w:tr w:rsidR="000A59A2" w:rsidRPr="00910DFA" w:rsidTr="00225B92">
        <w:trPr>
          <w:trHeight w:val="409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A59A2" w:rsidRPr="00910DFA" w:rsidRDefault="000A59A2" w:rsidP="00225B92">
            <w:pPr>
              <w:rPr>
                <w:sz w:val="24"/>
                <w:szCs w:val="24"/>
                <w:lang w:val="en-US"/>
              </w:rPr>
            </w:pPr>
            <w:proofErr w:type="spellStart"/>
            <w:r w:rsidRPr="00910DFA">
              <w:rPr>
                <w:sz w:val="24"/>
                <w:szCs w:val="24"/>
                <w:lang w:val="en-US"/>
              </w:rPr>
              <w:t>Суть</w:t>
            </w:r>
            <w:proofErr w:type="spellEnd"/>
            <w:r w:rsidRPr="00910DF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10DFA">
              <w:rPr>
                <w:sz w:val="24"/>
                <w:szCs w:val="24"/>
                <w:lang w:val="en-US"/>
              </w:rPr>
              <w:t>процесса</w:t>
            </w:r>
            <w:proofErr w:type="spellEnd"/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A59A2" w:rsidRPr="00910DFA" w:rsidRDefault="000A59A2" w:rsidP="00225B92">
            <w:pPr>
              <w:rPr>
                <w:sz w:val="24"/>
                <w:szCs w:val="24"/>
              </w:rPr>
            </w:pPr>
            <w:r w:rsidRPr="00910DFA">
              <w:rPr>
                <w:sz w:val="24"/>
                <w:szCs w:val="24"/>
              </w:rPr>
              <w:t>Процесс начинается с момента, когда суд переходит к проверке уплаченной госпошлины по поступившему платежному документу. В ходе процесса проверяется соответствие платежного документа требованиям законодательства, корректность реквизитов платежа; при необходимости получения дополнительной информации направляется запрос. После проведенных проверок судья решает, подтвержден ли факт уплаты госпошлины или нет. Если факт подтвержден - госпошлина считается уплаченной и процесс завершается; если нет - судья определяет, был ли выявлен факт фальсификации платежного документа. Если такой факт был выявлен - решается вопрос о необходимости вынесения частного определения и, при такой необходимости, судья его выносит. Если факта фальсификации не было выявлено - судья устанавливает, что госпошлина не была уплачена, и процесс завершается.</w:t>
            </w:r>
          </w:p>
        </w:tc>
      </w:tr>
      <w:tr w:rsidR="000A59A2" w:rsidRPr="00910DFA" w:rsidTr="00225B92">
        <w:trPr>
          <w:trHeight w:val="615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A59A2" w:rsidRPr="00910DFA" w:rsidRDefault="000A59A2" w:rsidP="00225B92">
            <w:pPr>
              <w:rPr>
                <w:sz w:val="24"/>
                <w:szCs w:val="24"/>
                <w:lang w:val="en-US"/>
              </w:rPr>
            </w:pPr>
            <w:proofErr w:type="spellStart"/>
            <w:r w:rsidRPr="00910DFA">
              <w:rPr>
                <w:sz w:val="24"/>
                <w:szCs w:val="24"/>
                <w:lang w:val="en-US"/>
              </w:rPr>
              <w:t>Участники</w:t>
            </w:r>
            <w:proofErr w:type="spellEnd"/>
            <w:r w:rsidRPr="00910DF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910DFA">
              <w:rPr>
                <w:sz w:val="24"/>
                <w:szCs w:val="24"/>
                <w:lang w:val="en-US"/>
              </w:rPr>
              <w:t>процесса</w:t>
            </w:r>
            <w:proofErr w:type="spellEnd"/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A59A2" w:rsidRPr="00910DFA" w:rsidRDefault="000A59A2" w:rsidP="00225B92">
            <w:pPr>
              <w:rPr>
                <w:sz w:val="24"/>
                <w:szCs w:val="24"/>
              </w:rPr>
            </w:pPr>
            <w:r w:rsidRPr="00910DFA">
              <w:rPr>
                <w:sz w:val="24"/>
                <w:szCs w:val="24"/>
              </w:rPr>
              <w:t>Судья</w:t>
            </w:r>
          </w:p>
        </w:tc>
      </w:tr>
      <w:tr w:rsidR="000A59A2" w:rsidRPr="00910DFA" w:rsidTr="00225B92">
        <w:trPr>
          <w:trHeight w:val="467"/>
        </w:trPr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A59A2" w:rsidRPr="00910DFA" w:rsidRDefault="000A59A2" w:rsidP="00225B92">
            <w:pPr>
              <w:rPr>
                <w:sz w:val="24"/>
                <w:szCs w:val="24"/>
                <w:lang w:val="en-US"/>
              </w:rPr>
            </w:pPr>
            <w:r w:rsidRPr="00910DFA">
              <w:rPr>
                <w:sz w:val="24"/>
                <w:szCs w:val="24"/>
                <w:lang w:val="en-US"/>
              </w:rPr>
              <w:t>НПА</w:t>
            </w:r>
          </w:p>
        </w:tc>
        <w:tc>
          <w:tcPr>
            <w:tcW w:w="13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A59A2" w:rsidRPr="00910DFA" w:rsidRDefault="000A59A2" w:rsidP="00225B92">
            <w:pPr>
              <w:rPr>
                <w:sz w:val="24"/>
                <w:szCs w:val="24"/>
              </w:rPr>
            </w:pPr>
            <w:r w:rsidRPr="00910DFA">
              <w:rPr>
                <w:sz w:val="24"/>
                <w:szCs w:val="24"/>
              </w:rPr>
              <w:t>"Арбитражный процессуальный кодекс Российской Федерации" от 24.07.2002 N 95-ФЗ</w:t>
            </w:r>
          </w:p>
          <w:p w:rsidR="000A59A2" w:rsidRPr="00910DFA" w:rsidRDefault="000A59A2" w:rsidP="00225B92">
            <w:pPr>
              <w:rPr>
                <w:sz w:val="24"/>
                <w:szCs w:val="24"/>
              </w:rPr>
            </w:pPr>
            <w:r w:rsidRPr="00910DFA">
              <w:rPr>
                <w:sz w:val="24"/>
                <w:szCs w:val="24"/>
              </w:rPr>
              <w:t>"Налоговый кодекс Российской Федерации (часть вторая)" от 05.08.2000 N 117-ФЗ</w:t>
            </w:r>
          </w:p>
        </w:tc>
      </w:tr>
    </w:tbl>
    <w:p w:rsidR="000A59A2" w:rsidRPr="00910DFA" w:rsidRDefault="000A59A2" w:rsidP="000A59A2">
      <w:pPr>
        <w:pStyle w:val="a3"/>
        <w:spacing w:before="38"/>
        <w:rPr>
          <w:b/>
        </w:rPr>
      </w:pPr>
    </w:p>
    <w:p w:rsidR="000A59A2" w:rsidRPr="00910DFA" w:rsidRDefault="000A59A2" w:rsidP="000A59A2">
      <w:pPr>
        <w:pStyle w:val="a3"/>
        <w:numPr>
          <w:ilvl w:val="0"/>
          <w:numId w:val="15"/>
        </w:numPr>
        <w:rPr>
          <w:spacing w:val="-5"/>
        </w:rPr>
      </w:pPr>
      <w:r w:rsidRPr="00910DFA">
        <w:t xml:space="preserve">Реестр </w:t>
      </w:r>
      <w:r w:rsidRPr="00910DFA">
        <w:rPr>
          <w:spacing w:val="-5"/>
        </w:rPr>
        <w:t>US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910DFA">
              <w:rPr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910DFA">
              <w:rPr>
                <w:b/>
                <w:bCs/>
                <w:sz w:val="24"/>
                <w:szCs w:val="24"/>
                <w:lang w:eastAsia="ru-RU"/>
              </w:rPr>
              <w:t>Я КАК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910DFA">
              <w:rPr>
                <w:b/>
                <w:bCs/>
                <w:sz w:val="24"/>
                <w:szCs w:val="24"/>
                <w:lang w:eastAsia="ru-RU"/>
              </w:rPr>
              <w:t>ХОЧУ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b/>
                <w:bCs/>
                <w:sz w:val="24"/>
                <w:szCs w:val="24"/>
                <w:lang w:eastAsia="ru-RU"/>
              </w:rPr>
            </w:pPr>
            <w:r w:rsidRPr="00910DFA">
              <w:rPr>
                <w:b/>
                <w:bCs/>
                <w:sz w:val="24"/>
                <w:szCs w:val="24"/>
                <w:lang w:eastAsia="ru-RU"/>
              </w:rPr>
              <w:t>ЧТОБЫ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инициировать проверку уплаты госпошлины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при возникновении необходимости начать проверку в системе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запускать проверку уплаты госпошлины в системе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получить информацию о факте уплаты госпошлины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чтобы система автоматически проверяла соответствие платежного документа требованиям законодательства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установить корректность документа об уплате госпошлины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получать от системы сообщение с указанием признаков несоответствия или возможной фальсификации документа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понимать основания для дальнейшей проверки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чтобы система автоматически проверяла корректность реквизитов платежного документа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установить, что платеж выполнен по корректным банковским реквизитам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чтобы система сохраняла результат каждой проверки и формировала читаемое представление результата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иметь полную и понятную информацию о ходе проверки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проверять выводы системы и фиксировать итоговое решение по проверке госпошлины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завершить проверку с подтвержденным результатом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формировать отчет об ошибке при обнаружении неточностей или ошибок в результатах проверки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зафиксировать ошибку для последующего анализа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направлять запрос в другую ИС или ведомство при подозрении на фальсификацию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получить подтверждение подлинности платежного документа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чтобы система автоматически анализировала ответы ведомств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получить вывод о подлинности документа на основании ответа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чтобы система фиксировала факт фальсификации платежного документа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зафиксировать результат проверки при выявлении признаков фальсификации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чтобы система автоматически сохраняла данные об уплате или неуплате госпошлины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отразить итог проверки в карточке дела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 xml:space="preserve">чтобы система преобразовывала полученные ответы в </w:t>
            </w:r>
            <w:proofErr w:type="spellStart"/>
            <w:r w:rsidRPr="00910DFA">
              <w:rPr>
                <w:sz w:val="24"/>
                <w:szCs w:val="24"/>
                <w:lang w:eastAsia="ru-RU"/>
              </w:rPr>
              <w:t>человекочитаемый</w:t>
            </w:r>
            <w:proofErr w:type="spellEnd"/>
            <w:r w:rsidRPr="00910DFA">
              <w:rPr>
                <w:sz w:val="24"/>
                <w:szCs w:val="24"/>
                <w:lang w:eastAsia="ru-RU"/>
              </w:rPr>
              <w:t xml:space="preserve"> формат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использовать результаты проверки в работе без дополнительной расшифровки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получать от системы сводный результат проверки и рекомендации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принять итоговое решение по результатам всех выполненных проверок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знакомиться с рекомендациями системы и при необходимости фиксировать замечания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проверить корректность результата автоматизированной проверки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чтобы система автоматически фиксировала подтвержденный результат уплаты госпошлины в карточке дела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сохранить результат проверки в информационной системе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Судья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использовать шаблон для подготовки частного определения о нарушении законности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ускорить оформление процессуального документа</w:t>
            </w:r>
          </w:p>
        </w:tc>
      </w:tr>
      <w:tr w:rsidR="000A59A2" w:rsidRPr="00910DFA" w:rsidTr="00225B92"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Техническая служба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получать уведомления об ошибках системы проверки</w:t>
            </w:r>
          </w:p>
        </w:tc>
        <w:tc>
          <w:tcPr>
            <w:tcW w:w="0" w:type="auto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sz w:val="24"/>
                <w:szCs w:val="24"/>
                <w:lang w:eastAsia="ru-RU"/>
              </w:rPr>
            </w:pPr>
            <w:r w:rsidRPr="00910DFA">
              <w:rPr>
                <w:sz w:val="24"/>
                <w:szCs w:val="24"/>
                <w:lang w:eastAsia="ru-RU"/>
              </w:rPr>
              <w:t>анализировать и устранять технические сбои процесса</w:t>
            </w:r>
          </w:p>
        </w:tc>
      </w:tr>
    </w:tbl>
    <w:p w:rsidR="000A59A2" w:rsidRPr="00910DFA" w:rsidRDefault="000A59A2" w:rsidP="000A59A2">
      <w:pPr>
        <w:pStyle w:val="a3"/>
        <w:rPr>
          <w:spacing w:val="-5"/>
        </w:rPr>
      </w:pPr>
    </w:p>
    <w:p w:rsidR="000A59A2" w:rsidRPr="00910DFA" w:rsidRDefault="000A59A2" w:rsidP="000A59A2">
      <w:pPr>
        <w:pStyle w:val="a6"/>
        <w:numPr>
          <w:ilvl w:val="1"/>
          <w:numId w:val="16"/>
        </w:numPr>
        <w:tabs>
          <w:tab w:val="left" w:pos="600"/>
        </w:tabs>
        <w:rPr>
          <w:sz w:val="24"/>
          <w:szCs w:val="24"/>
        </w:rPr>
      </w:pPr>
      <w:r w:rsidRPr="00910DFA">
        <w:rPr>
          <w:sz w:val="24"/>
          <w:szCs w:val="24"/>
        </w:rPr>
        <w:t>Схема</w:t>
      </w:r>
      <w:r w:rsidRPr="00910DFA">
        <w:rPr>
          <w:spacing w:val="-5"/>
          <w:sz w:val="24"/>
          <w:szCs w:val="24"/>
        </w:rPr>
        <w:t xml:space="preserve"> </w:t>
      </w:r>
      <w:r w:rsidRPr="00910DFA">
        <w:rPr>
          <w:spacing w:val="-2"/>
          <w:sz w:val="24"/>
          <w:szCs w:val="24"/>
        </w:rPr>
        <w:t>процесса</w:t>
      </w:r>
    </w:p>
    <w:p w:rsidR="000A59A2" w:rsidRPr="00910DFA" w:rsidRDefault="000A59A2" w:rsidP="000A59A2">
      <w:pPr>
        <w:pStyle w:val="a3"/>
        <w:spacing w:before="63"/>
      </w:pPr>
    </w:p>
    <w:p w:rsidR="000A59A2" w:rsidRPr="00910DFA" w:rsidRDefault="000A59A2" w:rsidP="000A59A2">
      <w:pPr>
        <w:pStyle w:val="a6"/>
        <w:numPr>
          <w:ilvl w:val="1"/>
          <w:numId w:val="16"/>
        </w:numPr>
        <w:tabs>
          <w:tab w:val="left" w:pos="600"/>
        </w:tabs>
        <w:rPr>
          <w:sz w:val="24"/>
          <w:szCs w:val="24"/>
        </w:rPr>
      </w:pPr>
      <w:r w:rsidRPr="00910DFA">
        <w:rPr>
          <w:sz w:val="24"/>
          <w:szCs w:val="24"/>
        </w:rPr>
        <w:t>Описание</w:t>
      </w:r>
      <w:r w:rsidRPr="00910DFA">
        <w:rPr>
          <w:spacing w:val="-7"/>
          <w:sz w:val="24"/>
          <w:szCs w:val="24"/>
        </w:rPr>
        <w:t xml:space="preserve"> </w:t>
      </w:r>
      <w:r w:rsidRPr="00910DFA">
        <w:rPr>
          <w:sz w:val="24"/>
          <w:szCs w:val="24"/>
        </w:rPr>
        <w:t>схемы</w:t>
      </w:r>
      <w:r w:rsidRPr="00910DFA">
        <w:rPr>
          <w:spacing w:val="-6"/>
          <w:sz w:val="24"/>
          <w:szCs w:val="24"/>
        </w:rPr>
        <w:t xml:space="preserve"> </w:t>
      </w:r>
      <w:r w:rsidRPr="00910DFA">
        <w:rPr>
          <w:spacing w:val="-2"/>
          <w:sz w:val="24"/>
          <w:szCs w:val="24"/>
        </w:rPr>
        <w:t>процесса</w:t>
      </w:r>
    </w:p>
    <w:tbl>
      <w:tblPr>
        <w:tblStyle w:val="a9"/>
        <w:tblW w:w="16740" w:type="dxa"/>
        <w:tblLook w:val="04A0" w:firstRow="1" w:lastRow="0" w:firstColumn="1" w:lastColumn="0" w:noHBand="0" w:noVBand="1"/>
      </w:tblPr>
      <w:tblGrid>
        <w:gridCol w:w="1260"/>
        <w:gridCol w:w="3860"/>
        <w:gridCol w:w="8400"/>
        <w:gridCol w:w="3220"/>
      </w:tblGrid>
      <w:tr w:rsidR="000A59A2" w:rsidRPr="00910DFA" w:rsidTr="00225B92">
        <w:trPr>
          <w:trHeight w:val="48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Наименование элемента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Выявленные нормативные ограничения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Суд переходит к проверке уплаченной госпошлины по поступившему платежному документу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Простое начальное событие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Инициировать процесс проверки уплаты госпошлины по поступившему платежному документу.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Судья инициирует проверку уплаты госпошлины по поступившему платежному документу.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Процесс проверки уплаты госпошлины инициирован.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 процесса: не начат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инициирован. 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Статус платежного документа: поступил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принят в проверку.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Проверить форму и порядок оформления платежного документа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10DFA">
              <w:rPr>
                <w:color w:val="000000"/>
                <w:sz w:val="24"/>
                <w:szCs w:val="24"/>
                <w:lang w:eastAsia="ru-RU"/>
              </w:rPr>
              <w:t>: Автоматически</w:t>
            </w:r>
            <w:proofErr w:type="gramEnd"/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проверить форму и порядок оформления платежного документа на соответствие установленным требованиям.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Система выполняет проверку формы и порядка оформления платежного документа на соответствие требованиям НК РФ. При проверке учитываются представленные подтверждения уплаты государственной пошлины: платежное поручение с отметкой банка или соответствующего территориального органа Федерального казначейства о его исполнении, квитанция установленной формы, а также информация об уплате государственной пошлины, содержащаяся в Государственной информационной системе о государственных и муниципальных платежах.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Форма и порядок оформления платежного документа проверены.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Статус платежного документа: принят в проверку изменяется на форма и порядок оформления проверены.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Проверить корректность банковских реквизитов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Автоматически проверить корректность банковских реквизитов, указанных в платежном документе.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Система выполняет проверку реквизитов, указанных в платежном документе, включая назначение платежа, реквизиты получателя и иные реквизиты, используемые для подтверждения корректности уплаты государственной пошлины.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Корректность банковских реквизитов платежного документа проверена.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 платежного документа: форма и порядок оформления проверены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реквизиты проверены.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Сформировать протокол проверки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результаты проверки платежного документа для последующей проверки судьей.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Протокол проверки платежного документа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Система фиксирует результаты проверки формы и порядка оформления платежного документа, а также результаты проверки банковских реквизитов для последующей передачи судье на проверку выводов системы.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Результаты проверки платежного документа зафиксированы.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Статусы:  Статус платежного документа: реквизиты проверены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результаты проверки зафиксированы.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FF"/>
                <w:sz w:val="24"/>
                <w:szCs w:val="24"/>
                <w:lang w:eastAsia="ru-RU"/>
              </w:rPr>
            </w:pPr>
            <w:hyperlink r:id="rId5" w:history="1">
              <w:r w:rsidRPr="00910DFA">
                <w:rPr>
                  <w:color w:val="0000FF"/>
                  <w:sz w:val="24"/>
                  <w:szCs w:val="24"/>
                  <w:u w:val="single"/>
                  <w:lang w:eastAsia="ru-RU"/>
                </w:rPr>
                <w:t>ТБП139.Проверить выводы системы</w:t>
              </w:r>
            </w:hyperlink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Передать результаты автоматической проверки на проверку судьей.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Протокол проверки платежного документа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Вызов типового процесса “Проверить выводы системы”.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Результаты автоматической проверки переданы судье для проверки.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Статусы: Статус задачи: не начата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передана на проверку судье. Статус платежного документа: результаты проверки зафиксированы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выводы системы переданы на проверку.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Платежный документ соответствует требованиям законодательства и содержит корректные банковские реквизиты?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</w:t>
            </w:r>
            <w:r>
              <w:rPr>
                <w:color w:val="000000"/>
                <w:sz w:val="24"/>
                <w:szCs w:val="24"/>
                <w:lang w:eastAsia="ru-RU"/>
              </w:rPr>
              <w:t xml:space="preserve">Маршрутизация процесса </w:t>
            </w:r>
            <w:proofErr w:type="gramStart"/>
            <w:r>
              <w:rPr>
                <w:color w:val="000000"/>
                <w:sz w:val="24"/>
                <w:szCs w:val="24"/>
                <w:lang w:eastAsia="ru-RU"/>
              </w:rPr>
              <w:t>согласно проверок</w:t>
            </w:r>
            <w:proofErr w:type="gramEnd"/>
            <w:r>
              <w:rPr>
                <w:color w:val="000000"/>
                <w:sz w:val="24"/>
                <w:szCs w:val="24"/>
                <w:lang w:eastAsia="ru-RU"/>
              </w:rPr>
              <w:t xml:space="preserve"> шага 4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>.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>Да: переход к шагу 7. Нет: переход к шагу 8.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Платежный документ не соответствует требованиям законодательства или платеж был направлен по некорректным реквизитам. Госпошлина не уплачена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завершение процесса с результатом о том, что госпошлина не уплачена.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Процесс завершается в случае, если платежный документ не соответствует требованиям законодательства или платеж был направлен по некорректным банковским реквизитам.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Процесс завершен с выводом о том, что госпошлина не уплачена.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 процесса: инициирован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завершен. Статус платежного документа: проверка завершена, уплата не подтверждена.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Определить необходимость запроса для доп. проверки уплаты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Подготовить сведения для оценки необходимости дополнительной проверки факта уплаты госпошлины.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Система сопоставляет результаты выполненных проверок платежного документа для последующей оценки судьей необходимости направления запроса в ведомство в случае наличия признаков, требующих подтверждения валидности документа.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Подготовлены сведения для оценки необходимости дополнительной проверки факта уплаты госпошлины.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 платежного документа: результаты проверки зафиксированы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подготовлены сведения для оценки дополнительной проверки.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Необходима дополнительная проверка факта уплаты госпошлины?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</w:t>
            </w:r>
            <w:r>
              <w:rPr>
                <w:color w:val="000000"/>
                <w:sz w:val="24"/>
                <w:szCs w:val="24"/>
                <w:lang w:eastAsia="ru-RU"/>
              </w:rPr>
              <w:t xml:space="preserve">Маршрутизация процесса по результату шага 4 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>Да: переход к шагу 9. Нет: переход к шагу 10</w:t>
            </w:r>
            <w:bookmarkStart w:id="0" w:name="_GoBack"/>
            <w:bookmarkEnd w:id="0"/>
            <w:r w:rsidRPr="00910DFA">
              <w:rPr>
                <w:color w:val="000000"/>
                <w:sz w:val="24"/>
                <w:szCs w:val="24"/>
                <w:lang w:eastAsia="ru-RU"/>
              </w:rPr>
              <w:t>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910DFA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FF"/>
                <w:sz w:val="24"/>
                <w:szCs w:val="24"/>
                <w:lang w:eastAsia="ru-RU"/>
              </w:rPr>
            </w:pPr>
            <w:hyperlink r:id="rId6" w:history="1">
              <w:r w:rsidRPr="00910DFA">
                <w:rPr>
                  <w:color w:val="0000FF"/>
                  <w:sz w:val="24"/>
                  <w:szCs w:val="24"/>
                  <w:u w:val="single"/>
                  <w:lang w:eastAsia="ru-RU"/>
                </w:rPr>
                <w:t>ТБП23.Направить запрос в ведомство</w:t>
              </w:r>
            </w:hyperlink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Направить запрос в ведомство для подтверждения факта уплаты госпошлины.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Вызов типового процесса “Направить запрос в ведомство”.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Запрос в ведомство направлен, ответ ведомства получен.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 запроса в ведомство: не сформирован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направлен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получен ответ.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10DFA">
              <w:rPr>
                <w:color w:val="000000"/>
                <w:sz w:val="24"/>
                <w:szCs w:val="24"/>
                <w:lang w:eastAsia="ru-RU"/>
              </w:rPr>
              <w:t>: Объединить</w:t>
            </w:r>
            <w:proofErr w:type="gramEnd"/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варианты продолжения процесса после решения о направлении запроса в ведомство.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Зафиксировать вывод по результатам проверки уплаты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итоговый вывод по результатам проверки уплаты госпошлины.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Система фиксирует итоговый вывод по результатам проверки платежного документа с учетом результатов автоматических проверок и, при наличии, сведений, полученных по запросу в ведомство.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Итоговый вывод по результатам проверки уплаты госпошлины зафиксирован.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 платежного документа: проверка выполняется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итог проверки зафиксирован.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Факт уплаты госпошлины подтвержден?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</w:t>
            </w:r>
            <w:r>
              <w:rPr>
                <w:color w:val="000000"/>
                <w:sz w:val="24"/>
                <w:szCs w:val="24"/>
                <w:lang w:eastAsia="ru-RU"/>
              </w:rPr>
              <w:t xml:space="preserve">Маршрутизация процесса </w:t>
            </w:r>
            <w:proofErr w:type="gramStart"/>
            <w:r>
              <w:rPr>
                <w:color w:val="000000"/>
                <w:sz w:val="24"/>
                <w:szCs w:val="24"/>
                <w:lang w:eastAsia="ru-RU"/>
              </w:rPr>
              <w:t>согласно данных</w:t>
            </w:r>
            <w:proofErr w:type="gramEnd"/>
            <w:r>
              <w:rPr>
                <w:color w:val="000000"/>
                <w:sz w:val="24"/>
                <w:szCs w:val="24"/>
                <w:lang w:eastAsia="ru-RU"/>
              </w:rPr>
              <w:t xml:space="preserve"> в шага 11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>Да: переход к шагу 13. Нет: переход к шагу 16.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Уведомить о подтверждении факта уплаты госпошлины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Отобразить судье результат о подтверждении факта уплаты госпошлины.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Система отображает результат проверки о том, что по итогам проверки факт уплаты государственной пошлины подтвержден, для последующей проверки выводов системы судьей.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Судье отображен результат о подтверждении факта уплаты госпошлины.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 платежного документа: итог проверки зафиксирован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факт уплаты подтвержден.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FF"/>
                <w:sz w:val="24"/>
                <w:szCs w:val="24"/>
                <w:lang w:eastAsia="ru-RU"/>
              </w:rPr>
            </w:pPr>
            <w:hyperlink r:id="rId7" w:history="1">
              <w:r w:rsidRPr="00910DFA">
                <w:rPr>
                  <w:color w:val="0000FF"/>
                  <w:sz w:val="24"/>
                  <w:szCs w:val="24"/>
                  <w:u w:val="single"/>
                  <w:lang w:eastAsia="ru-RU"/>
                </w:rPr>
                <w:t>ТБП139.Проверить выводы системы</w:t>
              </w:r>
            </w:hyperlink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Передать судье результат о подтверждении факта уплаты для проверки выводов системы.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Вызов типового процесса “Проверить выводы системы”.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Результат о подтверждении факта уплаты передан судье для проверки.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Статусы: Статус задачи: не начата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передана на проверку судье. Статус платежного документа: факт уплаты подтвержден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выводы системы переданы на проверку.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В результате проверки было установлено, что госпошлина уплачена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завершение процесса с результатом о том, что госпошлина уплачена.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Процесс завершается в случае подтверждения факта уплаты госпошлины по результатам проверки.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Процесс завершен с выводом о том, что госпошлина уплачена.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 процесса: инициирован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завершен. Статус платежного документа: факт уплаты подтвержден.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Выявлена фальсификация платежного документа?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</w:t>
            </w:r>
            <w:r>
              <w:rPr>
                <w:color w:val="000000"/>
                <w:sz w:val="24"/>
                <w:szCs w:val="24"/>
                <w:lang w:eastAsia="ru-RU"/>
              </w:rPr>
              <w:t xml:space="preserve">Маршрутизация процесса </w:t>
            </w:r>
            <w:proofErr w:type="gramStart"/>
            <w:r>
              <w:rPr>
                <w:color w:val="000000"/>
                <w:sz w:val="24"/>
                <w:szCs w:val="24"/>
                <w:lang w:eastAsia="ru-RU"/>
              </w:rPr>
              <w:t>согласно проверок</w:t>
            </w:r>
            <w:proofErr w:type="gramEnd"/>
            <w:r>
              <w:rPr>
                <w:color w:val="000000"/>
                <w:sz w:val="24"/>
                <w:szCs w:val="24"/>
                <w:lang w:eastAsia="ru-RU"/>
              </w:rPr>
              <w:t xml:space="preserve"> шага 9</w:t>
            </w:r>
            <w:r w:rsidR="00EE57A6">
              <w:rPr>
                <w:color w:val="000000"/>
                <w:sz w:val="24"/>
                <w:szCs w:val="24"/>
                <w:lang w:eastAsia="ru-RU"/>
              </w:rPr>
              <w:br/>
            </w:r>
            <w:r w:rsidR="00EE57A6" w:rsidRPr="00EE57A6">
              <w:rPr>
                <w:color w:val="000000"/>
                <w:sz w:val="24"/>
                <w:szCs w:val="24"/>
                <w:lang w:eastAsia="ru-RU"/>
              </w:rPr>
              <w:t xml:space="preserve">Да: переход к шагу </w:t>
            </w:r>
            <w:r w:rsidR="00EE57A6">
              <w:rPr>
                <w:color w:val="000000"/>
                <w:sz w:val="24"/>
                <w:szCs w:val="24"/>
                <w:lang w:eastAsia="ru-RU"/>
              </w:rPr>
              <w:t>20</w:t>
            </w:r>
            <w:r w:rsidR="00EE57A6" w:rsidRPr="00EE57A6">
              <w:rPr>
                <w:color w:val="000000"/>
                <w:sz w:val="24"/>
                <w:szCs w:val="24"/>
                <w:lang w:eastAsia="ru-RU"/>
              </w:rPr>
              <w:t xml:space="preserve"> / Нет: переход к шагу </w:t>
            </w:r>
            <w:r w:rsidR="00EE57A6">
              <w:rPr>
                <w:color w:val="000000"/>
                <w:sz w:val="24"/>
                <w:szCs w:val="24"/>
                <w:lang w:eastAsia="ru-RU"/>
              </w:rPr>
              <w:t>17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Уведомить об отсутствии подтверждения факта уплаты госпошлины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Отобразить судье результат об отсутствии подтверждения факта уплаты госпошлины.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Система отображает результат проверки о том, что по итогам проверки факт уплаты государственной пошлины не подтвержден, для последующей проверки выводов системы судьей.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Судье отображен результат об отсутствии подтверждения факта уплаты госпошлины.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 платежного документа: итог проверки зафиксирован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факт уплаты не подтвержден.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FF"/>
                <w:sz w:val="24"/>
                <w:szCs w:val="24"/>
                <w:lang w:eastAsia="ru-RU"/>
              </w:rPr>
            </w:pPr>
            <w:hyperlink r:id="rId8" w:history="1">
              <w:r w:rsidRPr="00910DFA">
                <w:rPr>
                  <w:color w:val="0000FF"/>
                  <w:sz w:val="24"/>
                  <w:szCs w:val="24"/>
                  <w:u w:val="single"/>
                  <w:lang w:eastAsia="ru-RU"/>
                </w:rPr>
                <w:t>ТБП139.Проверить выводы системы</w:t>
              </w:r>
            </w:hyperlink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Передать судье результат об отсутствии подтверждения факта уплаты для проверки выводов системы.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Вызов типового процесса “Проверить выводы системы”.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Результат об отсутствии подтверждения факта уплаты передан судье для проверки.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 задачи: не начата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передана на проверку судье. Статус платежного документа: факт уплаты не подтвержден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выводы системы переданы на проверку.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В результате проверки было установлено, что госпошлина не уплачена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завершение процесса с результатом о том, что госпошлина не уплачена.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Процесс завершается в случае, если по результатам проверки факт уплаты госпошлины не подтвержден и признаки фальсификации платежного документа не выявлены.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Процесс завершен с выводом о том, что госпошлина не уплачена.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Статусы: Статус процесса: инициирован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завершен. Статус платежного документа: факт уплаты не подтвержден.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Уведомить о фальсификации платежного документа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Отобразить судье результат о выявлении признаков фальсификации платежного документа.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Система отображает результат проверки о выявлении признаков фальсификации платежного документа по результатам проверки уплаты государственной пошлины.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Судье отображен результат о выявлении признаков фальсификации платежного документа.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 платежного документа: факт уплаты не подтвержден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выявлены признаки фальсификации.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Определить необходимость вынесения частного определения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Подготовить сведения для оценки необходимости вынесения частного определения о нарушении законности.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Система подготавливает сведения для последующей оценки судьей необходимости вынесения частного определения в случае выявления факта фальсификации платежного документа.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Подготовлены сведения для оценки необходимости вынесения частного определения о нарушении законности.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Статусы:  Статус платежного документа: выявлены признаки фальсификации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сведения для принятия решения подготовлены.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Сформировать рекомендацию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Подготовить сведения для проверки судьей вопроса о вынесении частного определения о нарушении законности.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Система подготавливает сведения для последующей проверки судьей вопроса о вынесении частного определения о нарушении законности при выявлении факта фальсификации платежного документа.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Подготовлены сведения для проверки судьей вопроса о вынесении частного определения о нарушении законности.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Статусы:  Статус платежного документа: сведения для принятия решения подготовлены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переданы на проверку судье.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FF"/>
                <w:sz w:val="24"/>
                <w:szCs w:val="24"/>
                <w:lang w:eastAsia="ru-RU"/>
              </w:rPr>
            </w:pPr>
            <w:hyperlink r:id="rId9" w:history="1">
              <w:r w:rsidRPr="00910DFA">
                <w:rPr>
                  <w:color w:val="0000FF"/>
                  <w:sz w:val="24"/>
                  <w:szCs w:val="24"/>
                  <w:u w:val="single"/>
                  <w:lang w:eastAsia="ru-RU"/>
                </w:rPr>
                <w:t>ТБП139.Проверить выводы системы</w:t>
              </w:r>
            </w:hyperlink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Назначение: Передать судье подготовленные сведения для проверки выводов системы.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Вызов типового процесса “Проверить выводы системы”.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Подготовленные системой сведения переданы судье для проверки.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Статусы: Статус задачи: не начата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передана на проверку судье. Статус платежного документа: сведения переданы на проверку судье.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Необходимо вынести частное определение </w:t>
            </w:r>
            <w:proofErr w:type="gramStart"/>
            <w:r w:rsidRPr="00910DFA">
              <w:rPr>
                <w:color w:val="000000"/>
                <w:sz w:val="24"/>
                <w:szCs w:val="24"/>
                <w:lang w:eastAsia="ru-RU"/>
              </w:rPr>
              <w:t>о  нарушении</w:t>
            </w:r>
            <w:proofErr w:type="gramEnd"/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законности?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</w:t>
            </w:r>
            <w:r>
              <w:rPr>
                <w:color w:val="000000"/>
                <w:sz w:val="24"/>
                <w:szCs w:val="24"/>
                <w:lang w:eastAsia="ru-RU"/>
              </w:rPr>
              <w:t xml:space="preserve">Маршрутизация процесса </w:t>
            </w:r>
            <w:proofErr w:type="gramStart"/>
            <w:r>
              <w:rPr>
                <w:color w:val="000000"/>
                <w:sz w:val="24"/>
                <w:szCs w:val="24"/>
                <w:lang w:eastAsia="ru-RU"/>
              </w:rPr>
              <w:t>согласно данных</w:t>
            </w:r>
            <w:proofErr w:type="gramEnd"/>
            <w:r>
              <w:rPr>
                <w:color w:val="000000"/>
                <w:sz w:val="24"/>
                <w:szCs w:val="24"/>
                <w:lang w:eastAsia="ru-RU"/>
              </w:rPr>
              <w:t xml:space="preserve"> шага 23.</w:t>
            </w:r>
            <w:r>
              <w:rPr>
                <w:color w:val="000000"/>
                <w:sz w:val="24"/>
                <w:szCs w:val="24"/>
                <w:lang w:eastAsia="ru-RU"/>
              </w:rPr>
              <w:br/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>Да: переход к шагу 25. Нет: переход к шагу 26.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FF"/>
                <w:sz w:val="24"/>
                <w:szCs w:val="24"/>
                <w:lang w:eastAsia="ru-RU"/>
              </w:rPr>
            </w:pPr>
            <w:hyperlink r:id="rId10" w:history="1">
              <w:r w:rsidRPr="00910DFA">
                <w:rPr>
                  <w:color w:val="0000FF"/>
                  <w:sz w:val="24"/>
                  <w:szCs w:val="24"/>
                  <w:u w:val="single"/>
                  <w:lang w:eastAsia="ru-RU"/>
                </w:rPr>
                <w:t>ТБП24.Принять частное определение о нарушении законности</w:t>
              </w:r>
            </w:hyperlink>
          </w:p>
        </w:tc>
        <w:tc>
          <w:tcPr>
            <w:tcW w:w="8400" w:type="dxa"/>
            <w:hideMark/>
          </w:tcPr>
          <w:p w:rsidR="000A59A2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Вызов активности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10DFA">
              <w:rPr>
                <w:color w:val="000000"/>
                <w:sz w:val="24"/>
                <w:szCs w:val="24"/>
                <w:lang w:eastAsia="ru-RU"/>
              </w:rPr>
              <w:t>: Принять</w:t>
            </w:r>
            <w:proofErr w:type="gramEnd"/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частное определение о нарушении законности.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Описание: Вызов типового процесса “Принять частное определение о нарушении законности”.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Результат: Частное определение о нарушении законности принято.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Статус частного определения о нарушении законности: </w:t>
            </w:r>
            <w:r>
              <w:rPr>
                <w:color w:val="000000"/>
                <w:sz w:val="24"/>
                <w:szCs w:val="24"/>
                <w:lang w:eastAsia="ru-RU"/>
              </w:rPr>
              <w:t>создано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color w:val="000000"/>
                <w:sz w:val="24"/>
                <w:szCs w:val="24"/>
                <w:lang w:eastAsia="ru-RU"/>
              </w:rPr>
              <w:t>меняется на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color w:val="000000"/>
                <w:sz w:val="24"/>
                <w:szCs w:val="24"/>
                <w:lang w:eastAsia="ru-RU"/>
              </w:rPr>
              <w:t>подписано и опубликовано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910DFA">
              <w:rPr>
                <w:color w:val="000000"/>
                <w:sz w:val="24"/>
                <w:szCs w:val="24"/>
                <w:lang w:eastAsia="ru-RU"/>
              </w:rPr>
              <w:t>: Объединить</w:t>
            </w:r>
            <w:proofErr w:type="gramEnd"/>
            <w:r w:rsidRPr="00910DFA">
              <w:rPr>
                <w:color w:val="000000"/>
                <w:sz w:val="24"/>
                <w:szCs w:val="24"/>
                <w:lang w:eastAsia="ru-RU"/>
              </w:rPr>
              <w:t xml:space="preserve"> варианты продолжения процесса после решения о вынесении частного определения.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0A59A2" w:rsidRPr="00910DFA" w:rsidTr="00225B92">
        <w:trPr>
          <w:trHeight w:val="1800"/>
        </w:trPr>
        <w:tc>
          <w:tcPr>
            <w:tcW w:w="12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27</w:t>
            </w:r>
          </w:p>
        </w:tc>
        <w:tc>
          <w:tcPr>
            <w:tcW w:w="386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В результате проверки выявлен факт фальсификации платежного документа. Госпошлина не уплачена.</w:t>
            </w:r>
          </w:p>
        </w:tc>
        <w:tc>
          <w:tcPr>
            <w:tcW w:w="840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 xml:space="preserve">Назначение: </w:t>
            </w:r>
            <w:r>
              <w:rPr>
                <w:color w:val="000000"/>
                <w:sz w:val="24"/>
                <w:szCs w:val="24"/>
                <w:lang w:eastAsia="ru-RU"/>
              </w:rPr>
              <w:t>Завершение процесса.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Роль: Судья</w:t>
            </w:r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Входящие данные</w:t>
            </w:r>
            <w:proofErr w:type="gramStart"/>
            <w:r w:rsidRPr="00910DFA">
              <w:rPr>
                <w:color w:val="000000"/>
                <w:sz w:val="24"/>
                <w:szCs w:val="24"/>
                <w:lang w:eastAsia="ru-RU"/>
              </w:rPr>
              <w:t>: Отсутствуют</w:t>
            </w:r>
            <w:proofErr w:type="gramEnd"/>
            <w:r w:rsidRPr="00910DFA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hideMark/>
          </w:tcPr>
          <w:p w:rsidR="000A59A2" w:rsidRPr="00910DFA" w:rsidRDefault="000A59A2" w:rsidP="00225B92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910DFA">
              <w:rPr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:rsidR="000A59A2" w:rsidRPr="00910DFA" w:rsidRDefault="000A59A2" w:rsidP="000A59A2">
      <w:pPr>
        <w:tabs>
          <w:tab w:val="left" w:pos="600"/>
        </w:tabs>
        <w:rPr>
          <w:sz w:val="24"/>
          <w:szCs w:val="24"/>
        </w:rPr>
      </w:pPr>
    </w:p>
    <w:p w:rsidR="000A59A2" w:rsidRPr="00910DFA" w:rsidRDefault="000A59A2" w:rsidP="000A59A2">
      <w:pPr>
        <w:rPr>
          <w:sz w:val="24"/>
          <w:szCs w:val="24"/>
        </w:rPr>
      </w:pPr>
    </w:p>
    <w:p w:rsidR="000A59A2" w:rsidRPr="00910DFA" w:rsidRDefault="000A59A2" w:rsidP="000A59A2">
      <w:pPr>
        <w:pStyle w:val="a6"/>
        <w:numPr>
          <w:ilvl w:val="1"/>
          <w:numId w:val="16"/>
        </w:numPr>
        <w:tabs>
          <w:tab w:val="left" w:pos="660"/>
        </w:tabs>
        <w:spacing w:line="278" w:lineRule="auto"/>
        <w:ind w:left="240" w:right="342" w:firstLine="0"/>
        <w:rPr>
          <w:sz w:val="24"/>
          <w:szCs w:val="24"/>
        </w:rPr>
      </w:pPr>
      <w:r w:rsidRPr="00910DFA">
        <w:rPr>
          <w:sz w:val="24"/>
          <w:szCs w:val="24"/>
        </w:rPr>
        <w:t>Реестр</w:t>
      </w:r>
      <w:r w:rsidRPr="00910DFA">
        <w:rPr>
          <w:spacing w:val="-4"/>
          <w:sz w:val="24"/>
          <w:szCs w:val="24"/>
        </w:rPr>
        <w:t xml:space="preserve"> </w:t>
      </w:r>
      <w:r w:rsidRPr="00910DFA">
        <w:rPr>
          <w:sz w:val="24"/>
          <w:szCs w:val="24"/>
        </w:rPr>
        <w:t>UC</w:t>
      </w:r>
      <w:r w:rsidRPr="00910DFA">
        <w:rPr>
          <w:spacing w:val="40"/>
          <w:sz w:val="24"/>
          <w:szCs w:val="24"/>
        </w:rPr>
        <w:t xml:space="preserve"> </w:t>
      </w:r>
      <w:r w:rsidRPr="00910DFA">
        <w:rPr>
          <w:sz w:val="24"/>
          <w:szCs w:val="24"/>
        </w:rPr>
        <w:t>(в</w:t>
      </w:r>
      <w:r w:rsidRPr="00910DFA">
        <w:rPr>
          <w:spacing w:val="-5"/>
          <w:sz w:val="24"/>
          <w:szCs w:val="24"/>
        </w:rPr>
        <w:t xml:space="preserve"> </w:t>
      </w:r>
      <w:r w:rsidRPr="00910DFA">
        <w:rPr>
          <w:sz w:val="24"/>
          <w:szCs w:val="24"/>
        </w:rPr>
        <w:t>части</w:t>
      </w:r>
      <w:r w:rsidRPr="00910DFA">
        <w:rPr>
          <w:spacing w:val="-5"/>
          <w:sz w:val="24"/>
          <w:szCs w:val="24"/>
        </w:rPr>
        <w:t xml:space="preserve"> </w:t>
      </w:r>
      <w:r w:rsidRPr="00910DFA">
        <w:rPr>
          <w:sz w:val="24"/>
          <w:szCs w:val="24"/>
        </w:rPr>
        <w:t>выполняемых</w:t>
      </w:r>
      <w:r w:rsidRPr="00910DFA">
        <w:rPr>
          <w:spacing w:val="40"/>
          <w:sz w:val="24"/>
          <w:szCs w:val="24"/>
        </w:rPr>
        <w:t xml:space="preserve"> </w:t>
      </w:r>
      <w:r w:rsidRPr="00910DFA">
        <w:rPr>
          <w:sz w:val="24"/>
          <w:szCs w:val="24"/>
        </w:rPr>
        <w:t>пользователем</w:t>
      </w:r>
      <w:r w:rsidRPr="00910DFA">
        <w:rPr>
          <w:spacing w:val="-5"/>
          <w:sz w:val="24"/>
          <w:szCs w:val="24"/>
        </w:rPr>
        <w:t xml:space="preserve"> </w:t>
      </w:r>
      <w:r w:rsidRPr="00910DFA">
        <w:rPr>
          <w:sz w:val="24"/>
          <w:szCs w:val="24"/>
        </w:rPr>
        <w:t>задач</w:t>
      </w:r>
      <w:r w:rsidRPr="00910DFA">
        <w:rPr>
          <w:spacing w:val="-5"/>
          <w:sz w:val="24"/>
          <w:szCs w:val="24"/>
        </w:rPr>
        <w:t xml:space="preserve"> </w:t>
      </w:r>
      <w:r w:rsidRPr="00910DFA">
        <w:rPr>
          <w:sz w:val="24"/>
          <w:szCs w:val="24"/>
        </w:rPr>
        <w:t>и</w:t>
      </w:r>
      <w:r w:rsidRPr="00910DFA">
        <w:rPr>
          <w:spacing w:val="-5"/>
          <w:sz w:val="24"/>
          <w:szCs w:val="24"/>
        </w:rPr>
        <w:t xml:space="preserve"> </w:t>
      </w:r>
      <w:r w:rsidRPr="00910DFA">
        <w:rPr>
          <w:sz w:val="24"/>
          <w:szCs w:val="24"/>
        </w:rPr>
        <w:t>рекомендованной</w:t>
      </w:r>
      <w:r w:rsidRPr="00910DFA">
        <w:rPr>
          <w:spacing w:val="-5"/>
          <w:sz w:val="24"/>
          <w:szCs w:val="24"/>
        </w:rPr>
        <w:t xml:space="preserve"> </w:t>
      </w:r>
      <w:r w:rsidRPr="00910DFA">
        <w:rPr>
          <w:sz w:val="24"/>
          <w:szCs w:val="24"/>
        </w:rPr>
        <w:t xml:space="preserve">функциональности </w:t>
      </w:r>
      <w:r w:rsidRPr="00910DFA">
        <w:rPr>
          <w:spacing w:val="-2"/>
          <w:sz w:val="24"/>
          <w:szCs w:val="24"/>
        </w:rPr>
        <w:t>Системы)</w:t>
      </w:r>
    </w:p>
    <w:p w:rsidR="000A59A2" w:rsidRPr="00910DFA" w:rsidRDefault="000A59A2" w:rsidP="000A59A2">
      <w:pPr>
        <w:rPr>
          <w:sz w:val="24"/>
          <w:szCs w:val="24"/>
        </w:rPr>
      </w:pPr>
    </w:p>
    <w:p w:rsidR="006A0B97" w:rsidRPr="000A59A2" w:rsidRDefault="006A0B97" w:rsidP="000A59A2"/>
    <w:sectPr w:rsidR="006A0B97" w:rsidRPr="000A59A2" w:rsidSect="00620E7E">
      <w:type w:val="continuous"/>
      <w:pgSz w:w="12240" w:h="15840"/>
      <w:pgMar w:top="9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85500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C054A60"/>
    <w:multiLevelType w:val="hybridMultilevel"/>
    <w:tmpl w:val="2D104DF0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2" w15:restartNumberingAfterBreak="0">
    <w:nsid w:val="129F07DA"/>
    <w:multiLevelType w:val="hybridMultilevel"/>
    <w:tmpl w:val="E33620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53465"/>
    <w:multiLevelType w:val="hybridMultilevel"/>
    <w:tmpl w:val="8416E4B6"/>
    <w:lvl w:ilvl="0" w:tplc="DF9ACB36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72FA3A8C">
      <w:numFmt w:val="bullet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 w:tplc="9058EC68">
      <w:numFmt w:val="bullet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 w:tplc="1A2C4B90">
      <w:numFmt w:val="bullet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 w:tplc="23B4FC4C">
      <w:numFmt w:val="bullet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 w:tplc="9A8C8170">
      <w:numFmt w:val="bullet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 w:tplc="439892F0">
      <w:numFmt w:val="bullet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 w:tplc="AC9EA250">
      <w:numFmt w:val="bullet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 w:tplc="7F40305E">
      <w:numFmt w:val="bullet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4" w15:restartNumberingAfterBreak="0">
    <w:nsid w:val="2B0A5810"/>
    <w:multiLevelType w:val="hybridMultilevel"/>
    <w:tmpl w:val="648A6574"/>
    <w:lvl w:ilvl="0" w:tplc="9F0AC53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5FE1DFE">
      <w:numFmt w:val="bullet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 w:tplc="D9C4D0CC">
      <w:numFmt w:val="bullet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 w:tplc="975E7C64">
      <w:numFmt w:val="bullet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 w:tplc="64E412F4">
      <w:numFmt w:val="bullet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 w:tplc="9788AF3E">
      <w:numFmt w:val="bullet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 w:tplc="73BEE470">
      <w:numFmt w:val="bullet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 w:tplc="2FAEB042">
      <w:numFmt w:val="bullet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 w:tplc="74BE0482">
      <w:numFmt w:val="bullet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5" w15:restartNumberingAfterBreak="0">
    <w:nsid w:val="3CF13109"/>
    <w:multiLevelType w:val="hybridMultilevel"/>
    <w:tmpl w:val="B92C67EA"/>
    <w:lvl w:ilvl="0" w:tplc="0A20E20A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7CADD96">
      <w:numFmt w:val="bullet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 w:tplc="675233BC">
      <w:numFmt w:val="bullet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 w:tplc="FC304102">
      <w:numFmt w:val="bullet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 w:tplc="446078D0">
      <w:numFmt w:val="bullet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 w:tplc="2D1CFC66">
      <w:numFmt w:val="bullet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 w:tplc="862CD362">
      <w:numFmt w:val="bullet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 w:tplc="CFFC7F50">
      <w:numFmt w:val="bullet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 w:tplc="BE3A616C">
      <w:numFmt w:val="bullet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6" w15:restartNumberingAfterBreak="0">
    <w:nsid w:val="3F6673D6"/>
    <w:multiLevelType w:val="hybridMultilevel"/>
    <w:tmpl w:val="48764B32"/>
    <w:lvl w:ilvl="0" w:tplc="52DC177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CF06D3E">
      <w:numFmt w:val="bullet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 w:tplc="3EBC3A8A">
      <w:numFmt w:val="bullet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 w:tplc="3C389A20">
      <w:numFmt w:val="bullet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 w:tplc="5BFEB9BC">
      <w:numFmt w:val="bullet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 w:tplc="FEB4E120">
      <w:numFmt w:val="bullet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 w:tplc="1D20AD68">
      <w:numFmt w:val="bullet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 w:tplc="FBAE0F36">
      <w:numFmt w:val="bullet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 w:tplc="1024B61E">
      <w:numFmt w:val="bullet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7" w15:restartNumberingAfterBreak="0">
    <w:nsid w:val="4A54447C"/>
    <w:multiLevelType w:val="hybridMultilevel"/>
    <w:tmpl w:val="1ABCE6F0"/>
    <w:lvl w:ilvl="0" w:tplc="1F6CCAB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E7EBDA8">
      <w:numFmt w:val="decimal"/>
      <w:lvlText w:val=""/>
      <w:lvlJc w:val="left"/>
    </w:lvl>
    <w:lvl w:ilvl="2" w:tplc="5F2234AC">
      <w:numFmt w:val="decimal"/>
      <w:lvlText w:val=""/>
      <w:lvlJc w:val="left"/>
    </w:lvl>
    <w:lvl w:ilvl="3" w:tplc="3950297A">
      <w:numFmt w:val="decimal"/>
      <w:lvlText w:val=""/>
      <w:lvlJc w:val="left"/>
    </w:lvl>
    <w:lvl w:ilvl="4" w:tplc="8AE891A8">
      <w:numFmt w:val="decimal"/>
      <w:lvlText w:val=""/>
      <w:lvlJc w:val="left"/>
    </w:lvl>
    <w:lvl w:ilvl="5" w:tplc="6040E868">
      <w:numFmt w:val="decimal"/>
      <w:lvlText w:val=""/>
      <w:lvlJc w:val="left"/>
    </w:lvl>
    <w:lvl w:ilvl="6" w:tplc="701ECDAA">
      <w:numFmt w:val="decimal"/>
      <w:lvlText w:val=""/>
      <w:lvlJc w:val="left"/>
    </w:lvl>
    <w:lvl w:ilvl="7" w:tplc="6E82FE88">
      <w:numFmt w:val="decimal"/>
      <w:lvlText w:val=""/>
      <w:lvlJc w:val="left"/>
    </w:lvl>
    <w:lvl w:ilvl="8" w:tplc="3F8A0846">
      <w:numFmt w:val="decimal"/>
      <w:lvlText w:val=""/>
      <w:lvlJc w:val="left"/>
    </w:lvl>
  </w:abstractNum>
  <w:abstractNum w:abstractNumId="8" w15:restartNumberingAfterBreak="0">
    <w:nsid w:val="4C4B0E57"/>
    <w:multiLevelType w:val="hybridMultilevel"/>
    <w:tmpl w:val="BCF8F5D4"/>
    <w:lvl w:ilvl="0" w:tplc="5C302F46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87E259E">
      <w:numFmt w:val="bullet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 w:tplc="92AAEE1A">
      <w:numFmt w:val="bullet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 w:tplc="E376D210">
      <w:numFmt w:val="bullet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 w:tplc="343C4E10">
      <w:numFmt w:val="bullet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 w:tplc="2E9EE9CC">
      <w:numFmt w:val="bullet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 w:tplc="BF84A2C2">
      <w:numFmt w:val="bullet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 w:tplc="5DFC1B52">
      <w:numFmt w:val="bullet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 w:tplc="63F6716A">
      <w:numFmt w:val="bullet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9" w15:restartNumberingAfterBreak="0">
    <w:nsid w:val="4CE81DC5"/>
    <w:multiLevelType w:val="hybridMultilevel"/>
    <w:tmpl w:val="7482213E"/>
    <w:lvl w:ilvl="0" w:tplc="CB90052A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5FC44226">
      <w:numFmt w:val="bullet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 w:tplc="0764CB20">
      <w:numFmt w:val="bullet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 w:tplc="0BD8D6F0">
      <w:numFmt w:val="bullet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 w:tplc="56DE1D42">
      <w:numFmt w:val="bullet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 w:tplc="E7DC7028">
      <w:numFmt w:val="bullet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 w:tplc="13D05DD6">
      <w:numFmt w:val="bullet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 w:tplc="654A5582">
      <w:numFmt w:val="bullet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 w:tplc="ADFC359E">
      <w:numFmt w:val="bullet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10" w15:restartNumberingAfterBreak="0">
    <w:nsid w:val="55294347"/>
    <w:multiLevelType w:val="hybridMultilevel"/>
    <w:tmpl w:val="8CD8A3C4"/>
    <w:lvl w:ilvl="0" w:tplc="CA40B490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11" w15:restartNumberingAfterBreak="0">
    <w:nsid w:val="654E3692"/>
    <w:multiLevelType w:val="hybridMultilevel"/>
    <w:tmpl w:val="607857FC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2" w15:restartNumberingAfterBreak="0">
    <w:nsid w:val="74AF209A"/>
    <w:multiLevelType w:val="hybridMultilevel"/>
    <w:tmpl w:val="EFCA965C"/>
    <w:lvl w:ilvl="0" w:tplc="E32A5BB4">
      <w:start w:val="1"/>
      <w:numFmt w:val="decimal"/>
      <w:lvlText w:val="%1."/>
      <w:lvlJc w:val="left"/>
      <w:pPr>
        <w:ind w:left="409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98EE879A">
      <w:numFmt w:val="bullet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 w:tplc="C796758C">
      <w:numFmt w:val="bullet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 w:tplc="15DAA51C">
      <w:numFmt w:val="bullet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 w:tplc="B9708386">
      <w:numFmt w:val="bullet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 w:tplc="44F4DA88">
      <w:numFmt w:val="bullet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 w:tplc="2388644E">
      <w:numFmt w:val="bullet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 w:tplc="7258FC6C">
      <w:numFmt w:val="bullet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 w:tplc="78F0F250">
      <w:numFmt w:val="bullet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13" w15:restartNumberingAfterBreak="0">
    <w:nsid w:val="74B3401C"/>
    <w:multiLevelType w:val="hybridMultilevel"/>
    <w:tmpl w:val="5D90FAE8"/>
    <w:lvl w:ilvl="0" w:tplc="5352C8D2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D978735C">
      <w:numFmt w:val="bullet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 w:tplc="036E0C20">
      <w:numFmt w:val="bullet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 w:tplc="7080577A">
      <w:numFmt w:val="bullet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 w:tplc="36B08682">
      <w:numFmt w:val="bullet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 w:tplc="C360BD1E">
      <w:numFmt w:val="bullet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 w:tplc="DD129392">
      <w:numFmt w:val="bullet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 w:tplc="B574941E">
      <w:numFmt w:val="bullet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 w:tplc="EB6A02B8">
      <w:numFmt w:val="bullet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num w:numId="1">
    <w:abstractNumId w:val="13"/>
  </w:num>
  <w:num w:numId="2">
    <w:abstractNumId w:val="8"/>
  </w:num>
  <w:num w:numId="3">
    <w:abstractNumId w:val="6"/>
  </w:num>
  <w:num w:numId="4">
    <w:abstractNumId w:val="4"/>
  </w:num>
  <w:num w:numId="5">
    <w:abstractNumId w:val="3"/>
  </w:num>
  <w:num w:numId="6">
    <w:abstractNumId w:val="12"/>
  </w:num>
  <w:num w:numId="7">
    <w:abstractNumId w:val="9"/>
  </w:num>
  <w:num w:numId="8">
    <w:abstractNumId w:val="5"/>
  </w:num>
  <w:num w:numId="9">
    <w:abstractNumId w:val="0"/>
  </w:num>
  <w:num w:numId="10">
    <w:abstractNumId w:val="2"/>
  </w:num>
  <w:num w:numId="11">
    <w:abstractNumId w:val="11"/>
  </w:num>
  <w:num w:numId="12">
    <w:abstractNumId w:val="1"/>
  </w:num>
  <w:num w:numId="13">
    <w:abstractNumId w:val="7"/>
  </w:num>
  <w:num w:numId="14">
    <w:abstractNumId w:val="10"/>
  </w:num>
  <w:num w:numId="1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  <w:lvlOverride w:ilvl="0">
      <w:startOverride w:val="2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97"/>
    <w:rsid w:val="0000093F"/>
    <w:rsid w:val="00020681"/>
    <w:rsid w:val="00037E74"/>
    <w:rsid w:val="00053EE7"/>
    <w:rsid w:val="00070A47"/>
    <w:rsid w:val="00073004"/>
    <w:rsid w:val="000751D7"/>
    <w:rsid w:val="000859A9"/>
    <w:rsid w:val="00085F72"/>
    <w:rsid w:val="000A24AA"/>
    <w:rsid w:val="000A59A2"/>
    <w:rsid w:val="000A781B"/>
    <w:rsid w:val="000C3F05"/>
    <w:rsid w:val="000D085D"/>
    <w:rsid w:val="000F4367"/>
    <w:rsid w:val="001024BD"/>
    <w:rsid w:val="00103293"/>
    <w:rsid w:val="0011352A"/>
    <w:rsid w:val="00120455"/>
    <w:rsid w:val="00132272"/>
    <w:rsid w:val="001326C2"/>
    <w:rsid w:val="001345D2"/>
    <w:rsid w:val="001379E5"/>
    <w:rsid w:val="00142D99"/>
    <w:rsid w:val="001439C7"/>
    <w:rsid w:val="00144A51"/>
    <w:rsid w:val="00160C2D"/>
    <w:rsid w:val="00173A5A"/>
    <w:rsid w:val="001A0C2D"/>
    <w:rsid w:val="002028B3"/>
    <w:rsid w:val="0020338C"/>
    <w:rsid w:val="002200A0"/>
    <w:rsid w:val="002227F5"/>
    <w:rsid w:val="00230B66"/>
    <w:rsid w:val="00251D74"/>
    <w:rsid w:val="00270D24"/>
    <w:rsid w:val="00287D99"/>
    <w:rsid w:val="00290DAB"/>
    <w:rsid w:val="002A465D"/>
    <w:rsid w:val="002A71A5"/>
    <w:rsid w:val="002A71C5"/>
    <w:rsid w:val="002E1F72"/>
    <w:rsid w:val="002E725E"/>
    <w:rsid w:val="002E7324"/>
    <w:rsid w:val="003168C0"/>
    <w:rsid w:val="00323FED"/>
    <w:rsid w:val="00335474"/>
    <w:rsid w:val="00335DBA"/>
    <w:rsid w:val="00336910"/>
    <w:rsid w:val="00374FA2"/>
    <w:rsid w:val="00376557"/>
    <w:rsid w:val="00383BA4"/>
    <w:rsid w:val="003B1E66"/>
    <w:rsid w:val="003C0452"/>
    <w:rsid w:val="003C5B0D"/>
    <w:rsid w:val="003C6F1B"/>
    <w:rsid w:val="003D2F64"/>
    <w:rsid w:val="00400AE3"/>
    <w:rsid w:val="00411D7A"/>
    <w:rsid w:val="00414558"/>
    <w:rsid w:val="0043317F"/>
    <w:rsid w:val="00462CB8"/>
    <w:rsid w:val="00470014"/>
    <w:rsid w:val="00497459"/>
    <w:rsid w:val="004A746F"/>
    <w:rsid w:val="004D49F5"/>
    <w:rsid w:val="004E6D5F"/>
    <w:rsid w:val="00513475"/>
    <w:rsid w:val="00514654"/>
    <w:rsid w:val="005215FC"/>
    <w:rsid w:val="0052264F"/>
    <w:rsid w:val="005373AD"/>
    <w:rsid w:val="005449E5"/>
    <w:rsid w:val="005632A0"/>
    <w:rsid w:val="00564348"/>
    <w:rsid w:val="0058108D"/>
    <w:rsid w:val="00587AB7"/>
    <w:rsid w:val="005A478C"/>
    <w:rsid w:val="005A7083"/>
    <w:rsid w:val="005B0242"/>
    <w:rsid w:val="005B1708"/>
    <w:rsid w:val="005D5E21"/>
    <w:rsid w:val="006028C5"/>
    <w:rsid w:val="00604AD6"/>
    <w:rsid w:val="00605C18"/>
    <w:rsid w:val="00606F10"/>
    <w:rsid w:val="00615924"/>
    <w:rsid w:val="00620E7E"/>
    <w:rsid w:val="0062509B"/>
    <w:rsid w:val="00630935"/>
    <w:rsid w:val="00636380"/>
    <w:rsid w:val="006416B6"/>
    <w:rsid w:val="00652896"/>
    <w:rsid w:val="00663953"/>
    <w:rsid w:val="00675D73"/>
    <w:rsid w:val="006971F3"/>
    <w:rsid w:val="006A0B97"/>
    <w:rsid w:val="006A255B"/>
    <w:rsid w:val="006C0D1C"/>
    <w:rsid w:val="006E51D2"/>
    <w:rsid w:val="006E605E"/>
    <w:rsid w:val="0070628D"/>
    <w:rsid w:val="0071124A"/>
    <w:rsid w:val="00730391"/>
    <w:rsid w:val="00761D8D"/>
    <w:rsid w:val="00784FBB"/>
    <w:rsid w:val="00791FB8"/>
    <w:rsid w:val="007B1D65"/>
    <w:rsid w:val="007B5BC7"/>
    <w:rsid w:val="007C298F"/>
    <w:rsid w:val="007C52BF"/>
    <w:rsid w:val="007D62CD"/>
    <w:rsid w:val="007D7EB2"/>
    <w:rsid w:val="008126A4"/>
    <w:rsid w:val="00820F61"/>
    <w:rsid w:val="008223B8"/>
    <w:rsid w:val="00843233"/>
    <w:rsid w:val="008473BB"/>
    <w:rsid w:val="00852AF6"/>
    <w:rsid w:val="00863EA0"/>
    <w:rsid w:val="008877E8"/>
    <w:rsid w:val="0089730D"/>
    <w:rsid w:val="008A4188"/>
    <w:rsid w:val="008A5444"/>
    <w:rsid w:val="008A762E"/>
    <w:rsid w:val="008B48E1"/>
    <w:rsid w:val="008B7666"/>
    <w:rsid w:val="008C1A73"/>
    <w:rsid w:val="008C2ABA"/>
    <w:rsid w:val="008D5EDC"/>
    <w:rsid w:val="00900041"/>
    <w:rsid w:val="00903DCE"/>
    <w:rsid w:val="00910DFA"/>
    <w:rsid w:val="009206AD"/>
    <w:rsid w:val="00922B3F"/>
    <w:rsid w:val="00932CE0"/>
    <w:rsid w:val="00932EA2"/>
    <w:rsid w:val="009733FE"/>
    <w:rsid w:val="00977E71"/>
    <w:rsid w:val="009952C8"/>
    <w:rsid w:val="009A2426"/>
    <w:rsid w:val="009A3B89"/>
    <w:rsid w:val="009A61CF"/>
    <w:rsid w:val="009A689A"/>
    <w:rsid w:val="009B4C43"/>
    <w:rsid w:val="009C69C7"/>
    <w:rsid w:val="009D6FCA"/>
    <w:rsid w:val="00A00779"/>
    <w:rsid w:val="00A0348F"/>
    <w:rsid w:val="00A12027"/>
    <w:rsid w:val="00A175E4"/>
    <w:rsid w:val="00A2629D"/>
    <w:rsid w:val="00A276A2"/>
    <w:rsid w:val="00A34592"/>
    <w:rsid w:val="00A511AA"/>
    <w:rsid w:val="00A55FD4"/>
    <w:rsid w:val="00A77767"/>
    <w:rsid w:val="00A8018F"/>
    <w:rsid w:val="00A863C7"/>
    <w:rsid w:val="00AA00FC"/>
    <w:rsid w:val="00AA3587"/>
    <w:rsid w:val="00AA7968"/>
    <w:rsid w:val="00AC5E71"/>
    <w:rsid w:val="00AD45BE"/>
    <w:rsid w:val="00AE0235"/>
    <w:rsid w:val="00AF74D4"/>
    <w:rsid w:val="00B009A7"/>
    <w:rsid w:val="00B04574"/>
    <w:rsid w:val="00B13DBE"/>
    <w:rsid w:val="00B43A69"/>
    <w:rsid w:val="00B51F80"/>
    <w:rsid w:val="00B54B2E"/>
    <w:rsid w:val="00B6203F"/>
    <w:rsid w:val="00B76171"/>
    <w:rsid w:val="00B90455"/>
    <w:rsid w:val="00B92636"/>
    <w:rsid w:val="00B95806"/>
    <w:rsid w:val="00BA37D1"/>
    <w:rsid w:val="00BB3FBD"/>
    <w:rsid w:val="00BC225F"/>
    <w:rsid w:val="00BC3FC8"/>
    <w:rsid w:val="00BD414D"/>
    <w:rsid w:val="00BD64BC"/>
    <w:rsid w:val="00BE309D"/>
    <w:rsid w:val="00BF00B1"/>
    <w:rsid w:val="00BF7FF4"/>
    <w:rsid w:val="00C059E1"/>
    <w:rsid w:val="00C06E3C"/>
    <w:rsid w:val="00C0783C"/>
    <w:rsid w:val="00C24343"/>
    <w:rsid w:val="00C24CE9"/>
    <w:rsid w:val="00C34716"/>
    <w:rsid w:val="00C3788C"/>
    <w:rsid w:val="00C67823"/>
    <w:rsid w:val="00C732D5"/>
    <w:rsid w:val="00C80204"/>
    <w:rsid w:val="00C879B9"/>
    <w:rsid w:val="00C92271"/>
    <w:rsid w:val="00C95BAB"/>
    <w:rsid w:val="00CB30DC"/>
    <w:rsid w:val="00CC5486"/>
    <w:rsid w:val="00CC5B77"/>
    <w:rsid w:val="00CF5EFA"/>
    <w:rsid w:val="00D12D4D"/>
    <w:rsid w:val="00D27BA5"/>
    <w:rsid w:val="00D30445"/>
    <w:rsid w:val="00D31443"/>
    <w:rsid w:val="00D51B5F"/>
    <w:rsid w:val="00D531DE"/>
    <w:rsid w:val="00D54EE8"/>
    <w:rsid w:val="00D66473"/>
    <w:rsid w:val="00D83802"/>
    <w:rsid w:val="00DA2D9F"/>
    <w:rsid w:val="00DB03A9"/>
    <w:rsid w:val="00DB4188"/>
    <w:rsid w:val="00DC1B13"/>
    <w:rsid w:val="00DD5F2A"/>
    <w:rsid w:val="00DD742A"/>
    <w:rsid w:val="00DE4DFC"/>
    <w:rsid w:val="00DE6A68"/>
    <w:rsid w:val="00E1758B"/>
    <w:rsid w:val="00E30141"/>
    <w:rsid w:val="00E32B65"/>
    <w:rsid w:val="00E33DF6"/>
    <w:rsid w:val="00E35595"/>
    <w:rsid w:val="00E5567B"/>
    <w:rsid w:val="00E66BD8"/>
    <w:rsid w:val="00E83B1B"/>
    <w:rsid w:val="00E91123"/>
    <w:rsid w:val="00EA404C"/>
    <w:rsid w:val="00EB0F67"/>
    <w:rsid w:val="00EC408B"/>
    <w:rsid w:val="00EC5BD5"/>
    <w:rsid w:val="00EE57A6"/>
    <w:rsid w:val="00EE7805"/>
    <w:rsid w:val="00F04FE8"/>
    <w:rsid w:val="00F078E7"/>
    <w:rsid w:val="00F14219"/>
    <w:rsid w:val="00F3412A"/>
    <w:rsid w:val="00F42E64"/>
    <w:rsid w:val="00F50C4A"/>
    <w:rsid w:val="00F65448"/>
    <w:rsid w:val="00F80999"/>
    <w:rsid w:val="00FA4F17"/>
    <w:rsid w:val="00FB1796"/>
    <w:rsid w:val="00FB6C20"/>
    <w:rsid w:val="00FB7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29BC8"/>
  <w15:docId w15:val="{ADB38FBD-371D-47A5-9D72-F9A696BB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FB17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1A0C2D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paragraph" w:styleId="a5">
    <w:name w:val="Title"/>
    <w:basedOn w:val="a"/>
    <w:uiPriority w:val="10"/>
    <w:qFormat/>
    <w:pPr>
      <w:spacing w:before="58"/>
      <w:ind w:left="240"/>
    </w:pPr>
    <w:rPr>
      <w:b/>
      <w:bCs/>
      <w:sz w:val="36"/>
      <w:szCs w:val="36"/>
    </w:rPr>
  </w:style>
  <w:style w:type="paragraph" w:styleId="a6">
    <w:name w:val="List Paragraph"/>
    <w:basedOn w:val="a"/>
    <w:uiPriority w:val="1"/>
    <w:qFormat/>
    <w:pPr>
      <w:ind w:left="600" w:hanging="360"/>
    </w:pPr>
  </w:style>
  <w:style w:type="paragraph" w:customStyle="1" w:styleId="TableParagraph">
    <w:name w:val="Table Paragraph"/>
    <w:basedOn w:val="a"/>
    <w:uiPriority w:val="1"/>
    <w:qFormat/>
    <w:pPr>
      <w:spacing w:before="77"/>
      <w:ind w:left="65"/>
    </w:pPr>
  </w:style>
  <w:style w:type="character" w:styleId="a7">
    <w:name w:val="Strong"/>
    <w:basedOn w:val="a0"/>
    <w:uiPriority w:val="22"/>
    <w:qFormat/>
    <w:rsid w:val="00383BA4"/>
    <w:rPr>
      <w:b/>
      <w:bCs/>
    </w:rPr>
  </w:style>
  <w:style w:type="table" w:styleId="a8">
    <w:name w:val="Grid Table Light"/>
    <w:basedOn w:val="a1"/>
    <w:uiPriority w:val="40"/>
    <w:rsid w:val="0010329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9">
    <w:name w:val="Table Grid"/>
    <w:basedOn w:val="a1"/>
    <w:uiPriority w:val="59"/>
    <w:rsid w:val="003C04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semiHidden/>
    <w:unhideWhenUsed/>
    <w:rsid w:val="00C67823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1A0C2D"/>
    <w:rPr>
      <w:rFonts w:ascii="Times New Roman" w:eastAsia="Times New Roman" w:hAnsi="Times New Roman" w:cs="Times New Roman"/>
      <w:b/>
      <w:bCs/>
      <w:sz w:val="36"/>
      <w:szCs w:val="36"/>
      <w:lang w:val="ru-RU" w:eastAsia="ru-RU"/>
    </w:rPr>
  </w:style>
  <w:style w:type="character" w:customStyle="1" w:styleId="10">
    <w:name w:val="Заголовок 1 Знак"/>
    <w:basedOn w:val="a0"/>
    <w:link w:val="1"/>
    <w:uiPriority w:val="9"/>
    <w:rsid w:val="00FB1796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843233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b">
    <w:name w:val="Normal (Web)"/>
    <w:basedOn w:val="a"/>
    <w:uiPriority w:val="99"/>
    <w:semiHidden/>
    <w:unhideWhenUsed/>
    <w:rsid w:val="00EC408B"/>
    <w:pPr>
      <w:widowControl/>
      <w:autoSpaceDE/>
      <w:autoSpaceDN/>
      <w:spacing w:before="100" w:beforeAutospacing="1" w:after="100" w:afterAutospacing="1"/>
    </w:pPr>
    <w:rPr>
      <w:rFonts w:eastAsiaTheme="minorEastAsia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8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0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53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7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4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3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tpm-wiki.mos.ru/pages/viewpage.action?pageId=533163178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tpm-wiki.mos.ru/pages/viewpage.action?pageId=53316317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tpm-wiki.mos.ru/pages/viewpage.action?pageId=533163710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itpm-wiki.mos.ru/pages/viewpage.action?pageId=533163178" TargetMode="External"/><Relationship Id="rId10" Type="http://schemas.openxmlformats.org/officeDocument/2006/relationships/hyperlink" Target="https://itpm-wiki.mos.ru/pages/viewpage.action?pageId=53316398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tpm-wiki.mos.ru/pages/viewpage.action?pageId=5331631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2907</TotalTime>
  <Pages>1</Pages>
  <Words>2793</Words>
  <Characters>15924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Швецов Сергей Вячеславович</cp:lastModifiedBy>
  <cp:revision>222</cp:revision>
  <dcterms:created xsi:type="dcterms:W3CDTF">2025-12-18T13:25:00Z</dcterms:created>
  <dcterms:modified xsi:type="dcterms:W3CDTF">2026-03-27T08:36:00Z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