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rPr>
          <w:b w:val="1"/>
          <w:sz w:val="32"/>
        </w:rPr>
      </w:pPr>
      <w:r>
        <w:rPr>
          <w:b w:val="1"/>
          <w:sz w:val="32"/>
        </w:rPr>
        <w:t>ТБП2. Сформировать отчет</w:t>
      </w:r>
    </w:p>
    <w:p w14:paraId="02000000">
      <w:pPr>
        <w:spacing w:after="270" w:before="270"/>
        <w:ind w:firstLine="0" w:left="0" w:right="0"/>
        <w:rPr>
          <w:b w:val="1"/>
          <w:sz w:val="36"/>
        </w:rPr>
      </w:pPr>
      <w:r>
        <w:rPr>
          <w:b w:val="1"/>
          <w:sz w:val="36"/>
        </w:rPr>
        <w:t>1. Интервью </w:t>
      </w:r>
    </w:p>
    <w:p w14:paraId="03000000">
      <w:pPr>
        <w:spacing w:after="269" w:before="269"/>
        <w:ind w:firstLine="0" w:left="0" w:right="0"/>
        <w:jc w:val="left"/>
      </w:pPr>
      <w:r>
        <w:t>Информация содержится в интервью:</w:t>
      </w:r>
    </w:p>
    <w:p w14:paraId="04000000">
      <w:pPr>
        <w:spacing w:after="269" w:before="269"/>
        <w:ind w:firstLine="0" w:left="0" w:right="0"/>
        <w:jc w:val="left"/>
      </w:pPr>
      <w:r>
        <w:rPr>
          <w:color w:val="0000EE"/>
          <w:u w:color="000000" w:val="single"/>
        </w:rPr>
        <w:fldChar w:fldCharType="begin"/>
      </w:r>
      <w:r>
        <w:rPr>
          <w:color w:val="0000EE"/>
          <w:u w:color="000000" w:val="single"/>
        </w:rPr>
        <w:instrText>HYPERLINK "https://itpm-wiki.mos.ru/pages/viewpage.action?pageId=482562297"</w:instrText>
      </w:r>
      <w:r>
        <w:rPr>
          <w:color w:val="0000EE"/>
          <w:u w:color="000000" w:val="single"/>
        </w:rPr>
        <w:fldChar w:fldCharType="separate"/>
      </w:r>
      <w:r>
        <w:rPr>
          <w:color w:val="0000EE"/>
          <w:u w:color="000000" w:val="single"/>
        </w:rPr>
        <w:t>ОЛ3. Интервью судьи АСГМ</w:t>
      </w:r>
      <w:r>
        <w:rPr>
          <w:color w:val="0000EE"/>
          <w:u w:color="000000" w:val="single"/>
        </w:rPr>
        <w:fldChar w:fldCharType="end"/>
      </w:r>
    </w:p>
    <w:p w14:paraId="05000000">
      <w:pPr>
        <w:spacing w:after="269" w:before="269"/>
        <w:ind w:firstLine="0" w:left="0" w:right="0"/>
        <w:jc w:val="left"/>
      </w:pPr>
      <w:r>
        <w:rPr>
          <w:color w:val="0000EE"/>
          <w:u w:color="000000" w:val="single"/>
        </w:rPr>
        <w:fldChar w:fldCharType="begin"/>
      </w:r>
      <w:r>
        <w:rPr>
          <w:color w:val="0000EE"/>
          <w:u w:color="000000" w:val="single"/>
        </w:rPr>
        <w:instrText>HYPERLINK "https://itpm-wiki.mos.ru/pages/viewpage.action?pageId=482562362"</w:instrText>
      </w:r>
      <w:r>
        <w:rPr>
          <w:color w:val="0000EE"/>
          <w:u w:color="000000" w:val="single"/>
        </w:rPr>
        <w:fldChar w:fldCharType="separate"/>
      </w:r>
      <w:r>
        <w:rPr>
          <w:color w:val="0000EE"/>
          <w:u w:color="000000" w:val="single"/>
        </w:rPr>
        <w:t>ОЛ7. Интервью помощника судьи АСГМ</w:t>
      </w:r>
      <w:r>
        <w:rPr>
          <w:color w:val="0000EE"/>
          <w:u w:color="000000" w:val="single"/>
        </w:rPr>
        <w:fldChar w:fldCharType="end"/>
      </w:r>
    </w:p>
    <w:p w14:paraId="06000000">
      <w:pPr>
        <w:spacing w:after="269" w:before="269"/>
        <w:ind w:firstLine="0" w:left="0" w:right="0"/>
        <w:jc w:val="left"/>
      </w:pPr>
      <w:r>
        <w:rPr>
          <w:color w:val="0000EE"/>
          <w:u w:color="000000" w:val="single"/>
        </w:rPr>
        <w:fldChar w:fldCharType="begin"/>
      </w:r>
      <w:r>
        <w:rPr>
          <w:color w:val="0000EE"/>
          <w:u w:color="000000" w:val="single"/>
        </w:rPr>
        <w:instrText>HYPERLINK "https://itpm-wiki.mos.ru/pages/viewpage.action?pageId=482562405"</w:instrText>
      </w:r>
      <w:r>
        <w:rPr>
          <w:color w:val="0000EE"/>
          <w:u w:color="000000" w:val="single"/>
        </w:rPr>
        <w:fldChar w:fldCharType="separate"/>
      </w:r>
      <w:r>
        <w:rPr>
          <w:color w:val="0000EE"/>
          <w:u w:color="000000" w:val="single"/>
        </w:rPr>
        <w:t>ОЛ9. Интервью сотрудника аналитического отдела АСГМ</w:t>
      </w:r>
      <w:r>
        <w:rPr>
          <w:color w:val="0000EE"/>
          <w:u w:color="000000" w:val="single"/>
        </w:rPr>
        <w:fldChar w:fldCharType="end"/>
      </w:r>
    </w:p>
    <w:p w14:paraId="07000000">
      <w:pPr>
        <w:spacing w:after="269" w:before="269"/>
        <w:ind w:firstLine="0" w:left="0" w:right="0"/>
        <w:jc w:val="left"/>
      </w:pPr>
      <w:r>
        <w:rPr>
          <w:color w:val="0000EE"/>
          <w:u w:color="000000" w:val="single"/>
        </w:rPr>
        <w:fldChar w:fldCharType="begin"/>
      </w:r>
      <w:r>
        <w:rPr>
          <w:color w:val="0000EE"/>
          <w:u w:color="000000" w:val="single"/>
        </w:rPr>
        <w:instrText>HYPERLINK "https://itpm-wiki.mos.ru/pages/viewpage.action?pageId=484788093"</w:instrText>
      </w:r>
      <w:r>
        <w:rPr>
          <w:color w:val="0000EE"/>
          <w:u w:color="000000" w:val="single"/>
        </w:rPr>
        <w:fldChar w:fldCharType="separate"/>
      </w:r>
      <w:r>
        <w:rPr>
          <w:color w:val="0000EE"/>
          <w:u w:color="000000" w:val="single"/>
        </w:rPr>
        <w:t>ОЛ13. Интервью помощника судьи АСГМ</w:t>
      </w:r>
      <w:r>
        <w:rPr>
          <w:color w:val="0000EE"/>
          <w:u w:color="000000" w:val="single"/>
        </w:rPr>
        <w:fldChar w:fldCharType="end"/>
      </w:r>
    </w:p>
    <w:p w14:paraId="08000000">
      <w:pPr>
        <w:spacing w:after="269" w:before="269"/>
        <w:ind w:firstLine="0" w:left="0" w:right="0"/>
        <w:jc w:val="left"/>
      </w:pPr>
      <w:r>
        <w:rPr>
          <w:color w:val="0000EE"/>
          <w:u w:color="000000" w:val="single"/>
        </w:rPr>
        <w:fldChar w:fldCharType="begin"/>
      </w:r>
      <w:r>
        <w:rPr>
          <w:color w:val="0000EE"/>
          <w:u w:color="000000" w:val="single"/>
        </w:rPr>
        <w:instrText>HYPERLINK "https://itpm-wiki.mos.ru/pages/viewpage.action?pageId=489172415"</w:instrText>
      </w:r>
      <w:r>
        <w:rPr>
          <w:color w:val="0000EE"/>
          <w:u w:color="000000" w:val="single"/>
        </w:rPr>
        <w:fldChar w:fldCharType="separate"/>
      </w:r>
      <w:r>
        <w:rPr>
          <w:color w:val="0000EE"/>
          <w:u w:color="000000" w:val="single"/>
        </w:rPr>
        <w:t>ОЛ15. Интервью помощника судьи АСМО</w:t>
      </w:r>
      <w:r>
        <w:rPr>
          <w:color w:val="0000EE"/>
          <w:u w:color="000000" w:val="single"/>
        </w:rPr>
        <w:fldChar w:fldCharType="end"/>
      </w:r>
    </w:p>
    <w:p w14:paraId="09000000">
      <w:pPr>
        <w:spacing w:after="269" w:before="269"/>
        <w:ind w:firstLine="0" w:left="0" w:right="0"/>
        <w:jc w:val="left"/>
      </w:pPr>
      <w:r>
        <w:rPr>
          <w:color w:val="0000EE"/>
          <w:u w:color="000000" w:val="single"/>
        </w:rPr>
        <w:fldChar w:fldCharType="begin"/>
      </w:r>
      <w:r>
        <w:rPr>
          <w:color w:val="0000EE"/>
          <w:u w:color="000000" w:val="single"/>
        </w:rPr>
        <w:instrText>HYPERLINK "https://itpm-wiki.mos.ru/pages/viewpage.action?pageId=553171746"</w:instrText>
      </w:r>
      <w:r>
        <w:rPr>
          <w:color w:val="0000EE"/>
          <w:u w:color="000000" w:val="single"/>
        </w:rPr>
        <w:fldChar w:fldCharType="separate"/>
      </w:r>
      <w:r>
        <w:rPr>
          <w:color w:val="0000EE"/>
          <w:u w:color="000000" w:val="single"/>
        </w:rPr>
        <w:t>ОЛ20. Интервью помощника судьи и секретаря АСГМ</w:t>
      </w:r>
      <w:r>
        <w:rPr>
          <w:color w:val="0000EE"/>
          <w:u w:color="000000" w:val="single"/>
        </w:rPr>
        <w:fldChar w:fldCharType="end"/>
      </w:r>
    </w:p>
    <w:p w14:paraId="0A000000">
      <w:pPr>
        <w:spacing w:after="270" w:before="270"/>
        <w:ind w:firstLine="0" w:left="0" w:right="0"/>
        <w:rPr>
          <w:b w:val="1"/>
          <w:sz w:val="36"/>
        </w:rPr>
      </w:pPr>
      <w:r>
        <w:rPr>
          <w:b w:val="1"/>
          <w:sz w:val="36"/>
        </w:rPr>
        <w:t>2. Перечень регламентирующих НПА</w:t>
      </w:r>
    </w:p>
    <w:tbl>
      <w:tblPr>
        <w:tblW w:type="auto" w:w="0"/>
        <w:tblLayout w:type="fixed"/>
      </w:tblPr>
      <w:tblGrid>
        <w:gridCol w:w="13140"/>
      </w:tblGrid>
      <w:tr>
        <w:tc>
          <w:tcPr>
            <w:tcW w:type="dxa" w:w="13140"/>
            <w:vAlign w:val="center"/>
          </w:tcPr>
          <w:p w14:paraId="0B000000">
            <w:pPr>
              <w:spacing w:after="269" w:before="269"/>
              <w:ind w:firstLine="0" w:left="0" w:right="0"/>
              <w:jc w:val="left"/>
              <w:rPr>
                <w:b w:val="1"/>
              </w:rPr>
            </w:pPr>
            <w:r>
              <w:rPr>
                <w:b w:val="1"/>
              </w:rPr>
              <w:t>Название НПА с реквизитами</w:t>
            </w:r>
          </w:p>
        </w:tc>
      </w:tr>
      <w:tr>
        <w:tc>
          <w:tcPr>
            <w:tcW w:type="dxa" w:w="13140"/>
            <w:vAlign w:val="center"/>
          </w:tcPr>
          <w:p w14:paraId="0C000000">
            <w:pPr>
              <w:spacing w:after="269" w:before="269"/>
              <w:ind w:firstLine="0" w:left="0" w:right="0"/>
            </w:pPr>
            <w: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>
        <w:tc>
          <w:tcPr>
            <w:tcW w:type="dxa" w:w="13140"/>
            <w:vAlign w:val="center"/>
          </w:tcPr>
          <w:p w14:paraId="0D000000">
            <w:pPr>
              <w:spacing w:after="269" w:before="269"/>
              <w:ind w:firstLine="0" w:left="0" w:right="0"/>
            </w:pPr>
            <w:r>
              <w:t>Приказ Судебного департамента при Верховном Суде РФ от 25.06.2021 N 124 "Об утверждении Инструкции по ведению судебной статистики"</w:t>
            </w:r>
          </w:p>
        </w:tc>
      </w:tr>
    </w:tbl>
    <w:p w14:paraId="0E000000">
      <w:pPr>
        <w:spacing w:after="270" w:before="270"/>
        <w:ind w:firstLine="0" w:left="0" w:right="0"/>
        <w:rPr>
          <w:b w:val="1"/>
          <w:sz w:val="36"/>
        </w:rPr>
      </w:pPr>
    </w:p>
    <w:p w14:paraId="0F000000">
      <w:pPr>
        <w:spacing w:after="270" w:before="270"/>
        <w:ind w:firstLine="0" w:left="0" w:right="0"/>
        <w:rPr>
          <w:b w:val="1"/>
          <w:sz w:val="36"/>
        </w:rPr>
      </w:pPr>
      <w:r>
        <w:rPr>
          <w:b w:val="1"/>
          <w:sz w:val="36"/>
        </w:rPr>
        <w:t>3. Акторы </w:t>
      </w:r>
    </w:p>
    <w:tbl>
      <w:tblPr>
        <w:tblW w:type="auto" w:w="0"/>
        <w:tblLayout w:type="fixed"/>
      </w:tblPr>
      <w:tblGrid>
        <w:gridCol w:w="4625"/>
        <w:gridCol w:w="9188"/>
      </w:tblGrid>
      <w:tr>
        <w:tc>
          <w:tcPr>
            <w:tcW w:type="dxa" w:w="4625"/>
            <w:vAlign w:val="center"/>
          </w:tcPr>
          <w:p w14:paraId="10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Бизнес-роль</w:t>
            </w:r>
          </w:p>
        </w:tc>
        <w:tc>
          <w:tcPr>
            <w:tcW w:type="dxa" w:w="9188"/>
            <w:vAlign w:val="center"/>
          </w:tcPr>
          <w:p w14:paraId="11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Выполняемые действия/функция</w:t>
            </w:r>
          </w:p>
        </w:tc>
      </w:tr>
      <w:tr>
        <w:trPr>
          <w:trHeight w:hRule="atLeast" w:val="1230"/>
        </w:trPr>
        <w:tc>
          <w:tcPr>
            <w:tcW w:type="dxa" w:w="4625"/>
            <w:vAlign w:val="center"/>
          </w:tcPr>
          <w:p w14:paraId="12000000">
            <w:r>
              <w:t>Сотрудник суда</w:t>
            </w:r>
          </w:p>
        </w:tc>
        <w:tc>
          <w:tcPr>
            <w:tcW w:type="dxa" w:w="9188"/>
            <w:vAlign w:val="center"/>
          </w:tcPr>
          <w:p w14:paraId="13000000">
            <w:r>
              <w:t>Выбор отчета, заполнение параметров отчета, детализация отчета, открытие карточек дел и документов, запуск проверки ФЛК, ознакомление с отчетом об ошибках, принятие решений о действиях с отчетом, экспорт отчета, печать отчета, закрытие отчета, исправление данных в системе, передача отчета об ошибках ответственному сотруднику.</w:t>
            </w:r>
          </w:p>
        </w:tc>
      </w:tr>
    </w:tbl>
    <w:p w14:paraId="14000000">
      <w:pPr>
        <w:pStyle w:val="Style_1"/>
      </w:pPr>
    </w:p>
    <w:p w14:paraId="15000000">
      <w:pPr>
        <w:spacing w:after="270" w:before="270"/>
        <w:ind w:firstLine="0" w:left="0" w:right="0"/>
        <w:rPr>
          <w:b w:val="1"/>
          <w:sz w:val="36"/>
        </w:rPr>
      </w:pPr>
      <w:r>
        <w:rPr>
          <w:b w:val="1"/>
          <w:sz w:val="36"/>
        </w:rPr>
        <w:t>4. Процессуальные документы и их шаблоны (образцы)</w:t>
      </w:r>
    </w:p>
    <w:p w14:paraId="16000000">
      <w:pPr>
        <w:spacing w:after="269" w:before="269"/>
        <w:ind w:firstLine="0" w:left="0" w:right="0"/>
      </w:pPr>
      <w:r>
        <w:br/>
      </w:r>
      <w:r>
        <w:rPr>
          <w:b w:val="1"/>
        </w:rPr>
        <w:t>4.1 Документы рассмотрения (документы входящие от участников процесса)</w:t>
      </w:r>
    </w:p>
    <w:p w14:paraId="17000000">
      <w:pPr>
        <w:spacing w:after="269" w:before="269"/>
        <w:ind w:firstLine="0" w:left="0" w:right="0"/>
      </w:pPr>
      <w:r>
        <w:t>Не требуется для данного процесса</w:t>
      </w:r>
    </w:p>
    <w:tbl>
      <w:tblPr>
        <w:tblW w:type="auto" w:w="0"/>
        <w:tblLayout w:type="fixed"/>
      </w:tblPr>
      <w:tblGrid>
        <w:gridCol/>
        <w:gridCol w:w="2040"/>
        <w:gridCol w:w="2600"/>
        <w:gridCol w:w="2400"/>
        <w:gridCol w:w="3140"/>
      </w:tblGrid>
      <w:tr>
        <w:tc>
          <w:tcPr>
            <w:vAlign w:val="center"/>
          </w:tcPr>
          <w:p w14:paraId="18000000">
            <w:pPr>
              <w:ind/>
              <w:jc w:val="left"/>
              <w:rPr>
                <w:b w:val="1"/>
              </w:rPr>
            </w:pPr>
            <w:r>
              <w:rPr>
                <w:b w:val="1"/>
              </w:rPr>
              <w:t>№    </w:t>
            </w:r>
          </w:p>
        </w:tc>
        <w:tc>
          <w:tcPr>
            <w:tcW w:type="dxa" w:w="2040"/>
            <w:vAlign w:val="center"/>
          </w:tcPr>
          <w:p w14:paraId="19000000">
            <w:pPr>
              <w:ind/>
              <w:jc w:val="left"/>
              <w:rPr>
                <w:b w:val="1"/>
              </w:rPr>
            </w:pPr>
            <w:r>
              <w:rPr>
                <w:b w:val="1"/>
              </w:rPr>
              <w:t>Вид документа</w:t>
            </w:r>
          </w:p>
        </w:tc>
        <w:tc>
          <w:tcPr>
            <w:tcW w:type="dxa" w:w="2600"/>
            <w:vAlign w:val="center"/>
          </w:tcPr>
          <w:p w14:paraId="1A000000">
            <w:pPr>
              <w:ind/>
              <w:jc w:val="left"/>
              <w:rPr>
                <w:b w:val="1"/>
              </w:rPr>
            </w:pPr>
            <w:r>
              <w:rPr>
                <w:b w:val="1"/>
              </w:rPr>
              <w:t>Наименование документа </w:t>
            </w:r>
          </w:p>
        </w:tc>
        <w:tc>
          <w:tcPr>
            <w:tcW w:type="dxa" w:w="2400"/>
            <w:vAlign w:val="center"/>
          </w:tcPr>
          <w:p w14:paraId="1B000000">
            <w:pPr>
              <w:ind/>
              <w:jc w:val="left"/>
              <w:rPr>
                <w:b w:val="1"/>
              </w:rPr>
            </w:pPr>
            <w:r>
              <w:rPr>
                <w:b w:val="1"/>
              </w:rPr>
              <w:t>Форма документа*</w:t>
            </w:r>
          </w:p>
        </w:tc>
        <w:tc>
          <w:tcPr>
            <w:tcW w:type="dxa" w:w="3140"/>
            <w:vAlign w:val="center"/>
          </w:tcPr>
          <w:p w14:paraId="1C000000">
            <w:pPr>
              <w:ind/>
              <w:jc w:val="left"/>
              <w:rPr>
                <w:b w:val="1"/>
              </w:rPr>
            </w:pPr>
            <w:r>
              <w:rPr>
                <w:b w:val="1"/>
              </w:rPr>
              <w:t>Образец**</w:t>
            </w:r>
          </w:p>
        </w:tc>
      </w:tr>
      <w:tr>
        <w:tc>
          <w:tcPr>
            <w:vAlign w:val="center"/>
          </w:tcPr>
          <w:p w14:paraId="1D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2040"/>
            <w:vAlign w:val="center"/>
          </w:tcPr>
          <w:p w14:paraId="1E000000">
            <w:pPr>
              <w:spacing w:after="269" w:before="269"/>
              <w:ind w:firstLine="0" w:left="0" w:right="0"/>
            </w:pPr>
            <w:r>
              <w:t>- </w:t>
            </w:r>
          </w:p>
        </w:tc>
        <w:tc>
          <w:tcPr>
            <w:tcW w:type="dxa" w:w="2600"/>
            <w:vAlign w:val="center"/>
          </w:tcPr>
          <w:p w14:paraId="1F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2400"/>
            <w:vAlign w:val="center"/>
          </w:tcPr>
          <w:p w14:paraId="20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3140"/>
            <w:vAlign w:val="center"/>
          </w:tcPr>
          <w:p w14:paraId="21000000">
            <w:pPr>
              <w:spacing w:after="269" w:before="269"/>
              <w:ind w:firstLine="0" w:left="0" w:right="0"/>
            </w:pPr>
            <w:r>
              <w:t>-</w:t>
            </w:r>
          </w:p>
        </w:tc>
      </w:tr>
    </w:tbl>
    <w:p w14:paraId="22000000">
      <w:pPr>
        <w:spacing w:after="269" w:before="269"/>
        <w:ind w:firstLine="0" w:left="0" w:right="0"/>
      </w:pPr>
      <w:r>
        <w:t>* Бумажный документ / электронный документ / электронный документ с ЭЦП / печатная форма (из ИС).</w:t>
      </w:r>
      <w:r>
        <w:br/>
      </w:r>
      <w:r>
        <w:t>** Файл или ссылка на облако ДИТ. </w:t>
      </w:r>
    </w:p>
    <w:p w14:paraId="23000000">
      <w:pPr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4.2 Судебные акты</w:t>
      </w:r>
    </w:p>
    <w:p w14:paraId="24000000">
      <w:pPr>
        <w:spacing w:after="269" w:before="269"/>
        <w:ind w:firstLine="0" w:left="0" w:right="0"/>
      </w:pPr>
      <w:r>
        <w:t>В описываемом процессе не происходит принятие судебных актов</w:t>
      </w:r>
    </w:p>
    <w:tbl>
      <w:tblPr>
        <w:tblW w:type="auto" w:w="0"/>
        <w:tblLayout w:type="fixed"/>
      </w:tblPr>
      <w:tblGrid>
        <w:gridCol/>
        <w:gridCol w:w="2520"/>
        <w:gridCol w:w="2380"/>
        <w:gridCol w:w="2820"/>
        <w:gridCol w:w="1860"/>
        <w:gridCol w:w="2720"/>
      </w:tblGrid>
      <w:tr>
        <w:tc>
          <w:tcPr>
            <w:vAlign w:val="center"/>
          </w:tcPr>
          <w:p w14:paraId="25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№</w:t>
            </w:r>
          </w:p>
        </w:tc>
        <w:tc>
          <w:tcPr>
            <w:tcW w:type="dxa" w:w="2520"/>
            <w:vAlign w:val="center"/>
          </w:tcPr>
          <w:p w14:paraId="26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Вид документа</w:t>
            </w:r>
          </w:p>
        </w:tc>
        <w:tc>
          <w:tcPr>
            <w:tcW w:type="dxa" w:w="2380"/>
            <w:vAlign w:val="center"/>
          </w:tcPr>
          <w:p w14:paraId="27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Наименование документа</w:t>
            </w:r>
          </w:p>
        </w:tc>
        <w:tc>
          <w:tcPr>
            <w:tcW w:type="dxa" w:w="2820"/>
            <w:vAlign w:val="center"/>
          </w:tcPr>
          <w:p w14:paraId="28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Форма (протокольный/отдельный СА)</w:t>
            </w:r>
          </w:p>
        </w:tc>
        <w:tc>
          <w:tcPr>
            <w:tcW w:type="dxa" w:w="1860"/>
            <w:vAlign w:val="center"/>
          </w:tcPr>
          <w:p w14:paraId="29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Обжалуется (да/нет)</w:t>
            </w:r>
          </w:p>
        </w:tc>
        <w:tc>
          <w:tcPr>
            <w:tcW w:type="dxa" w:w="2720"/>
            <w:vAlign w:val="center"/>
          </w:tcPr>
          <w:p w14:paraId="2A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Образец</w:t>
            </w:r>
          </w:p>
        </w:tc>
      </w:tr>
      <w:tr>
        <w:tc>
          <w:tcPr>
            <w:vAlign w:val="center"/>
          </w:tcPr>
          <w:p w14:paraId="2B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2520"/>
            <w:vAlign w:val="center"/>
          </w:tcPr>
          <w:p w14:paraId="2C000000">
            <w:pPr>
              <w:spacing w:after="269" w:before="269"/>
              <w:ind w:firstLine="0" w:left="0" w:right="0"/>
            </w:pPr>
            <w:r>
              <w:t>- </w:t>
            </w:r>
          </w:p>
        </w:tc>
        <w:tc>
          <w:tcPr>
            <w:tcW w:type="dxa" w:w="2380"/>
            <w:vAlign w:val="center"/>
          </w:tcPr>
          <w:p w14:paraId="2D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2820"/>
            <w:vAlign w:val="center"/>
          </w:tcPr>
          <w:p w14:paraId="2E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1860"/>
            <w:vAlign w:val="center"/>
          </w:tcPr>
          <w:p w14:paraId="2F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2720"/>
            <w:vAlign w:val="center"/>
          </w:tcPr>
          <w:p w14:paraId="30000000">
            <w:pPr>
              <w:spacing w:after="269" w:before="269"/>
              <w:ind w:firstLine="0" w:left="0" w:right="0"/>
            </w:pPr>
            <w:r>
              <w:t>-</w:t>
            </w:r>
          </w:p>
        </w:tc>
      </w:tr>
    </w:tbl>
    <w:p w14:paraId="31000000">
      <w:pPr>
        <w:spacing w:after="270" w:before="270"/>
        <w:ind w:firstLine="0" w:left="0" w:right="0"/>
        <w:rPr>
          <w:b w:val="1"/>
          <w:sz w:val="36"/>
        </w:rPr>
      </w:pPr>
      <w:r>
        <w:rPr>
          <w:b w:val="1"/>
          <w:sz w:val="36"/>
        </w:rPr>
        <w:t>5.  Процессуальные сроки</w:t>
      </w:r>
    </w:p>
    <w:p w14:paraId="32000000">
      <w:pPr>
        <w:spacing w:after="269" w:before="269"/>
        <w:ind w:firstLine="0" w:left="0" w:right="0"/>
      </w:pPr>
      <w:r>
        <w:t>(процессуальными сроками являются установленные процессуальными кодексами, иными федеральными законами либо назначенные судом сроки для совершения процессуальных действий судом, лицами, участвующими в деле, иными участниками процесса)</w:t>
      </w:r>
    </w:p>
    <w:p w14:paraId="33000000">
      <w:pPr>
        <w:spacing w:after="269" w:before="269"/>
        <w:ind w:firstLine="0" w:left="0" w:right="0"/>
      </w:pPr>
      <w:r>
        <w:t>В описываемом процессе нет процессуальных сроков</w:t>
      </w:r>
    </w:p>
    <w:tbl>
      <w:tblPr>
        <w:tblW w:type="auto" w:w="0"/>
        <w:tblLayout w:type="fixed"/>
      </w:tblPr>
      <w:tblGrid>
        <w:gridCol w:w="1720"/>
        <w:gridCol w:w="5640"/>
        <w:gridCol w:w="2680"/>
        <w:gridCol w:w="3340"/>
      </w:tblGrid>
      <w:tr>
        <w:tc>
          <w:tcPr>
            <w:tcW w:type="dxa" w:w="1720"/>
            <w:vAlign w:val="center"/>
          </w:tcPr>
          <w:p w14:paraId="34000000">
            <w:pPr>
              <w:ind/>
              <w:jc w:val="left"/>
              <w:rPr>
                <w:b w:val="1"/>
              </w:rPr>
            </w:pPr>
            <w:r>
              <w:rPr>
                <w:b w:val="1"/>
              </w:rPr>
              <w:t>Шаг процесса</w:t>
            </w:r>
          </w:p>
        </w:tc>
        <w:tc>
          <w:tcPr>
            <w:tcW w:type="dxa" w:w="5640"/>
            <w:vAlign w:val="center"/>
          </w:tcPr>
          <w:p w14:paraId="35000000">
            <w:pPr>
              <w:ind/>
              <w:jc w:val="left"/>
              <w:rPr>
                <w:b w:val="1"/>
              </w:rPr>
            </w:pPr>
            <w:r>
              <w:rPr>
                <w:b w:val="1"/>
              </w:rPr>
              <w:t>Описание процессуального действия, для которого установлен срок</w:t>
            </w:r>
          </w:p>
        </w:tc>
        <w:tc>
          <w:tcPr>
            <w:tcW w:type="dxa" w:w="2680"/>
            <w:vAlign w:val="center"/>
          </w:tcPr>
          <w:p w14:paraId="36000000">
            <w:pPr>
              <w:ind/>
              <w:jc w:val="left"/>
              <w:rPr>
                <w:b w:val="1"/>
              </w:rPr>
            </w:pPr>
            <w:r>
              <w:rPr>
                <w:b w:val="1"/>
              </w:rPr>
              <w:t>Срок (год, месяц, день)</w:t>
            </w:r>
          </w:p>
        </w:tc>
        <w:tc>
          <w:tcPr>
            <w:tcW w:type="dxa" w:w="3340"/>
            <w:vAlign w:val="center"/>
          </w:tcPr>
          <w:p w14:paraId="37000000">
            <w:pPr>
              <w:ind/>
              <w:jc w:val="left"/>
              <w:rPr>
                <w:b w:val="1"/>
              </w:rPr>
            </w:pPr>
            <w:r>
              <w:rPr>
                <w:b w:val="1"/>
              </w:rPr>
              <w:t>Применимые нормы (по возможности)</w:t>
            </w:r>
          </w:p>
        </w:tc>
      </w:tr>
      <w:tr>
        <w:tc>
          <w:tcPr>
            <w:tcW w:type="dxa" w:w="1720"/>
            <w:vAlign w:val="center"/>
          </w:tcPr>
          <w:p w14:paraId="38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5640"/>
            <w:vAlign w:val="center"/>
          </w:tcPr>
          <w:p w14:paraId="39000000">
            <w:pPr>
              <w:spacing w:after="269" w:before="269"/>
              <w:ind w:firstLine="0" w:left="0" w:right="0"/>
            </w:pPr>
            <w:r>
              <w:t>- </w:t>
            </w:r>
          </w:p>
        </w:tc>
        <w:tc>
          <w:tcPr>
            <w:tcW w:type="dxa" w:w="2680"/>
            <w:vAlign w:val="center"/>
          </w:tcPr>
          <w:p w14:paraId="3A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3340"/>
            <w:vAlign w:val="center"/>
          </w:tcPr>
          <w:p w14:paraId="3B000000">
            <w:pPr>
              <w:spacing w:after="269" w:before="269"/>
              <w:ind w:firstLine="0" w:left="0" w:right="0"/>
            </w:pPr>
            <w:r>
              <w:t>-</w:t>
            </w:r>
          </w:p>
        </w:tc>
      </w:tr>
    </w:tbl>
    <w:p w14:paraId="3C000000">
      <w:pPr>
        <w:spacing w:after="270" w:before="270"/>
        <w:ind w:firstLine="0" w:left="0" w:right="0"/>
        <w:rPr>
          <w:b w:val="1"/>
          <w:sz w:val="36"/>
        </w:rPr>
      </w:pPr>
    </w:p>
    <w:p w14:paraId="3D000000">
      <w:pPr>
        <w:spacing w:after="270" w:before="270"/>
        <w:ind w:firstLine="0" w:left="0" w:right="0"/>
        <w:rPr>
          <w:b w:val="1"/>
          <w:sz w:val="36"/>
        </w:rPr>
      </w:pPr>
    </w:p>
    <w:p w14:paraId="3E000000">
      <w:pPr>
        <w:spacing w:after="270" w:before="270"/>
        <w:ind w:firstLine="0" w:left="0" w:right="0"/>
        <w:rPr>
          <w:b w:val="1"/>
          <w:sz w:val="36"/>
        </w:rPr>
      </w:pPr>
      <w:r>
        <w:rPr>
          <w:b w:val="1"/>
          <w:sz w:val="36"/>
        </w:rPr>
        <w:t>6. Реестр справочников</w:t>
      </w:r>
    </w:p>
    <w:tbl>
      <w:tblPr>
        <w:tblW w:type="auto" w:w="0"/>
        <w:tblLayout w:type="fixed"/>
      </w:tblPr>
      <w:tblGrid>
        <w:gridCol/>
        <w:gridCol w:w="3100"/>
        <w:gridCol w:w="2540"/>
        <w:gridCol w:w="3360"/>
        <w:gridCol w:w="2920"/>
      </w:tblGrid>
      <w:tr>
        <w:tc>
          <w:tcPr>
            <w:vAlign w:val="center"/>
          </w:tcPr>
          <w:p w14:paraId="3F000000">
            <w:pPr>
              <w:ind/>
              <w:jc w:val="center"/>
              <w:rPr>
                <w:b w:val="1"/>
              </w:rPr>
            </w:pPr>
            <w:r>
              <w:rPr>
                <w:b w:val="1"/>
              </w:rPr>
              <w:t>№  </w:t>
            </w:r>
          </w:p>
        </w:tc>
        <w:tc>
          <w:tcPr>
            <w:tcW w:type="dxa" w:w="3100"/>
            <w:vAlign w:val="center"/>
          </w:tcPr>
          <w:p w14:paraId="40000000">
            <w:pPr>
              <w:ind/>
              <w:jc w:val="center"/>
              <w:rPr>
                <w:b w:val="1"/>
              </w:rPr>
            </w:pPr>
            <w:r>
              <w:rPr>
                <w:b w:val="1"/>
              </w:rPr>
              <w:t>Наименование справочника</w:t>
            </w:r>
          </w:p>
        </w:tc>
        <w:tc>
          <w:tcPr>
            <w:tcW w:type="dxa" w:w="2540"/>
            <w:vAlign w:val="center"/>
          </w:tcPr>
          <w:p w14:paraId="41000000">
            <w:pPr>
              <w:ind/>
              <w:jc w:val="center"/>
              <w:rPr>
                <w:b w:val="1"/>
              </w:rPr>
            </w:pPr>
            <w:r>
              <w:rPr>
                <w:b w:val="1"/>
              </w:rPr>
              <w:t>Назначение справочника</w:t>
            </w:r>
          </w:p>
        </w:tc>
        <w:tc>
          <w:tcPr>
            <w:tcW w:type="dxa" w:w="3360"/>
            <w:vAlign w:val="center"/>
          </w:tcPr>
          <w:p w14:paraId="42000000">
            <w:pPr>
              <w:ind/>
              <w:jc w:val="center"/>
              <w:rPr>
                <w:b w:val="1"/>
              </w:rPr>
            </w:pPr>
            <w:r>
              <w:rPr>
                <w:b w:val="1"/>
              </w:rPr>
              <w:t>Структура справочника  </w:t>
            </w:r>
          </w:p>
        </w:tc>
        <w:tc>
          <w:tcPr>
            <w:tcW w:type="dxa" w:w="2920"/>
            <w:vAlign w:val="center"/>
          </w:tcPr>
          <w:p w14:paraId="43000000">
            <w:pPr>
              <w:ind/>
              <w:jc w:val="center"/>
              <w:rPr>
                <w:b w:val="1"/>
              </w:rPr>
            </w:pPr>
            <w:r>
              <w:rPr>
                <w:b w:val="1"/>
              </w:rPr>
              <w:t>Значения справочника</w:t>
            </w:r>
          </w:p>
        </w:tc>
      </w:tr>
      <w:tr>
        <w:tc>
          <w:tcPr>
            <w:vAlign w:val="center"/>
          </w:tcPr>
          <w:p w14:paraId="44000000">
            <w:pPr>
              <w:spacing w:after="269" w:before="269"/>
              <w:ind w:firstLine="0" w:left="0" w:right="0"/>
            </w:pPr>
            <w:r>
              <w:t>2.13.</w:t>
            </w:r>
          </w:p>
        </w:tc>
        <w:tc>
          <w:tcPr>
            <w:tcW w:type="dxa" w:w="3100"/>
            <w:vAlign w:val="center"/>
          </w:tcPr>
          <w:p w14:paraId="45000000">
            <w:pPr>
              <w:spacing w:after="269" w:before="269"/>
              <w:ind w:firstLine="0" w:left="0" w:right="0"/>
            </w:pPr>
            <w:r>
              <w:t>Роли пользователей</w:t>
            </w:r>
          </w:p>
        </w:tc>
        <w:tc>
          <w:tcPr>
            <w:tcW w:type="dxa" w:w="2540"/>
            <w:vAlign w:val="center"/>
          </w:tcPr>
          <w:p w14:paraId="46000000">
            <w:pPr>
              <w:spacing w:after="269" w:before="269"/>
              <w:ind w:firstLine="0" w:left="0" w:right="0"/>
            </w:pPr>
            <w:r>
              <w:t>Роли пользователей для ролевой модели, системный справочник</w:t>
            </w:r>
          </w:p>
        </w:tc>
        <w:tc>
          <w:tcPr>
            <w:tcW w:type="dxa" w:w="3360"/>
            <w:vAlign w:val="center"/>
          </w:tcPr>
          <w:p w14:paraId="47000000">
            <w:pPr>
              <w:spacing w:after="269" w:before="269"/>
              <w:ind w:firstLine="0" w:left="0" w:right="0"/>
            </w:pPr>
            <w:r>
              <w:t>Структура справочника см. внутри документа  </w:t>
            </w:r>
          </w:p>
        </w:tc>
        <w:tc>
          <w:tcPr>
            <w:tcW w:type="dxa" w:w="2920"/>
            <w:vAlign w:val="center"/>
          </w:tcPr>
          <w:p w14:paraId="48000000">
            <w:pPr>
              <w:spacing w:after="269" w:before="269"/>
              <w:ind w:firstLine="0" w:left="0" w:right="0"/>
            </w:pPr>
            <w:r>
              <w:rPr>
                <w:color w:val="0000EE"/>
                <w:u w:color="000000" w:val="single"/>
              </w:rPr>
              <w:fldChar w:fldCharType="begin"/>
            </w:r>
            <w:r>
              <w:rPr>
                <w:color w:val="0000EE"/>
                <w:u w:color="000000" w:val="single"/>
              </w:rPr>
              <w:instrText>HYPERLINK "https://cloud.dit.mos.ru/apps/ditdocuments/s/wYj6atoLqNyErfJ?fileId=289256339"</w:instrText>
            </w:r>
            <w:r>
              <w:rPr>
                <w:color w:val="0000EE"/>
                <w:u w:color="000000" w:val="single"/>
              </w:rPr>
              <w:fldChar w:fldCharType="separate"/>
            </w:r>
            <w:r>
              <w:rPr>
                <w:color w:val="0000EE"/>
                <w:u w:color="000000" w:val="single"/>
              </w:rPr>
              <w:t>https://cloud.dit.mos.ru/apps/ditdocuments/s/wYj6atoLqNyErfJ?fileId=289256339</w:t>
            </w:r>
            <w:r>
              <w:rPr>
                <w:color w:val="0000EE"/>
                <w:u w:color="000000" w:val="single"/>
              </w:rPr>
              <w:fldChar w:fldCharType="end"/>
            </w:r>
          </w:p>
        </w:tc>
      </w:tr>
    </w:tbl>
    <w:p w14:paraId="49000000">
      <w:pPr>
        <w:spacing w:after="270" w:before="270"/>
        <w:ind w:firstLine="0" w:left="0" w:right="0"/>
        <w:rPr>
          <w:b w:val="1"/>
          <w:sz w:val="36"/>
        </w:rPr>
      </w:pPr>
      <w:r>
        <w:rPr>
          <w:b w:val="1"/>
          <w:sz w:val="36"/>
        </w:rPr>
        <w:t>7. Межведомственное взаимодействие </w:t>
      </w:r>
    </w:p>
    <w:p w14:paraId="4A000000">
      <w:pPr>
        <w:spacing w:after="269" w:before="269"/>
        <w:ind w:firstLine="0" w:left="0" w:right="0"/>
      </w:pPr>
      <w:r>
        <w:t>В описываемом процессе не происходит межведомственного взаимодействия</w:t>
      </w:r>
    </w:p>
    <w:tbl>
      <w:tblPr>
        <w:tblW w:type="auto" w:w="0"/>
        <w:tblLayout w:type="fixed"/>
      </w:tblPr>
      <w:tblGrid>
        <w:gridCol w:w="2040"/>
        <w:gridCol w:w="2740"/>
        <w:gridCol w:w="2240"/>
        <w:gridCol w:w="3040"/>
      </w:tblGrid>
      <w:tr>
        <w:tc>
          <w:tcPr>
            <w:tcW w:type="dxa" w:w="2040"/>
            <w:vAlign w:val="center"/>
          </w:tcPr>
          <w:p w14:paraId="4B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Ведомство</w:t>
            </w:r>
          </w:p>
        </w:tc>
        <w:tc>
          <w:tcPr>
            <w:tcW w:type="dxa" w:w="2740"/>
            <w:vAlign w:val="center"/>
          </w:tcPr>
          <w:p w14:paraId="4C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Вид взаимодействия</w:t>
            </w:r>
          </w:p>
        </w:tc>
        <w:tc>
          <w:tcPr>
            <w:tcW w:type="dxa" w:w="2240"/>
            <w:vAlign w:val="center"/>
          </w:tcPr>
          <w:p w14:paraId="4D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Система</w:t>
            </w:r>
          </w:p>
        </w:tc>
        <w:tc>
          <w:tcPr>
            <w:tcW w:type="dxa" w:w="3040"/>
            <w:vAlign w:val="center"/>
          </w:tcPr>
          <w:p w14:paraId="4E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Суть взаимодействия</w:t>
            </w:r>
          </w:p>
        </w:tc>
      </w:tr>
      <w:tr>
        <w:tc>
          <w:tcPr>
            <w:tcW w:type="dxa" w:w="2040"/>
            <w:vAlign w:val="center"/>
          </w:tcPr>
          <w:p w14:paraId="4F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2740"/>
            <w:vAlign w:val="center"/>
          </w:tcPr>
          <w:p w14:paraId="50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2240"/>
            <w:vAlign w:val="center"/>
          </w:tcPr>
          <w:p w14:paraId="51000000">
            <w:pPr>
              <w:spacing w:after="269" w:before="269"/>
              <w:ind w:firstLine="0" w:left="0" w:right="0"/>
            </w:pPr>
            <w:r>
              <w:t>-</w:t>
            </w:r>
          </w:p>
        </w:tc>
        <w:tc>
          <w:tcPr>
            <w:tcW w:type="dxa" w:w="3040"/>
            <w:vAlign w:val="center"/>
          </w:tcPr>
          <w:p w14:paraId="52000000">
            <w:pPr>
              <w:spacing w:after="269" w:before="269"/>
              <w:ind w:firstLine="0" w:left="0" w:right="0"/>
            </w:pPr>
            <w:r>
              <w:t>-</w:t>
            </w:r>
          </w:p>
        </w:tc>
      </w:tr>
    </w:tbl>
    <w:p w14:paraId="53000000">
      <w:pPr>
        <w:spacing w:after="269" w:before="269"/>
        <w:ind w:firstLine="0" w:left="0" w:right="0"/>
      </w:pPr>
    </w:p>
    <w:p w14:paraId="54000000">
      <w:pPr>
        <w:spacing w:after="269" w:before="269"/>
        <w:ind w:firstLine="0" w:left="0" w:right="0"/>
      </w:pPr>
    </w:p>
    <w:p w14:paraId="55000000">
      <w:pPr>
        <w:spacing w:after="269" w:before="269"/>
        <w:ind w:firstLine="0" w:left="0" w:right="0"/>
      </w:pPr>
    </w:p>
    <w:p w14:paraId="56000000">
      <w:pPr>
        <w:spacing w:after="270" w:before="270"/>
        <w:ind w:firstLine="0" w:left="0" w:right="0"/>
        <w:rPr>
          <w:b w:val="1"/>
          <w:sz w:val="36"/>
        </w:rPr>
      </w:pPr>
      <w:r>
        <w:rPr>
          <w:b w:val="1"/>
          <w:sz w:val="36"/>
        </w:rPr>
        <w:t>8. AS IS</w:t>
      </w:r>
    </w:p>
    <w:p w14:paraId="57000000">
      <w:pPr>
        <w:spacing w:after="269" w:before="269"/>
        <w:ind w:firstLine="0" w:left="0" w:right="0"/>
      </w:pPr>
      <w:r>
        <w:rPr>
          <w:b w:val="1"/>
        </w:rPr>
        <w:t>8.1 Схема процесса</w:t>
      </w:r>
    </w:p>
    <w:p w14:paraId="58000000">
      <w:pPr>
        <w:spacing w:after="269" w:before="269"/>
        <w:ind w:firstLine="0" w:left="0" w:right="0"/>
      </w:pPr>
      <w:r>
        <w:t>TBP2_sform_otchet_asis.bpmn</w:t>
      </w:r>
    </w:p>
    <w:p w14:paraId="59000000">
      <w:pPr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8.2 Описание схемы</w:t>
      </w:r>
    </w:p>
    <w:p w14:paraId="5A000000">
      <w:pPr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Термины и сокращения:</w:t>
      </w:r>
      <w:r>
        <w:rPr>
          <w:b w:val="1"/>
          <w:sz w:val="28"/>
        </w:rPr>
        <w:t> </w:t>
      </w:r>
      <w:r>
        <w:rPr>
          <w:b w:val="1"/>
          <w:color w:val="0000EE"/>
          <w:sz w:val="28"/>
          <w:u w:color="000000" w:val="single"/>
        </w:rPr>
        <w:fldChar w:fldCharType="begin"/>
      </w:r>
      <w:r>
        <w:rPr>
          <w:b w:val="1"/>
          <w:color w:val="0000EE"/>
          <w:sz w:val="28"/>
          <w:u w:color="000000" w:val="single"/>
        </w:rPr>
        <w:instrText>HYPERLINK "https://itpm-wiki.mos.ru/pages/viewpage.action?pageId=533161398"</w:instrText>
      </w:r>
      <w:r>
        <w:rPr>
          <w:b w:val="1"/>
          <w:color w:val="0000EE"/>
          <w:sz w:val="28"/>
          <w:u w:color="000000" w:val="single"/>
        </w:rPr>
        <w:fldChar w:fldCharType="separate"/>
      </w:r>
      <w:r>
        <w:rPr>
          <w:b w:val="1"/>
          <w:color w:val="0000EE"/>
          <w:sz w:val="28"/>
          <w:u w:color="000000" w:val="single"/>
        </w:rPr>
        <w:t>https://itpm-wiki.mos.ru/pages/viewpage.action?pageId=533161398</w:t>
      </w:r>
      <w:r>
        <w:rPr>
          <w:b w:val="1"/>
          <w:color w:val="0000EE"/>
          <w:sz w:val="28"/>
          <w:u w:color="000000" w:val="single"/>
        </w:rPr>
        <w:fldChar w:fldCharType="end"/>
      </w:r>
    </w:p>
    <w:p w14:paraId="5B000000">
      <w:pPr>
        <w:pStyle w:val="Style_1"/>
      </w:pPr>
    </w:p>
    <w:tbl>
      <w:tblPr>
        <w:tblW w:type="auto" w:w="0"/>
        <w:tblLayout w:type="fixed"/>
      </w:tblPr>
      <w:tblGrid>
        <w:gridCol w:w="968"/>
        <w:gridCol w:w="1941"/>
        <w:gridCol w:w="2119"/>
        <w:gridCol w:w="2158"/>
        <w:gridCol w:w="2376"/>
        <w:gridCol w:w="3796"/>
      </w:tblGrid>
      <w:tr>
        <w:tc>
          <w:tcPr>
            <w:tcW w:type="dxa" w:w="968"/>
            <w:vAlign w:val="center"/>
          </w:tcPr>
          <w:p w14:paraId="5C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Номер действия</w:t>
            </w:r>
          </w:p>
        </w:tc>
        <w:tc>
          <w:tcPr>
            <w:tcW w:type="dxa" w:w="1941"/>
            <w:vAlign w:val="center"/>
          </w:tcPr>
          <w:p w14:paraId="5D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Роль</w:t>
            </w:r>
            <w:r>
              <w:t xml:space="preserve"> </w:t>
            </w:r>
            <w:r>
              <w:rPr>
                <w:b w:val="1"/>
                <w:i w:val="1"/>
              </w:rPr>
              <w:t>(актор на конкретном шаге, в</w:t>
            </w:r>
            <w:r>
              <w:t xml:space="preserve"> </w:t>
            </w:r>
            <w:r>
              <w:rPr>
                <w:b w:val="1"/>
                <w:i w:val="1"/>
              </w:rPr>
              <w:t>т.ч.</w:t>
            </w:r>
            <w:r>
              <w:t xml:space="preserve"> </w:t>
            </w:r>
            <w:r>
              <w:rPr>
                <w:b w:val="1"/>
                <w:i w:val="1"/>
              </w:rPr>
              <w:t>Система)</w:t>
            </w:r>
          </w:p>
        </w:tc>
        <w:tc>
          <w:tcPr>
            <w:tcW w:type="dxa" w:w="2119"/>
            <w:vAlign w:val="center"/>
          </w:tcPr>
          <w:p w14:paraId="5E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Входящие материалы</w:t>
            </w:r>
            <w:r>
              <w:t xml:space="preserve"> </w:t>
            </w:r>
            <w:r>
              <w:rPr>
                <w:b w:val="1"/>
                <w:i w:val="1"/>
              </w:rPr>
              <w:t>(объект/данные, инициирующие шаги)</w:t>
            </w:r>
          </w:p>
        </w:tc>
        <w:tc>
          <w:tcPr>
            <w:tcW w:type="dxa" w:w="2158"/>
            <w:vAlign w:val="center"/>
          </w:tcPr>
          <w:p w14:paraId="5F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Исходящие материалы</w:t>
            </w:r>
            <w:r>
              <w:t xml:space="preserve"> </w:t>
            </w:r>
            <w:r>
              <w:rPr>
                <w:b w:val="1"/>
                <w:i w:val="1"/>
              </w:rPr>
              <w:t>(объект, являющийся результатом действия)</w:t>
            </w:r>
          </w:p>
        </w:tc>
        <w:tc>
          <w:tcPr>
            <w:tcW w:type="dxa" w:w="2376"/>
            <w:vAlign w:val="center"/>
          </w:tcPr>
          <w:p w14:paraId="60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Наименование шага процесса</w:t>
            </w:r>
          </w:p>
        </w:tc>
        <w:tc>
          <w:tcPr>
            <w:tcW w:type="dxa" w:w="3796"/>
            <w:vAlign w:val="center"/>
          </w:tcPr>
          <w:p w14:paraId="61000000">
            <w:pPr>
              <w:spacing w:after="269" w:before="269"/>
              <w:ind w:firstLine="0" w:left="0" w:right="0"/>
            </w:pPr>
            <w:r>
              <w:rPr>
                <w:b w:val="1"/>
              </w:rPr>
              <w:t>Описание шага процесса</w:t>
            </w:r>
          </w:p>
        </w:tc>
      </w:tr>
      <w:tr>
        <w:tc>
          <w:tcPr>
            <w:tcW w:type="dxa" w:w="968"/>
            <w:vAlign w:val="center"/>
          </w:tcPr>
          <w:p w14:paraId="62000000">
            <w:pPr>
              <w:spacing w:after="269" w:before="269"/>
              <w:ind w:firstLine="0" w:left="0" w:right="0"/>
            </w:pPr>
            <w:r>
              <w:t>0</w:t>
            </w:r>
          </w:p>
        </w:tc>
        <w:tc>
          <w:tcPr>
            <w:tcW w:type="dxa" w:w="1941"/>
            <w:vAlign w:val="center"/>
          </w:tcPr>
          <w:p w14:paraId="63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64000000">
            <w:r>
              <w:t xml:space="preserve">Требуется сформировать отчет. </w:t>
            </w:r>
            <w:r>
              <w:t>Стартовое событие.</w:t>
            </w:r>
          </w:p>
        </w:tc>
        <w:tc>
          <w:tcPr>
            <w:tcW w:type="dxa" w:w="3796"/>
            <w:vAlign w:val="center"/>
          </w:tcPr>
          <w:p w14:paraId="65000000">
            <w:pPr>
              <w:ind/>
              <w:jc w:val="left"/>
            </w:pPr>
            <w:r>
              <w:t>Сотрудник суда</w:t>
            </w:r>
            <w:r>
              <w:t xml:space="preserve"> определяет потребность в формировании отчета для анализа судебной деятельности или предоставления статистических данных или для получения иной информации из ИС суда.</w:t>
            </w:r>
          </w:p>
        </w:tc>
      </w:tr>
      <w:tr>
        <w:tc>
          <w:tcPr>
            <w:tcW w:type="dxa" w:w="968"/>
            <w:vAlign w:val="center"/>
          </w:tcPr>
          <w:p w14:paraId="66000000">
            <w:pPr>
              <w:spacing w:after="269" w:before="269"/>
              <w:ind w:firstLine="0" w:left="0" w:right="0"/>
            </w:pPr>
            <w:r>
              <w:t>1</w:t>
            </w:r>
          </w:p>
        </w:tc>
        <w:tc>
          <w:tcPr>
            <w:tcW w:type="dxa" w:w="1941"/>
            <w:vAlign w:val="center"/>
          </w:tcPr>
          <w:p w14:paraId="67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68000000">
            <w:r>
              <w:t>Закрывающий шлюз</w:t>
            </w:r>
          </w:p>
        </w:tc>
        <w:tc>
          <w:tcPr>
            <w:tcW w:type="dxa" w:w="3796"/>
            <w:vAlign w:val="center"/>
          </w:tcPr>
          <w:p w14:paraId="69000000">
            <w:pPr>
              <w:ind/>
              <w:jc w:val="left"/>
            </w:pPr>
            <w:r>
              <w:t xml:space="preserve">Возвращается поток из шага  31,т.к. необходимо </w:t>
            </w:r>
            <w:r>
              <w:t>сформировать новый отчет в связи с выявленными ошибками</w:t>
            </w:r>
          </w:p>
        </w:tc>
      </w:tr>
      <w:tr>
        <w:tc>
          <w:tcPr>
            <w:tcW w:type="dxa" w:w="968"/>
            <w:vAlign w:val="center"/>
          </w:tcPr>
          <w:p w14:paraId="6A000000">
            <w:pPr>
              <w:spacing w:after="269" w:before="269"/>
              <w:ind w:firstLine="0" w:left="0" w:right="0"/>
            </w:pPr>
            <w:r>
              <w:t>2</w:t>
            </w:r>
          </w:p>
        </w:tc>
        <w:tc>
          <w:tcPr>
            <w:tcW w:type="dxa" w:w="1941"/>
            <w:vAlign w:val="center"/>
          </w:tcPr>
          <w:p w14:paraId="6B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6C000000">
            <w:r>
              <w:t>Выбрать отчёт</w:t>
            </w:r>
          </w:p>
        </w:tc>
        <w:tc>
          <w:tcPr>
            <w:tcW w:type="dxa" w:w="3796"/>
            <w:vAlign w:val="center"/>
          </w:tcPr>
          <w:p w14:paraId="6D000000">
            <w:r>
              <w:t xml:space="preserve">Сотрудник суда </w:t>
            </w:r>
            <w:r>
              <w:t>выбирает необходимую форму отчета из доступного перечня отчетных форм в информационной системе арбитражного суда.</w:t>
            </w:r>
          </w:p>
        </w:tc>
      </w:tr>
      <w:tr>
        <w:tc>
          <w:tcPr>
            <w:tcW w:type="dxa" w:w="968"/>
            <w:vAlign w:val="center"/>
          </w:tcPr>
          <w:p w14:paraId="6E000000">
            <w:pPr>
              <w:spacing w:after="269" w:before="269"/>
              <w:ind w:firstLine="0" w:left="0" w:right="0"/>
            </w:pPr>
            <w:r>
              <w:t>3</w:t>
            </w:r>
          </w:p>
        </w:tc>
        <w:tc>
          <w:tcPr>
            <w:tcW w:type="dxa" w:w="1941"/>
            <w:vAlign w:val="center"/>
          </w:tcPr>
          <w:p w14:paraId="6F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70000000">
            <w:r>
              <w:t>Заполнить (определить) параметры отчёта</w:t>
            </w:r>
          </w:p>
        </w:tc>
        <w:tc>
          <w:tcPr>
            <w:tcW w:type="dxa" w:w="3796"/>
            <w:vAlign w:val="center"/>
          </w:tcPr>
          <w:p w14:paraId="71000000">
            <w:r>
              <w:t>Сотрудник суда определяет параметры отчета или заполняет их отчета в форме отчета: период, фильтры, критерии отбора данных, детализацию</w:t>
            </w:r>
          </w:p>
        </w:tc>
      </w:tr>
      <w:tr>
        <w:tc>
          <w:tcPr>
            <w:tcW w:type="dxa" w:w="968"/>
            <w:vAlign w:val="center"/>
          </w:tcPr>
          <w:p w14:paraId="72000000">
            <w:pPr>
              <w:spacing w:after="269" w:before="269"/>
              <w:ind w:firstLine="0" w:left="0" w:right="0"/>
            </w:pPr>
            <w:r>
              <w:t>4</w:t>
            </w:r>
          </w:p>
        </w:tc>
        <w:tc>
          <w:tcPr>
            <w:tcW w:type="dxa" w:w="1941"/>
            <w:vAlign w:val="center"/>
          </w:tcPr>
          <w:p w14:paraId="73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 w14:paraId="74000000">
            <w:r>
              <w:t>Отчет</w:t>
            </w:r>
          </w:p>
        </w:tc>
        <w:tc>
          <w:tcPr>
            <w:tcW w:type="dxa" w:w="2376"/>
            <w:vAlign w:val="center"/>
          </w:tcPr>
          <w:p w14:paraId="75000000">
            <w:r>
              <w:t>Сформировать отчёт</w:t>
            </w:r>
          </w:p>
        </w:tc>
        <w:tc>
          <w:tcPr>
            <w:tcW w:type="dxa" w:w="3796"/>
            <w:vAlign w:val="center"/>
          </w:tcPr>
          <w:p w14:paraId="76000000">
            <w:pPr>
              <w:ind/>
              <w:jc w:val="left"/>
            </w:pPr>
            <w:r>
              <w:t xml:space="preserve">На основе заполненных параметров система формирует отчет </w:t>
            </w:r>
            <w:r>
              <w:t>обрабатывая данные из базы информационной системы арбитражного суда.</w:t>
            </w:r>
          </w:p>
        </w:tc>
      </w:tr>
      <w:tr>
        <w:trPr>
          <w:trHeight w:hRule="atLeast" w:val="1269"/>
        </w:trPr>
        <w:tc>
          <w:tcPr>
            <w:tcW w:type="dxa" w:w="968"/>
            <w:vAlign w:val="center"/>
          </w:tcPr>
          <w:p w14:paraId="77000000">
            <w:pPr>
              <w:spacing w:after="269" w:before="269"/>
              <w:ind w:firstLine="0" w:left="0" w:right="0"/>
            </w:pPr>
            <w:r>
              <w:t>5</w:t>
            </w:r>
          </w:p>
        </w:tc>
        <w:tc>
          <w:tcPr>
            <w:tcW w:type="dxa" w:w="1941"/>
            <w:vAlign w:val="center"/>
          </w:tcPr>
          <w:p w14:paraId="78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79000000">
            <w:r>
              <w:t>Проверить достаточность детализации отчета</w:t>
            </w:r>
          </w:p>
        </w:tc>
        <w:tc>
          <w:tcPr>
            <w:tcW w:type="dxa" w:w="3796"/>
            <w:vAlign w:val="center"/>
          </w:tcPr>
          <w:p w14:paraId="7A000000">
            <w:pPr>
              <w:ind/>
              <w:jc w:val="left"/>
            </w:pPr>
            <w:r>
              <w:t>Сотрудник суда решает есть ли необходимость дополнительной детализации отчета.</w:t>
            </w:r>
          </w:p>
        </w:tc>
      </w:tr>
      <w:tr>
        <w:trPr>
          <w:trHeight w:hRule="atLeast" w:val="2105"/>
        </w:trPr>
        <w:tc>
          <w:tcPr>
            <w:tcW w:type="dxa" w:w="968"/>
            <w:vAlign w:val="center"/>
          </w:tcPr>
          <w:p w14:paraId="7B000000">
            <w:pPr>
              <w:spacing w:after="269" w:before="269"/>
              <w:ind w:firstLine="0" w:left="0" w:right="0"/>
            </w:pPr>
            <w:r>
              <w:t>6</w:t>
            </w:r>
          </w:p>
        </w:tc>
        <w:tc>
          <w:tcPr>
            <w:tcW w:type="dxa" w:w="1941"/>
            <w:vAlign w:val="center"/>
          </w:tcPr>
          <w:p w14:paraId="7C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7D000000">
            <w:r>
              <w:t xml:space="preserve">Необходимо детализировать показатели? </w:t>
            </w:r>
            <w:r>
              <w:t>(Эксклюзивный шлюз)</w:t>
            </w:r>
          </w:p>
        </w:tc>
        <w:tc>
          <w:tcPr>
            <w:tcW w:type="dxa" w:w="3796"/>
            <w:vAlign w:val="center"/>
          </w:tcPr>
          <w:p w14:paraId="7E000000">
            <w:pPr>
              <w:ind/>
              <w:jc w:val="left"/>
            </w:pPr>
            <w:r>
              <w:t xml:space="preserve">Сотрудник суда решает необходимо ли детализировать показатели? </w:t>
            </w:r>
            <w:r>
              <w:t xml:space="preserve"> Если «Да», то переход к шагу 7 процесса.</w:t>
            </w:r>
          </w:p>
          <w:p w14:paraId="7F000000">
            <w:pPr>
              <w:ind/>
              <w:jc w:val="left"/>
            </w:pPr>
            <w:r>
              <w:t xml:space="preserve"> Если «Нет», то переход к шагу 8 процесса.</w:t>
            </w:r>
          </w:p>
        </w:tc>
      </w:tr>
      <w:tr>
        <w:tc>
          <w:tcPr>
            <w:tcW w:type="dxa" w:w="968"/>
            <w:vAlign w:val="center"/>
          </w:tcPr>
          <w:p w14:paraId="80000000">
            <w:pPr>
              <w:spacing w:after="269" w:before="269"/>
              <w:ind w:firstLine="0" w:left="0" w:right="0"/>
            </w:pPr>
            <w:r>
              <w:t>7</w:t>
            </w:r>
          </w:p>
        </w:tc>
        <w:tc>
          <w:tcPr>
            <w:tcW w:type="dxa" w:w="1941"/>
            <w:vAlign w:val="center"/>
          </w:tcPr>
          <w:p w14:paraId="81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82000000">
            <w:r>
              <w:t>Детализировать отчет</w:t>
            </w:r>
          </w:p>
        </w:tc>
        <w:tc>
          <w:tcPr>
            <w:tcW w:type="dxa" w:w="3796"/>
            <w:vAlign w:val="center"/>
          </w:tcPr>
          <w:p w14:paraId="83000000">
            <w:pPr>
              <w:ind/>
              <w:jc w:val="left"/>
            </w:pPr>
            <w:r>
              <w:t>Сотрудник суда  детализирует  отчет, добавляя дополнительную информацию, для подробного анализа показателей.</w:t>
            </w:r>
          </w:p>
        </w:tc>
      </w:tr>
      <w:tr>
        <w:trPr>
          <w:trHeight w:hRule="atLeast" w:val="770"/>
        </w:trPr>
        <w:tc>
          <w:tcPr>
            <w:tcW w:type="dxa" w:w="968"/>
            <w:vAlign w:val="center"/>
          </w:tcPr>
          <w:p w14:paraId="84000000">
            <w:pPr>
              <w:spacing w:after="269" w:before="269"/>
              <w:ind w:firstLine="0" w:left="0" w:right="0"/>
            </w:pPr>
            <w:r>
              <w:t>8</w:t>
            </w:r>
          </w:p>
        </w:tc>
        <w:tc>
          <w:tcPr>
            <w:tcW w:type="dxa" w:w="1941"/>
            <w:vAlign w:val="center"/>
          </w:tcPr>
          <w:p w14:paraId="85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86000000">
            <w:r>
              <w:t>Закрывающий шлюз</w:t>
            </w:r>
          </w:p>
        </w:tc>
        <w:tc>
          <w:tcPr>
            <w:tcW w:type="dxa" w:w="3796"/>
            <w:vAlign w:val="center"/>
          </w:tcPr>
          <w:p w14:paraId="87000000">
            <w:r>
              <w:t>Шлюз, объединяющий потоки шага 7 по ветке «Да»  и шага 6 процесса.</w:t>
            </w:r>
          </w:p>
        </w:tc>
      </w:tr>
      <w:tr>
        <w:tc>
          <w:tcPr>
            <w:tcW w:type="dxa" w:w="968"/>
            <w:vAlign w:val="center"/>
          </w:tcPr>
          <w:p w14:paraId="88000000">
            <w:pPr>
              <w:spacing w:after="269" w:before="269"/>
              <w:ind w:firstLine="0" w:left="0" w:right="0"/>
            </w:pPr>
            <w:r>
              <w:t>9</w:t>
            </w:r>
          </w:p>
        </w:tc>
        <w:tc>
          <w:tcPr>
            <w:tcW w:type="dxa" w:w="1941"/>
            <w:vAlign w:val="center"/>
          </w:tcPr>
          <w:p w14:paraId="89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8A000000">
            <w:r>
              <w:t>Определить необходимость свериться с карточкой дела</w:t>
            </w:r>
          </w:p>
        </w:tc>
        <w:tc>
          <w:tcPr>
            <w:tcW w:type="dxa" w:w="3796"/>
            <w:vAlign w:val="center"/>
          </w:tcPr>
          <w:p w14:paraId="8B000000">
            <w:pPr>
              <w:ind/>
              <w:jc w:val="left"/>
            </w:pPr>
            <w:r>
              <w:t>Сотрудник суда решает  требуется ли открыть карточку дела для получения дополнительной информации. ИС арбитражных судов предусматривает возможность перехода в карточку дела из формы отчета.</w:t>
            </w:r>
          </w:p>
        </w:tc>
      </w:tr>
      <w:tr>
        <w:trPr>
          <w:trHeight w:hRule="atLeast" w:val="2189"/>
        </w:trPr>
        <w:tc>
          <w:tcPr>
            <w:tcW w:type="dxa" w:w="968"/>
            <w:vAlign w:val="center"/>
          </w:tcPr>
          <w:p w14:paraId="8C000000">
            <w:pPr>
              <w:spacing w:after="269" w:before="269"/>
              <w:ind w:firstLine="0" w:left="0" w:right="0"/>
            </w:pPr>
            <w:r>
              <w:t>10</w:t>
            </w:r>
          </w:p>
        </w:tc>
        <w:tc>
          <w:tcPr>
            <w:tcW w:type="dxa" w:w="1941"/>
            <w:vAlign w:val="center"/>
          </w:tcPr>
          <w:p w14:paraId="8D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8E000000">
            <w:r>
              <w:t xml:space="preserve">Необходимо открыть карточку дела? </w:t>
            </w:r>
            <w:r>
              <w:t>(Эксклюзивный шлюз)</w:t>
            </w:r>
          </w:p>
        </w:tc>
        <w:tc>
          <w:tcPr>
            <w:tcW w:type="dxa" w:w="3796"/>
            <w:vAlign w:val="center"/>
          </w:tcPr>
          <w:p w14:paraId="8F000000">
            <w:pPr>
              <w:ind/>
              <w:jc w:val="left"/>
            </w:pPr>
            <w:r>
              <w:t>Сотрудник суда определяет н</w:t>
            </w:r>
            <w:r>
              <w:t>еобходимо ли открыть карточку дела?</w:t>
            </w:r>
          </w:p>
          <w:p w14:paraId="90000000">
            <w:pPr>
              <w:ind/>
              <w:jc w:val="left"/>
            </w:pPr>
            <w:r>
              <w:t>Если «Да», то переход к шагу 11 процесса.</w:t>
            </w:r>
          </w:p>
          <w:p w14:paraId="91000000">
            <w:r>
              <w:t>Если «Нет», то переход к шагу 12 процесса.</w:t>
            </w:r>
          </w:p>
        </w:tc>
      </w:tr>
      <w:tr>
        <w:tc>
          <w:tcPr>
            <w:tcW w:type="dxa" w:w="968"/>
            <w:vAlign w:val="center"/>
          </w:tcPr>
          <w:p w14:paraId="92000000">
            <w:pPr>
              <w:spacing w:after="269" w:before="269"/>
              <w:ind w:firstLine="0" w:left="0" w:right="0"/>
            </w:pPr>
            <w:r>
              <w:t>11</w:t>
            </w:r>
          </w:p>
        </w:tc>
        <w:tc>
          <w:tcPr>
            <w:tcW w:type="dxa" w:w="1941"/>
            <w:vAlign w:val="center"/>
          </w:tcPr>
          <w:p w14:paraId="93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94000000">
            <w:r>
              <w:t>Открыть карточку дела</w:t>
            </w:r>
          </w:p>
        </w:tc>
        <w:tc>
          <w:tcPr>
            <w:tcW w:type="dxa" w:w="3796"/>
            <w:vAlign w:val="center"/>
          </w:tcPr>
          <w:p w14:paraId="95000000">
            <w:r>
              <w:t xml:space="preserve">Сотрудник суда </w:t>
            </w:r>
            <w:r>
              <w:t>открывает карточку конкретного дела для изучения детальной информации, связанной с отчетными данными.</w:t>
            </w:r>
          </w:p>
        </w:tc>
      </w:tr>
      <w:tr>
        <w:tc>
          <w:tcPr>
            <w:tcW w:type="dxa" w:w="968"/>
            <w:vAlign w:val="center"/>
          </w:tcPr>
          <w:p w14:paraId="96000000">
            <w:pPr>
              <w:spacing w:after="269" w:before="269"/>
              <w:ind w:firstLine="0" w:left="0" w:right="0"/>
            </w:pPr>
            <w:r>
              <w:t>12</w:t>
            </w:r>
          </w:p>
        </w:tc>
        <w:tc>
          <w:tcPr>
            <w:tcW w:type="dxa" w:w="1941"/>
            <w:vAlign w:val="center"/>
          </w:tcPr>
          <w:p w14:paraId="97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98000000">
            <w:r>
              <w:t>Закрывающий шлюз</w:t>
            </w:r>
          </w:p>
        </w:tc>
        <w:tc>
          <w:tcPr>
            <w:tcW w:type="dxa" w:w="3796"/>
            <w:vAlign w:val="center"/>
          </w:tcPr>
          <w:p w14:paraId="99000000">
            <w:r>
              <w:t>Шлюз, объединяющий потоки шага 11 по ветке «Да»  и шага 10 процесса.</w:t>
            </w:r>
          </w:p>
        </w:tc>
      </w:tr>
      <w:tr>
        <w:tc>
          <w:tcPr>
            <w:tcW w:type="dxa" w:w="968"/>
            <w:vAlign w:val="center"/>
          </w:tcPr>
          <w:p w14:paraId="9A000000">
            <w:pPr>
              <w:spacing w:after="269" w:before="269"/>
              <w:ind w:firstLine="0" w:left="0" w:right="0"/>
            </w:pPr>
            <w:r>
              <w:t>13</w:t>
            </w:r>
          </w:p>
        </w:tc>
        <w:tc>
          <w:tcPr>
            <w:tcW w:type="dxa" w:w="1941"/>
            <w:vAlign w:val="center"/>
          </w:tcPr>
          <w:p w14:paraId="9B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9C000000">
            <w:r>
              <w:t>Определить необходимость посмотреть карточку документа</w:t>
            </w:r>
          </w:p>
        </w:tc>
        <w:tc>
          <w:tcPr>
            <w:tcW w:type="dxa" w:w="3796"/>
            <w:vAlign w:val="center"/>
          </w:tcPr>
          <w:p w14:paraId="9D000000">
            <w:r>
              <w:t>Сотрудник суда решает, есть ли необходимость открытия карточки документа для получения дополнительной информации по отчету.</w:t>
            </w:r>
          </w:p>
        </w:tc>
      </w:tr>
      <w:tr>
        <w:tc>
          <w:tcPr>
            <w:tcW w:type="dxa" w:w="968"/>
            <w:vAlign w:val="center"/>
          </w:tcPr>
          <w:p w14:paraId="9E000000">
            <w:pPr>
              <w:spacing w:after="269" w:before="269"/>
              <w:ind w:firstLine="0" w:left="0" w:right="0"/>
            </w:pPr>
            <w:r>
              <w:t>14</w:t>
            </w:r>
          </w:p>
        </w:tc>
        <w:tc>
          <w:tcPr>
            <w:tcW w:type="dxa" w:w="1941"/>
            <w:vAlign w:val="center"/>
          </w:tcPr>
          <w:p w14:paraId="9F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A0000000">
            <w:r>
              <w:t xml:space="preserve">Необходимо открыть карточку документа? </w:t>
            </w:r>
            <w:r>
              <w:t>(Эксклюзивный шлюз)</w:t>
            </w:r>
          </w:p>
          <w:p w14:paraId="A1000000"/>
        </w:tc>
        <w:tc>
          <w:tcPr>
            <w:tcW w:type="dxa" w:w="3796"/>
            <w:vAlign w:val="center"/>
          </w:tcPr>
          <w:p w14:paraId="A2000000">
            <w:r>
              <w:t>Сотрудник суда определяет н</w:t>
            </w:r>
            <w:r>
              <w:t xml:space="preserve">еобходимо ли </w:t>
            </w:r>
            <w:r>
              <w:t>открыть карточку документа?</w:t>
            </w:r>
          </w:p>
          <w:p w14:paraId="A3000000">
            <w:pPr>
              <w:ind/>
              <w:jc w:val="left"/>
            </w:pPr>
            <w:r>
              <w:t>Если «Да», то переход к шагу 15 процесса.</w:t>
            </w:r>
          </w:p>
          <w:p w14:paraId="A4000000">
            <w:r>
              <w:t>Если «Нет», то переход к шагу 16 процесса.</w:t>
            </w:r>
          </w:p>
        </w:tc>
      </w:tr>
      <w:tr>
        <w:trPr>
          <w:trHeight w:hRule="atLeast" w:val="1918"/>
        </w:trPr>
        <w:tc>
          <w:tcPr>
            <w:tcW w:type="dxa" w:w="968"/>
            <w:vAlign w:val="center"/>
          </w:tcPr>
          <w:p w14:paraId="A5000000">
            <w:pPr>
              <w:spacing w:after="269" w:before="269"/>
              <w:ind w:firstLine="0" w:left="0" w:right="0"/>
            </w:pPr>
            <w:r>
              <w:t>15</w:t>
            </w:r>
          </w:p>
        </w:tc>
        <w:tc>
          <w:tcPr>
            <w:tcW w:type="dxa" w:w="1941"/>
            <w:vAlign w:val="center"/>
          </w:tcPr>
          <w:p w14:paraId="A6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A7000000">
            <w:r>
              <w:t>Открыть карточку документа</w:t>
            </w:r>
          </w:p>
        </w:tc>
        <w:tc>
          <w:tcPr>
            <w:tcW w:type="dxa" w:w="3796"/>
            <w:vAlign w:val="center"/>
          </w:tcPr>
          <w:p w14:paraId="A8000000">
            <w:pPr>
              <w:ind/>
              <w:jc w:val="left"/>
            </w:pPr>
            <w:r>
              <w:t xml:space="preserve">Сотрудник суда </w:t>
            </w:r>
            <w:r>
              <w:t>открывает карточку конкретного документа для изучения детальной информации, связанной с отчетными данными</w:t>
            </w:r>
          </w:p>
        </w:tc>
      </w:tr>
      <w:tr>
        <w:tc>
          <w:tcPr>
            <w:tcW w:type="dxa" w:w="968"/>
            <w:vAlign w:val="center"/>
          </w:tcPr>
          <w:p w14:paraId="A9000000">
            <w:pPr>
              <w:spacing w:after="269" w:before="269"/>
              <w:ind w:firstLine="0" w:left="0" w:right="0"/>
            </w:pPr>
            <w:r>
              <w:t>16</w:t>
            </w:r>
          </w:p>
        </w:tc>
        <w:tc>
          <w:tcPr>
            <w:tcW w:type="dxa" w:w="1941"/>
            <w:vAlign w:val="center"/>
          </w:tcPr>
          <w:p w14:paraId="AA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AB000000">
            <w:r>
              <w:t>Закрывающий шлюз</w:t>
            </w:r>
          </w:p>
        </w:tc>
        <w:tc>
          <w:tcPr>
            <w:tcW w:type="dxa" w:w="3796"/>
            <w:vAlign w:val="center"/>
          </w:tcPr>
          <w:p w14:paraId="AC000000">
            <w:pPr>
              <w:ind/>
              <w:jc w:val="left"/>
            </w:pPr>
            <w:r>
              <w:t>Шлюз, объединяющий потоки шага 15 по ветке «Да»  и шага 14 процесса.</w:t>
            </w:r>
          </w:p>
        </w:tc>
      </w:tr>
      <w:tr>
        <w:tc>
          <w:tcPr>
            <w:tcW w:type="dxa" w:w="968"/>
            <w:vAlign w:val="center"/>
          </w:tcPr>
          <w:p w14:paraId="AD000000">
            <w:pPr>
              <w:spacing w:after="269" w:before="269"/>
              <w:ind w:firstLine="0" w:left="0" w:right="0"/>
            </w:pPr>
            <w:r>
              <w:t>17</w:t>
            </w:r>
          </w:p>
        </w:tc>
        <w:tc>
          <w:tcPr>
            <w:tcW w:type="dxa" w:w="1941"/>
            <w:vAlign w:val="center"/>
          </w:tcPr>
          <w:p w14:paraId="AE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AF000000">
            <w:r>
              <w:t>Ознакомиться с отчетом</w:t>
            </w:r>
          </w:p>
        </w:tc>
        <w:tc>
          <w:tcPr>
            <w:tcW w:type="dxa" w:w="3796"/>
            <w:vAlign w:val="center"/>
          </w:tcPr>
          <w:p w14:paraId="B0000000">
            <w:pPr>
              <w:ind/>
              <w:jc w:val="left"/>
            </w:pPr>
            <w:r>
              <w:t xml:space="preserve">Сотрудник суда знакомиться с полученным отчетом </w:t>
            </w:r>
          </w:p>
        </w:tc>
      </w:tr>
      <w:tr>
        <w:tc>
          <w:tcPr>
            <w:tcW w:type="dxa" w:w="968"/>
            <w:vAlign w:val="center"/>
          </w:tcPr>
          <w:p w14:paraId="B1000000">
            <w:pPr>
              <w:spacing w:after="269" w:before="269"/>
              <w:ind w:firstLine="0" w:left="0" w:right="0"/>
            </w:pPr>
            <w:r>
              <w:t>18</w:t>
            </w:r>
          </w:p>
        </w:tc>
        <w:tc>
          <w:tcPr>
            <w:tcW w:type="dxa" w:w="1941"/>
            <w:vAlign w:val="center"/>
          </w:tcPr>
          <w:p w14:paraId="B2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B3000000">
            <w:r>
              <w:t xml:space="preserve">Был выбран статистический отчет? </w:t>
            </w:r>
            <w:r>
              <w:t>(Эксклюзивный шлюз)</w:t>
            </w:r>
          </w:p>
        </w:tc>
        <w:tc>
          <w:tcPr>
            <w:tcW w:type="dxa" w:w="3796"/>
            <w:vAlign w:val="center"/>
          </w:tcPr>
          <w:p w14:paraId="B4000000">
            <w:pPr>
              <w:ind/>
              <w:jc w:val="left"/>
            </w:pPr>
            <w:r>
              <w:t xml:space="preserve">Сотрудник суда определяет был ли </w:t>
            </w:r>
            <w:r>
              <w:t>выбран статистический отчет?</w:t>
            </w:r>
          </w:p>
          <w:p w14:paraId="B5000000">
            <w:pPr>
              <w:ind/>
              <w:jc w:val="left"/>
            </w:pPr>
            <w:r>
              <w:t>Если «Да», то переход к шагу 19 процесса.</w:t>
            </w:r>
          </w:p>
          <w:p w14:paraId="B6000000">
            <w:pPr>
              <w:ind/>
              <w:jc w:val="left"/>
            </w:pPr>
            <w:r>
              <w:t>Если «Нет», то переход к шагу 32 процесса</w:t>
            </w:r>
          </w:p>
        </w:tc>
      </w:tr>
      <w:tr>
        <w:trPr>
          <w:trHeight w:hRule="atLeast" w:val="932"/>
        </w:trPr>
        <w:tc>
          <w:tcPr>
            <w:tcW w:type="dxa" w:w="968"/>
            <w:vAlign w:val="center"/>
          </w:tcPr>
          <w:p w14:paraId="B7000000">
            <w:pPr>
              <w:spacing w:after="269" w:before="269"/>
              <w:ind w:firstLine="0" w:left="0" w:right="0"/>
            </w:pPr>
            <w:r>
              <w:t>19</w:t>
            </w:r>
          </w:p>
        </w:tc>
        <w:tc>
          <w:tcPr>
            <w:tcW w:type="dxa" w:w="1941"/>
            <w:vAlign w:val="center"/>
          </w:tcPr>
          <w:p w14:paraId="B8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B9000000">
            <w:r>
              <w:t>Сохранить отчет</w:t>
            </w:r>
          </w:p>
        </w:tc>
        <w:tc>
          <w:tcPr>
            <w:tcW w:type="dxa" w:w="3796"/>
            <w:vAlign w:val="center"/>
          </w:tcPr>
          <w:p w14:paraId="BA000000">
            <w:r>
              <w:t>Если был сформирован статистический отчет, то Система автоматически сохраняет статистический отчет в установленном месте хранения</w:t>
            </w:r>
          </w:p>
        </w:tc>
      </w:tr>
      <w:tr>
        <w:tc>
          <w:tcPr>
            <w:tcW w:type="dxa" w:w="968"/>
            <w:vAlign w:val="center"/>
          </w:tcPr>
          <w:p w14:paraId="BB000000">
            <w:pPr>
              <w:spacing w:after="269" w:before="269"/>
              <w:ind w:firstLine="0" w:left="0" w:right="0"/>
            </w:pPr>
            <w:r>
              <w:t>20</w:t>
            </w:r>
          </w:p>
        </w:tc>
        <w:tc>
          <w:tcPr>
            <w:tcW w:type="dxa" w:w="1941"/>
            <w:vAlign w:val="center"/>
          </w:tcPr>
          <w:p w14:paraId="BC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BD000000">
            <w:r>
              <w:t>Определить необходимость проверки ФЛК</w:t>
            </w:r>
          </w:p>
        </w:tc>
        <w:tc>
          <w:tcPr>
            <w:tcW w:type="dxa" w:w="3796"/>
            <w:vAlign w:val="center"/>
          </w:tcPr>
          <w:p w14:paraId="BE000000">
            <w:r>
              <w:t>Сотрудник суда принимает решение о необходимости проведения формально-логического контроля представленных данных отчета.</w:t>
            </w:r>
          </w:p>
        </w:tc>
      </w:tr>
      <w:tr>
        <w:tc>
          <w:tcPr>
            <w:tcW w:type="dxa" w:w="968"/>
            <w:vAlign w:val="center"/>
          </w:tcPr>
          <w:p w14:paraId="BF000000">
            <w:pPr>
              <w:spacing w:after="269" w:before="269"/>
              <w:ind w:firstLine="0" w:left="0" w:right="0"/>
            </w:pPr>
            <w:r>
              <w:t>21</w:t>
            </w:r>
          </w:p>
        </w:tc>
        <w:tc>
          <w:tcPr>
            <w:tcW w:type="dxa" w:w="1941"/>
            <w:vAlign w:val="center"/>
          </w:tcPr>
          <w:p w14:paraId="C0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C1000000">
            <w:r>
              <w:t>Необходимо проверить ФЛК?</w:t>
            </w:r>
          </w:p>
          <w:p w14:paraId="C2000000">
            <w:r>
              <w:t>(Эксклюзивный шлюз)</w:t>
            </w:r>
          </w:p>
        </w:tc>
        <w:tc>
          <w:tcPr>
            <w:tcW w:type="dxa" w:w="3796"/>
            <w:vAlign w:val="center"/>
          </w:tcPr>
          <w:p w14:paraId="C3000000">
            <w:pPr>
              <w:ind/>
              <w:jc w:val="left"/>
            </w:pPr>
            <w:r>
              <w:t>Сотрудник суда определяет н</w:t>
            </w:r>
            <w:r>
              <w:t>еобходимо ли проверить ФЛК?</w:t>
            </w:r>
          </w:p>
          <w:p w14:paraId="C4000000">
            <w:pPr>
              <w:ind/>
              <w:jc w:val="left"/>
            </w:pPr>
            <w:r>
              <w:t>Если «Да», то переход к шагу 22 процесса.</w:t>
            </w:r>
          </w:p>
          <w:p w14:paraId="C5000000">
            <w:r>
              <w:t>Если «Нет», то переход к шагу 32 процесса</w:t>
            </w:r>
          </w:p>
        </w:tc>
      </w:tr>
      <w:tr>
        <w:trPr>
          <w:trHeight w:hRule="atLeast" w:val="1595"/>
        </w:trPr>
        <w:tc>
          <w:tcPr>
            <w:tcW w:type="dxa" w:w="968"/>
            <w:vAlign w:val="center"/>
          </w:tcPr>
          <w:p w14:paraId="C6000000">
            <w:pPr>
              <w:spacing w:after="269" w:before="269"/>
              <w:ind w:firstLine="0" w:left="0" w:right="0"/>
            </w:pPr>
            <w:r>
              <w:t>22</w:t>
            </w:r>
          </w:p>
        </w:tc>
        <w:tc>
          <w:tcPr>
            <w:tcW w:type="dxa" w:w="1941"/>
            <w:vAlign w:val="center"/>
          </w:tcPr>
          <w:p w14:paraId="C7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C8000000">
            <w:r>
              <w:t>Запустить проверку ФЛК</w:t>
            </w:r>
          </w:p>
        </w:tc>
        <w:tc>
          <w:tcPr>
            <w:tcW w:type="dxa" w:w="3796"/>
            <w:vAlign w:val="center"/>
          </w:tcPr>
          <w:p w14:paraId="C9000000">
            <w:pPr>
              <w:ind/>
              <w:jc w:val="left"/>
            </w:pPr>
            <w:r>
              <w:t>Сотрудник суда нициирует процедуру формально-логического контроля для проверки корректности и непротиворечивости данных отчета</w:t>
            </w:r>
          </w:p>
        </w:tc>
      </w:tr>
      <w:tr>
        <w:tc>
          <w:tcPr>
            <w:tcW w:type="dxa" w:w="968"/>
            <w:vAlign w:val="center"/>
          </w:tcPr>
          <w:p w14:paraId="CA000000">
            <w:pPr>
              <w:spacing w:after="269" w:before="269"/>
              <w:ind w:firstLine="0" w:left="0" w:right="0"/>
            </w:pPr>
            <w:r>
              <w:t>23</w:t>
            </w:r>
          </w:p>
        </w:tc>
        <w:tc>
          <w:tcPr>
            <w:tcW w:type="dxa" w:w="1941"/>
            <w:vAlign w:val="center"/>
          </w:tcPr>
          <w:p w14:paraId="CB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CC000000">
            <w:r>
              <w:t>Произвести проверку ФЛК</w:t>
            </w:r>
          </w:p>
        </w:tc>
        <w:tc>
          <w:tcPr>
            <w:tcW w:type="dxa" w:w="3796"/>
            <w:vAlign w:val="center"/>
          </w:tcPr>
          <w:p w14:paraId="CD000000">
            <w:pPr>
              <w:ind/>
              <w:jc w:val="left"/>
            </w:pPr>
            <w:r>
              <w:t xml:space="preserve">Система производит проверку </w:t>
            </w:r>
            <w:r>
              <w:t xml:space="preserve"> формально-логического контроля</w:t>
            </w:r>
          </w:p>
        </w:tc>
      </w:tr>
      <w:tr>
        <w:tc>
          <w:tcPr>
            <w:tcW w:type="dxa" w:w="968"/>
            <w:vAlign w:val="center"/>
          </w:tcPr>
          <w:p w14:paraId="CE000000">
            <w:pPr>
              <w:spacing w:after="269" w:before="269"/>
              <w:ind w:firstLine="0" w:left="0" w:right="0"/>
            </w:pPr>
            <w:r>
              <w:t>24</w:t>
            </w:r>
          </w:p>
        </w:tc>
        <w:tc>
          <w:tcPr>
            <w:tcW w:type="dxa" w:w="1941"/>
            <w:vAlign w:val="center"/>
          </w:tcPr>
          <w:p w14:paraId="CF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 w14:paraId="D0000000">
            <w:r>
              <w:t>Отчет об ошибках</w:t>
            </w:r>
          </w:p>
        </w:tc>
        <w:tc>
          <w:tcPr>
            <w:tcW w:type="dxa" w:w="2376"/>
            <w:vAlign w:val="center"/>
          </w:tcPr>
          <w:p w14:paraId="D1000000">
            <w:pPr>
              <w:ind/>
              <w:jc w:val="left"/>
            </w:pPr>
            <w:r>
              <w:t>Сформировать отчет об ошибках на основе проверки ФЛК</w:t>
            </w:r>
          </w:p>
        </w:tc>
        <w:tc>
          <w:tcPr>
            <w:tcW w:type="dxa" w:w="3796"/>
            <w:vAlign w:val="center"/>
          </w:tcPr>
          <w:p w14:paraId="D2000000">
            <w:r>
              <w:t>Система формирует отчет о</w:t>
            </w:r>
            <w:r>
              <w:t>б ошибках на основе проверки ФЛК</w:t>
            </w:r>
          </w:p>
          <w:p w14:paraId="D3000000"/>
        </w:tc>
      </w:tr>
      <w:tr>
        <w:tc>
          <w:tcPr>
            <w:tcW w:type="dxa" w:w="968"/>
            <w:vAlign w:val="center"/>
          </w:tcPr>
          <w:p w14:paraId="D4000000">
            <w:pPr>
              <w:spacing w:after="269" w:before="269"/>
              <w:ind w:firstLine="0" w:left="0" w:right="0"/>
            </w:pPr>
            <w:r>
              <w:t>25</w:t>
            </w:r>
          </w:p>
        </w:tc>
        <w:tc>
          <w:tcPr>
            <w:tcW w:type="dxa" w:w="1941"/>
            <w:vAlign w:val="center"/>
          </w:tcPr>
          <w:p w14:paraId="D5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 w14:paraId="D6000000">
            <w:r>
              <w:t>Отчет об ошибках</w:t>
            </w:r>
          </w:p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D7000000">
            <w:r>
              <w:t>Ознакомиться с отчетом об ошибках</w:t>
            </w:r>
          </w:p>
        </w:tc>
        <w:tc>
          <w:tcPr>
            <w:tcW w:type="dxa" w:w="3796"/>
            <w:vAlign w:val="center"/>
          </w:tcPr>
          <w:p w14:paraId="D8000000">
            <w:r>
              <w:t xml:space="preserve">Сотрудник суда </w:t>
            </w:r>
            <w:r>
              <w:t>изучает отчет о выявленных в ходе ФЛК ошибках и нарушениях логических связей в данных</w:t>
            </w:r>
          </w:p>
        </w:tc>
      </w:tr>
      <w:tr>
        <w:trPr>
          <w:trHeight w:hRule="atLeast" w:val="2138"/>
        </w:trPr>
        <w:tc>
          <w:tcPr>
            <w:tcW w:type="dxa" w:w="968"/>
            <w:vAlign w:val="center"/>
          </w:tcPr>
          <w:p w14:paraId="D9000000">
            <w:pPr>
              <w:spacing w:after="269" w:before="269"/>
              <w:ind w:firstLine="0" w:left="0" w:right="0"/>
            </w:pPr>
            <w:r>
              <w:t>26</w:t>
            </w:r>
          </w:p>
        </w:tc>
        <w:tc>
          <w:tcPr>
            <w:tcW w:type="dxa" w:w="1941"/>
            <w:vAlign w:val="center"/>
          </w:tcPr>
          <w:p w14:paraId="DA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DB000000">
            <w:r>
              <w:t>Выявлены ошибки?</w:t>
            </w:r>
          </w:p>
          <w:p w14:paraId="DC000000">
            <w:r>
              <w:t>(Эксклюзивный шлюз)</w:t>
            </w:r>
          </w:p>
        </w:tc>
        <w:tc>
          <w:tcPr>
            <w:tcW w:type="dxa" w:w="3796"/>
            <w:vAlign w:val="center"/>
          </w:tcPr>
          <w:p w14:paraId="DD000000">
            <w:pPr>
              <w:ind/>
              <w:jc w:val="left"/>
            </w:pPr>
            <w:r>
              <w:t>Сотрудник суда определяет в</w:t>
            </w:r>
            <w:r>
              <w:t>ыявлены ли ошибки?</w:t>
            </w:r>
          </w:p>
          <w:p w14:paraId="DE000000">
            <w:pPr>
              <w:ind/>
              <w:jc w:val="left"/>
            </w:pPr>
            <w:r>
              <w:t>Если «Да», то переход к шагу 27 процесса.</w:t>
            </w:r>
          </w:p>
          <w:p w14:paraId="DF000000">
            <w:pPr>
              <w:ind/>
              <w:jc w:val="left"/>
            </w:pPr>
            <w:r>
              <w:t>Если «Нет», то переход к шагу 33 процесса</w:t>
            </w:r>
          </w:p>
        </w:tc>
      </w:tr>
      <w:tr>
        <w:tc>
          <w:tcPr>
            <w:tcW w:type="dxa" w:w="968"/>
            <w:vAlign w:val="center"/>
          </w:tcPr>
          <w:p w14:paraId="E0000000">
            <w:pPr>
              <w:spacing w:after="269" w:before="269"/>
              <w:ind w:firstLine="0" w:left="0" w:right="0"/>
            </w:pPr>
            <w:r>
              <w:t>27</w:t>
            </w:r>
          </w:p>
        </w:tc>
        <w:tc>
          <w:tcPr>
            <w:tcW w:type="dxa" w:w="1941"/>
            <w:vAlign w:val="center"/>
          </w:tcPr>
          <w:p w14:paraId="E1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E2000000">
            <w:r>
              <w:t>Определить возможность корректировки данных самостоятельно</w:t>
            </w:r>
          </w:p>
        </w:tc>
        <w:tc>
          <w:tcPr>
            <w:tcW w:type="dxa" w:w="3796"/>
            <w:vAlign w:val="center"/>
          </w:tcPr>
          <w:p w14:paraId="E3000000">
            <w:pPr>
              <w:ind/>
              <w:jc w:val="left"/>
            </w:pPr>
            <w:r>
              <w:t xml:space="preserve">Сотрудник суда </w:t>
            </w:r>
            <w:r>
              <w:t>решает будет ли он самостоятельно исправлять ошибки в сформированном статистическом отчете?</w:t>
            </w:r>
          </w:p>
        </w:tc>
      </w:tr>
      <w:tr>
        <w:tc>
          <w:tcPr>
            <w:tcW w:type="dxa" w:w="968"/>
            <w:vAlign w:val="center"/>
          </w:tcPr>
          <w:p w14:paraId="E4000000">
            <w:pPr>
              <w:spacing w:after="269" w:before="269"/>
              <w:ind w:firstLine="0" w:left="0" w:right="0"/>
            </w:pPr>
            <w:r>
              <w:t>28</w:t>
            </w:r>
          </w:p>
        </w:tc>
        <w:tc>
          <w:tcPr>
            <w:tcW w:type="dxa" w:w="1941"/>
            <w:vAlign w:val="center"/>
          </w:tcPr>
          <w:p w14:paraId="E5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E6000000">
            <w:r>
              <w:t>Необходимо исправить самостоятельно?</w:t>
            </w:r>
          </w:p>
        </w:tc>
        <w:tc>
          <w:tcPr>
            <w:tcW w:type="dxa" w:w="3796"/>
            <w:vAlign w:val="center"/>
          </w:tcPr>
          <w:p w14:paraId="E7000000">
            <w:pPr>
              <w:ind/>
              <w:jc w:val="left"/>
            </w:pPr>
            <w:r>
              <w:t>Если «Да», то переход к шагу 30 процесса.</w:t>
            </w:r>
          </w:p>
          <w:p w14:paraId="E8000000">
            <w:r>
              <w:t>Если «Нет», то переход к шагу 29 процесса</w:t>
            </w:r>
          </w:p>
        </w:tc>
      </w:tr>
      <w:tr>
        <w:tc>
          <w:tcPr>
            <w:tcW w:type="dxa" w:w="968"/>
            <w:vAlign w:val="center"/>
          </w:tcPr>
          <w:p w14:paraId="E9000000">
            <w:pPr>
              <w:spacing w:after="269" w:before="269"/>
              <w:ind w:firstLine="0" w:left="0" w:right="0"/>
            </w:pPr>
            <w:r>
              <w:t>29</w:t>
            </w:r>
          </w:p>
        </w:tc>
        <w:tc>
          <w:tcPr>
            <w:tcW w:type="dxa" w:w="1941"/>
            <w:vAlign w:val="center"/>
          </w:tcPr>
          <w:p w14:paraId="EA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EB000000">
            <w:r>
              <w:t>Передать отчет об ошибках ответственному сотруднику</w:t>
            </w:r>
          </w:p>
        </w:tc>
        <w:tc>
          <w:tcPr>
            <w:tcW w:type="dxa" w:w="3796"/>
            <w:vAlign w:val="center"/>
          </w:tcPr>
          <w:p w14:paraId="EC000000">
            <w:pPr>
              <w:ind/>
              <w:jc w:val="left"/>
            </w:pPr>
            <w:r>
              <w:t xml:space="preserve">Сотрудник суда </w:t>
            </w:r>
            <w:r>
              <w:t>передает отчет об ошибках ответственному сотруднику для их устранения в ИС арбитражного суда, путем внесения корректных данных в карточку дела или иной раздел системы.</w:t>
            </w:r>
          </w:p>
        </w:tc>
      </w:tr>
      <w:tr>
        <w:tc>
          <w:tcPr>
            <w:tcW w:type="dxa" w:w="968"/>
            <w:vAlign w:val="center"/>
          </w:tcPr>
          <w:p w14:paraId="ED000000">
            <w:pPr>
              <w:spacing w:after="269" w:before="269"/>
              <w:ind w:firstLine="0" w:left="0" w:right="0"/>
            </w:pPr>
            <w:r>
              <w:t>30</w:t>
            </w:r>
          </w:p>
        </w:tc>
        <w:tc>
          <w:tcPr>
            <w:tcW w:type="dxa" w:w="1941"/>
            <w:vAlign w:val="center"/>
          </w:tcPr>
          <w:p w14:paraId="EE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EF000000">
            <w:r>
              <w:t>Исправить данные в системе</w:t>
            </w:r>
          </w:p>
        </w:tc>
        <w:tc>
          <w:tcPr>
            <w:tcW w:type="dxa" w:w="3796"/>
            <w:vAlign w:val="center"/>
          </w:tcPr>
          <w:p w14:paraId="F0000000">
            <w:pPr>
              <w:ind/>
              <w:jc w:val="left"/>
            </w:pPr>
            <w:r>
              <w:t xml:space="preserve">Сотрудник суда </w:t>
            </w:r>
            <w:r>
              <w:t>самостоятельно исправляет выявленные ошибки в данных в информационной системе.</w:t>
            </w:r>
          </w:p>
        </w:tc>
      </w:tr>
      <w:tr>
        <w:tc>
          <w:tcPr>
            <w:tcW w:type="dxa" w:w="968"/>
            <w:vAlign w:val="center"/>
          </w:tcPr>
          <w:p w14:paraId="F1000000">
            <w:pPr>
              <w:spacing w:after="269" w:before="269"/>
              <w:ind w:firstLine="0" w:left="0" w:right="0"/>
            </w:pPr>
            <w:r>
              <w:t>31</w:t>
            </w:r>
          </w:p>
        </w:tc>
        <w:tc>
          <w:tcPr>
            <w:tcW w:type="dxa" w:w="1941"/>
            <w:vAlign w:val="center"/>
          </w:tcPr>
          <w:p w14:paraId="F2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F3000000">
            <w:r>
              <w:t>Закрывающий шлюз</w:t>
            </w:r>
          </w:p>
        </w:tc>
        <w:tc>
          <w:tcPr>
            <w:tcW w:type="dxa" w:w="3796"/>
            <w:vAlign w:val="center"/>
          </w:tcPr>
          <w:p w14:paraId="F4000000">
            <w:pPr>
              <w:ind/>
              <w:jc w:val="left"/>
            </w:pPr>
            <w:r>
              <w:t>Шлюз, объединяющий потоки шага 30 по ветке «Да»  и шага 29  по ветке «Нет»</w:t>
            </w:r>
          </w:p>
        </w:tc>
      </w:tr>
      <w:tr>
        <w:tc>
          <w:tcPr>
            <w:tcW w:type="dxa" w:w="968"/>
            <w:vAlign w:val="center"/>
          </w:tcPr>
          <w:p w14:paraId="F5000000">
            <w:pPr>
              <w:spacing w:after="269" w:before="269"/>
              <w:ind w:firstLine="0" w:left="0" w:right="0"/>
            </w:pPr>
            <w:r>
              <w:t>32</w:t>
            </w:r>
          </w:p>
        </w:tc>
        <w:tc>
          <w:tcPr>
            <w:tcW w:type="dxa" w:w="1941"/>
            <w:vAlign w:val="center"/>
          </w:tcPr>
          <w:p w14:paraId="F6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F7000000">
            <w:r>
              <w:t>Закрывающий шлюз</w:t>
            </w:r>
          </w:p>
        </w:tc>
        <w:tc>
          <w:tcPr>
            <w:tcW w:type="dxa" w:w="3796"/>
            <w:vAlign w:val="center"/>
          </w:tcPr>
          <w:p w14:paraId="F8000000">
            <w:pPr>
              <w:ind/>
              <w:jc w:val="left"/>
            </w:pPr>
            <w:r>
              <w:t xml:space="preserve">Шлюз, объединяющий потоки шага 18   и шага 22  </w:t>
            </w:r>
          </w:p>
        </w:tc>
      </w:tr>
      <w:tr>
        <w:tc>
          <w:tcPr>
            <w:tcW w:type="dxa" w:w="968"/>
            <w:vAlign w:val="center"/>
          </w:tcPr>
          <w:p w14:paraId="F9000000">
            <w:pPr>
              <w:spacing w:after="269" w:before="269"/>
              <w:ind w:firstLine="0" w:left="0" w:right="0"/>
            </w:pPr>
            <w:r>
              <w:t>33</w:t>
            </w:r>
          </w:p>
        </w:tc>
        <w:tc>
          <w:tcPr>
            <w:tcW w:type="dxa" w:w="1941"/>
            <w:vAlign w:val="center"/>
          </w:tcPr>
          <w:p w14:paraId="FA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FB000000">
            <w:r>
              <w:t>Закрывающий шлюз</w:t>
            </w:r>
          </w:p>
        </w:tc>
        <w:tc>
          <w:tcPr>
            <w:tcW w:type="dxa" w:w="3796"/>
            <w:vAlign w:val="center"/>
          </w:tcPr>
          <w:p w14:paraId="FC000000">
            <w:pPr>
              <w:ind/>
              <w:jc w:val="left"/>
            </w:pPr>
            <w:r>
              <w:t>Шлюз, объединяющий потоки шага 26   и шага 32</w:t>
            </w:r>
          </w:p>
        </w:tc>
      </w:tr>
      <w:tr>
        <w:tc>
          <w:tcPr>
            <w:tcW w:type="dxa" w:w="968"/>
            <w:vAlign w:val="center"/>
          </w:tcPr>
          <w:p w14:paraId="FD000000">
            <w:pPr>
              <w:spacing w:after="269" w:before="269"/>
              <w:ind w:firstLine="0" w:left="0" w:right="0"/>
            </w:pPr>
            <w:r>
              <w:t>34</w:t>
            </w:r>
          </w:p>
        </w:tc>
        <w:tc>
          <w:tcPr>
            <w:tcW w:type="dxa" w:w="1941"/>
            <w:vAlign w:val="center"/>
          </w:tcPr>
          <w:p w14:paraId="FE00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FF000000">
            <w:r>
              <w:t>Определить дальнейшие действия с отчетом</w:t>
            </w:r>
          </w:p>
        </w:tc>
        <w:tc>
          <w:tcPr>
            <w:tcW w:type="dxa" w:w="3796"/>
            <w:vAlign w:val="center"/>
          </w:tcPr>
          <w:p w14:paraId="00010000">
            <w:pPr>
              <w:ind/>
              <w:jc w:val="left"/>
            </w:pPr>
            <w:r>
              <w:t xml:space="preserve">Сотрудник суда определяет </w:t>
            </w:r>
            <w:r>
              <w:t>какие дальнейшие действия необходимо совершит со сформированным в системе отчетом.</w:t>
            </w:r>
          </w:p>
        </w:tc>
      </w:tr>
      <w:tr>
        <w:trPr>
          <w:trHeight w:hRule="atLeast" w:val="742"/>
        </w:trPr>
        <w:tc>
          <w:tcPr>
            <w:tcW w:type="dxa" w:w="968"/>
            <w:vAlign w:val="center"/>
          </w:tcPr>
          <w:p w14:paraId="01010000">
            <w:pPr>
              <w:spacing w:after="269" w:before="269"/>
              <w:ind w:firstLine="0" w:left="0" w:right="0"/>
            </w:pPr>
            <w:r>
              <w:t>35</w:t>
            </w:r>
          </w:p>
        </w:tc>
        <w:tc>
          <w:tcPr>
            <w:tcW w:type="dxa" w:w="1941"/>
            <w:vAlign w:val="center"/>
          </w:tcPr>
          <w:p w14:paraId="0201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03010000">
            <w:r>
              <w:t>Что необходимо сделать с отчетом? (Н</w:t>
            </w:r>
            <w:r>
              <w:t>еэсклюзивный шлюз)</w:t>
            </w:r>
          </w:p>
        </w:tc>
        <w:tc>
          <w:tcPr>
            <w:tcW w:type="dxa" w:w="3796"/>
            <w:vAlign w:val="center"/>
          </w:tcPr>
          <w:p w14:paraId="04010000">
            <w:pPr>
              <w:ind/>
              <w:jc w:val="left"/>
            </w:pPr>
            <w:r>
              <w:t xml:space="preserve">Сотрудник суда </w:t>
            </w:r>
            <w:r>
              <w:t>решает, какие дальнейшие действия необходимо совершит со сформированным в системе отчетом.</w:t>
            </w:r>
          </w:p>
          <w:p w14:paraId="05010000"/>
          <w:p w14:paraId="06010000"/>
        </w:tc>
      </w:tr>
      <w:tr>
        <w:trPr>
          <w:trHeight w:hRule="atLeast" w:val="1164"/>
        </w:trPr>
        <w:tc>
          <w:tcPr>
            <w:tcW w:type="dxa" w:w="968"/>
            <w:vAlign w:val="center"/>
          </w:tcPr>
          <w:p w14:paraId="07010000">
            <w:pPr>
              <w:spacing w:after="269" w:before="269"/>
              <w:ind w:firstLine="0" w:left="0" w:right="0"/>
            </w:pPr>
            <w:r>
              <w:t>36</w:t>
            </w:r>
          </w:p>
        </w:tc>
        <w:tc>
          <w:tcPr>
            <w:tcW w:type="dxa" w:w="1941"/>
            <w:vAlign w:val="center"/>
          </w:tcPr>
          <w:p w14:paraId="0801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09010000">
            <w:r>
              <w:t>Распечатать отчёт</w:t>
            </w:r>
          </w:p>
        </w:tc>
        <w:tc>
          <w:tcPr>
            <w:tcW w:type="dxa" w:w="3796"/>
            <w:vAlign w:val="center"/>
          </w:tcPr>
          <w:p w14:paraId="0A010000">
            <w:r>
              <w:t xml:space="preserve">Сотрудник суда </w:t>
            </w:r>
            <w:r>
              <w:t>выводит готовый отчет на печать для использования в бумажном виде</w:t>
            </w:r>
          </w:p>
        </w:tc>
      </w:tr>
      <w:tr>
        <w:trPr>
          <w:trHeight w:hRule="atLeast" w:val="742"/>
        </w:trPr>
        <w:tc>
          <w:tcPr>
            <w:tcW w:type="dxa" w:w="968"/>
            <w:vAlign w:val="center"/>
          </w:tcPr>
          <w:p w14:paraId="0B010000">
            <w:pPr>
              <w:spacing w:after="269" w:before="269"/>
              <w:ind w:firstLine="0" w:left="0" w:right="0"/>
            </w:pPr>
            <w:r>
              <w:t>37</w:t>
            </w:r>
          </w:p>
        </w:tc>
        <w:tc>
          <w:tcPr>
            <w:tcW w:type="dxa" w:w="1941"/>
            <w:vAlign w:val="center"/>
          </w:tcPr>
          <w:p w14:paraId="0C01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0D010000">
            <w:r>
              <w:t>Экспортировать отчёт</w:t>
            </w:r>
          </w:p>
        </w:tc>
        <w:tc>
          <w:tcPr>
            <w:tcW w:type="dxa" w:w="3796"/>
            <w:vAlign w:val="center"/>
          </w:tcPr>
          <w:p w14:paraId="0E010000">
            <w:pPr>
              <w:ind/>
              <w:jc w:val="left"/>
            </w:pPr>
            <w:r>
              <w:t xml:space="preserve">Сотрудник суда </w:t>
            </w:r>
            <w:r>
              <w:t>экспортирует готовый отчет в выбранный формат (Word, Excel, PDF) для дальнейшего использования. Открывается программа, установленная по умолчанию.</w:t>
            </w:r>
          </w:p>
        </w:tc>
      </w:tr>
      <w:tr>
        <w:trPr>
          <w:trHeight w:hRule="atLeast" w:val="742"/>
        </w:trPr>
        <w:tc>
          <w:tcPr>
            <w:tcW w:type="dxa" w:w="968"/>
            <w:vAlign w:val="center"/>
          </w:tcPr>
          <w:p w14:paraId="0F010000">
            <w:pPr>
              <w:spacing w:after="269" w:before="269"/>
              <w:ind w:firstLine="0" w:left="0" w:right="0"/>
            </w:pPr>
            <w:r>
              <w:t>38</w:t>
            </w:r>
          </w:p>
        </w:tc>
        <w:tc>
          <w:tcPr>
            <w:tcW w:type="dxa" w:w="1941"/>
            <w:vAlign w:val="center"/>
          </w:tcPr>
          <w:p w14:paraId="1001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11010000">
            <w:r>
              <w:t>Закрыть отчёт</w:t>
            </w:r>
          </w:p>
        </w:tc>
        <w:tc>
          <w:tcPr>
            <w:tcW w:type="dxa" w:w="3796"/>
            <w:vAlign w:val="center"/>
          </w:tcPr>
          <w:p w14:paraId="12010000">
            <w:pPr>
              <w:ind/>
              <w:jc w:val="left"/>
            </w:pPr>
            <w:r>
              <w:t xml:space="preserve">Сотрудник суда </w:t>
            </w:r>
            <w:r>
              <w:t>ознакомившись с необходимой информацией, закрывает отчет без сохранения в файл, завершая работу с ним в рамках текущей сессии.</w:t>
            </w:r>
          </w:p>
        </w:tc>
      </w:tr>
      <w:tr>
        <w:trPr>
          <w:trHeight w:hRule="atLeast" w:val="742"/>
        </w:trPr>
        <w:tc>
          <w:tcPr>
            <w:tcW w:type="dxa" w:w="968"/>
            <w:vAlign w:val="center"/>
          </w:tcPr>
          <w:p w14:paraId="13010000">
            <w:pPr>
              <w:spacing w:after="269" w:before="269"/>
              <w:ind w:firstLine="0" w:left="0" w:right="0"/>
            </w:pPr>
            <w:r>
              <w:t>39</w:t>
            </w:r>
          </w:p>
        </w:tc>
        <w:tc>
          <w:tcPr>
            <w:tcW w:type="dxa" w:w="1941"/>
            <w:vAlign w:val="center"/>
          </w:tcPr>
          <w:p w14:paraId="1401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15010000">
            <w:r>
              <w:t>Закрывающий шлюз</w:t>
            </w:r>
          </w:p>
        </w:tc>
        <w:tc>
          <w:tcPr>
            <w:tcW w:type="dxa" w:w="3796"/>
            <w:vAlign w:val="center"/>
          </w:tcPr>
          <w:p w14:paraId="16010000">
            <w:pPr>
              <w:ind/>
              <w:jc w:val="left"/>
            </w:pPr>
            <w:r>
              <w:t>Шлюз, объединяющий потоки шагов 36, 37, 38</w:t>
            </w:r>
          </w:p>
        </w:tc>
      </w:tr>
      <w:tr>
        <w:trPr>
          <w:trHeight w:hRule="atLeast" w:val="742"/>
        </w:trPr>
        <w:tc>
          <w:tcPr>
            <w:tcW w:type="dxa" w:w="968"/>
            <w:vAlign w:val="center"/>
          </w:tcPr>
          <w:p w14:paraId="17010000">
            <w:pPr>
              <w:spacing w:after="269" w:before="269"/>
              <w:ind w:firstLine="0" w:left="0" w:right="0"/>
            </w:pPr>
            <w:r>
              <w:t>40</w:t>
            </w:r>
          </w:p>
        </w:tc>
        <w:tc>
          <w:tcPr>
            <w:tcW w:type="dxa" w:w="1941"/>
            <w:vAlign w:val="center"/>
          </w:tcPr>
          <w:p w14:paraId="18010000">
            <w:r>
              <w:t>Сотрудник суда</w:t>
            </w:r>
          </w:p>
        </w:tc>
        <w:tc>
          <w:tcPr>
            <w:tcW w:type="dxa" w:w="2119"/>
            <w:vAlign w:val="center"/>
          </w:tcPr>
          <w:p/>
        </w:tc>
        <w:tc>
          <w:tcPr>
            <w:tcW w:type="dxa" w:w="2158"/>
            <w:vAlign w:val="center"/>
          </w:tcPr>
          <w:p/>
        </w:tc>
        <w:tc>
          <w:tcPr>
            <w:tcW w:type="dxa" w:w="2376"/>
            <w:vAlign w:val="center"/>
          </w:tcPr>
          <w:p w14:paraId="19010000">
            <w:r>
              <w:t>Отчет сформирован. Завершающее событие</w:t>
            </w:r>
          </w:p>
        </w:tc>
        <w:tc>
          <w:tcPr>
            <w:tcW w:type="dxa" w:w="3796"/>
            <w:vAlign w:val="center"/>
          </w:tcPr>
          <w:p w14:paraId="1A010000">
            <w:pPr>
              <w:ind/>
              <w:jc w:val="left"/>
            </w:pPr>
            <w:r>
              <w:t>Формирования отчета завершено</w:t>
            </w:r>
          </w:p>
        </w:tc>
      </w:tr>
    </w:tbl>
    <w:p w14:paraId="1B010000">
      <w:pPr>
        <w:spacing w:after="232" w:before="232"/>
        <w:ind w:firstLine="0" w:left="0" w:right="0"/>
        <w:rPr>
          <w:b w:val="1"/>
          <w:sz w:val="28"/>
        </w:rPr>
      </w:pPr>
    </w:p>
    <w:p w14:paraId="1C010000">
      <w:pPr>
        <w:pStyle w:val="Style_1"/>
      </w:pPr>
    </w:p>
    <w:sectPr>
      <w:pgSz w:h="11908" w:orient="landscape" w:w="16848"/>
      <w:pgMar w:bottom="1134" w:left="1304" w:right="73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next w:val="Style_1"/>
    <w:link w:val="Style_2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toc 6"/>
    <w:next w:val="Style_1"/>
    <w:link w:val="Style_4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link w:val="Style_4"/>
    <w:rPr>
      <w:rFonts w:ascii="XO Thames" w:hAnsi="XO Thames"/>
      <w:sz w:val="28"/>
    </w:rPr>
  </w:style>
  <w:style w:styleId="Style_5" w:type="paragraph">
    <w:name w:val="toc 7"/>
    <w:next w:val="Style_1"/>
    <w:link w:val="Style_5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link w:val="Style_5"/>
    <w:rPr>
      <w:rFonts w:ascii="XO Thames" w:hAnsi="XO Thames"/>
      <w:sz w:val="28"/>
    </w:rPr>
  </w:style>
  <w:style w:styleId="Style_6" w:type="paragraph">
    <w:name w:val="Endnote"/>
    <w:link w:val="Style_6_ch"/>
    <w:pPr>
      <w:ind w:firstLine="851" w:left="0"/>
      <w:jc w:val="both"/>
    </w:pPr>
    <w:rPr>
      <w:rFonts w:ascii="XO Thames" w:hAnsi="XO Thames"/>
      <w:sz w:val="22"/>
    </w:rPr>
  </w:style>
  <w:style w:styleId="Style_6_ch" w:type="character">
    <w:name w:val="Endnote"/>
    <w:link w:val="Style_6"/>
    <w:rPr>
      <w:rFonts w:ascii="XO Thames" w:hAnsi="XO Thames"/>
      <w:sz w:val="22"/>
    </w:rPr>
  </w:style>
  <w:style w:styleId="Style_7" w:type="paragraph">
    <w:name w:val="heading 3"/>
    <w:next w:val="Style_1"/>
    <w:link w:val="Style_7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8" w:type="paragraph">
    <w:name w:val="toc 3"/>
    <w:next w:val="Style_1"/>
    <w:link w:val="Style_8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8_ch" w:type="character">
    <w:name w:val="toc 3"/>
    <w:link w:val="Style_8"/>
    <w:rPr>
      <w:rFonts w:ascii="XO Thames" w:hAnsi="XO Thames"/>
      <w:sz w:val="28"/>
    </w:rPr>
  </w:style>
  <w:style w:styleId="Style_9" w:type="paragraph">
    <w:name w:val="heading 5"/>
    <w:next w:val="Style_1"/>
    <w:link w:val="Style_9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9_ch" w:type="character">
    <w:name w:val="heading 5"/>
    <w:link w:val="Style_9"/>
    <w:rPr>
      <w:rFonts w:ascii="XO Thames" w:hAnsi="XO Thames"/>
      <w:b w:val="1"/>
      <w:sz w:val="22"/>
    </w:rPr>
  </w:style>
  <w:style w:styleId="Style_10" w:type="paragraph">
    <w:name w:val="heading 1"/>
    <w:next w:val="Style_1"/>
    <w:link w:val="Style_10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0_ch" w:type="character">
    <w:name w:val="heading 1"/>
    <w:link w:val="Style_10"/>
    <w:rPr>
      <w:rFonts w:ascii="XO Thames" w:hAnsi="XO Thames"/>
      <w:b w:val="1"/>
      <w:sz w:val="32"/>
    </w:rPr>
  </w:style>
  <w:style w:styleId="Style_11" w:type="paragraph">
    <w:name w:val="Hyperlink"/>
    <w:link w:val="Style_11_ch"/>
    <w:rPr>
      <w:color w:val="0000FF"/>
      <w:u w:val="single"/>
    </w:rPr>
  </w:style>
  <w:style w:styleId="Style_11_ch" w:type="character">
    <w:name w:val="Hyperlink"/>
    <w:link w:val="Style_11"/>
    <w:rPr>
      <w:color w:val="0000FF"/>
      <w:u w:val="single"/>
    </w:rPr>
  </w:style>
  <w:style w:styleId="Style_12" w:type="paragraph">
    <w:name w:val="Footnote"/>
    <w:link w:val="Style_12_ch"/>
    <w:pPr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2026-04-14T06:55:15Z</dcterms:modified>
</cp:coreProperties>
</file>