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49"/>
        <w:rPr>
          <w:rFonts w:eastAsia="Times New Roman"/>
        </w:rPr>
      </w:pPr>
      <w:r>
        <w:rPr>
          <w:rFonts w:eastAsia="Times New Roman"/>
        </w:rPr>
        <w:t>ТБП-</w:t>
      </w:r>
      <w:r>
        <w:rPr>
          <w:rFonts w:eastAsia="Times New Roman"/>
          <w:lang w:val="en-US"/>
        </w:rPr>
        <w:t xml:space="preserve">36: </w:t>
      </w:r>
      <w:r>
        <w:rPr>
          <w:rFonts w:eastAsia="Times New Roman"/>
          <w:lang w:val="ru-RU"/>
        </w:rPr>
        <w:t>Рассмотреть вопрос об оставлении без рассмотрения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Fonts w:eastAsia="Times New Roman"/>
        </w:rPr>
        <w:t>1. Интервью </w:t>
      </w:r>
    </w:p>
    <w:p>
      <w:pPr>
        <w:pStyle w:val="NormalWeb"/>
        <w:spacing w:before="49" w:after="49"/>
        <w:rPr/>
      </w:pPr>
      <w:r>
        <w:rPr/>
        <w:t xml:space="preserve">Информация содержится в интервью: </w:t>
      </w:r>
      <w:hyperlink r:id="rId2">
        <w:r>
          <w:rPr>
            <w:rStyle w:val="Hyperlink"/>
          </w:rPr>
          <w:t>https://itpm-wiki.mos.ru/pages/viewpage.action?pageId=448862007</w:t>
        </w:r>
      </w:hyperlink>
    </w:p>
    <w:p>
      <w:pPr>
        <w:pStyle w:val="Heading2"/>
        <w:spacing w:before="49" w:after="49"/>
        <w:rPr>
          <w:rFonts w:eastAsia="Times New Roman"/>
        </w:rPr>
      </w:pPr>
      <w:r>
        <w:rPr>
          <w:rFonts w:eastAsia="Times New Roman"/>
        </w:rPr>
        <w:t>2. Перечень регламентирующих НПА</w:t>
      </w:r>
    </w:p>
    <w:tbl>
      <w:tblPr>
        <w:tblW w:w="9324" w:type="dxa"/>
        <w:jc w:val="left"/>
        <w:tblInd w:w="27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9324"/>
      </w:tblGrid>
      <w:tr>
        <w:trPr>
          <w:tblHeader w:val="true"/>
          <w:cantSplit w:val="true"/>
        </w:trPr>
        <w:tc>
          <w:tcPr>
            <w:tcW w:w="9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Название НПА с реквизитами</w:t>
            </w:r>
          </w:p>
        </w:tc>
      </w:tr>
      <w:tr>
        <w:trPr>
          <w:cantSplit w:val="true"/>
        </w:trPr>
        <w:tc>
          <w:tcPr>
            <w:tcW w:w="9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"Арбитражный процессуальный кодекс Российской Федерации" от 24.07.2002 N 95-ФЗ (ред. от 01.04.2025)</w:t>
            </w:r>
          </w:p>
        </w:tc>
      </w:tr>
      <w:tr>
        <w:trPr>
          <w:cantSplit w:val="true"/>
        </w:trPr>
        <w:tc>
          <w:tcPr>
            <w:tcW w:w="9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>
        <w:trPr>
          <w:cantSplit w:val="true"/>
        </w:trPr>
        <w:tc>
          <w:tcPr>
            <w:tcW w:w="9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Fonts w:eastAsia="Times New Roman"/>
              </w:rPr>
              <w:t>"Налоговый кодекс Российской Федерации (часть вторая)" от 05.08.2000 N 117-ФЗ</w:t>
            </w:r>
          </w:p>
        </w:tc>
      </w:tr>
      <w:tr>
        <w:trPr>
          <w:cantSplit w:val="true"/>
        </w:trPr>
        <w:tc>
          <w:tcPr>
            <w:tcW w:w="9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Fonts w:eastAsia="Times New Roman"/>
              </w:rPr>
              <w:t>Федеральный закон от 06.04.2011 N 63-ФЗ "Об электронной подписи"</w:t>
            </w:r>
          </w:p>
        </w:tc>
      </w:tr>
      <w:tr>
        <w:trPr>
          <w:cantSplit w:val="true"/>
        </w:trPr>
        <w:tc>
          <w:tcPr>
            <w:tcW w:w="932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Федеральный закон от 26.10.2002 N 127-ФЗ "О несостоятельности (банкротстве)"</w:t>
            </w:r>
          </w:p>
        </w:tc>
      </w:tr>
      <w:tr>
        <w:trPr>
          <w:cantSplit w:val="true"/>
        </w:trPr>
        <w:tc>
          <w:tcPr>
            <w:tcW w:w="932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Постановление Пленума Верховного Суда РФ от 23.12.2021 N 46 "О применении Арбитражного процессуального кодекса Российской Федерации при рассмотрении дел в суде первой инстанции"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Fonts w:eastAsia="Times New Roman"/>
        </w:rPr>
        <w:t>3. Акторы </w:t>
      </w:r>
    </w:p>
    <w:tbl>
      <w:tblPr>
        <w:tblW w:w="14460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3399"/>
        <w:gridCol w:w="11060"/>
      </w:tblGrid>
      <w:tr>
        <w:trPr/>
        <w:tc>
          <w:tcPr>
            <w:tcW w:w="3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b/>
                <w:bCs/>
              </w:rPr>
            </w:pPr>
            <w:r>
              <w:rPr>
                <w:b/>
                <w:bCs/>
              </w:rPr>
              <w:t>Бизнес-роль</w:t>
            </w:r>
          </w:p>
        </w:tc>
        <w:tc>
          <w:tcPr>
            <w:tcW w:w="1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>
        <w:trPr>
          <w:cantSplit w:val="true"/>
        </w:trPr>
        <w:tc>
          <w:tcPr>
            <w:tcW w:w="3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Судья арбитражного суда</w:t>
            </w:r>
          </w:p>
        </w:tc>
        <w:tc>
          <w:tcPr>
            <w:tcW w:w="1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Анализ заявления на предмет оснований для оставления без рассмотрения, проверка процессуальных требований, проверка тождественности, анализ соблюдения досудебного порядка, проверка полномочий представителей, проверка соглашений о третейском разбирательстве, принятие решения об оставлении без рассмотрения</w:t>
            </w:r>
          </w:p>
        </w:tc>
      </w:tr>
      <w:tr>
        <w:trPr>
          <w:trHeight w:val="20" w:hRule="atLeast"/>
          <w:cantSplit w:val="true"/>
        </w:trPr>
        <w:tc>
          <w:tcPr>
            <w:tcW w:w="3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Канцелярия арбитражного суда</w:t>
            </w:r>
          </w:p>
        </w:tc>
        <w:tc>
          <w:tcPr>
            <w:tcW w:w="1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Направление определения об оставлении заявления без рассмотрения участникам процесса, техническое обеспечение документооборота</w:t>
            </w:r>
          </w:p>
        </w:tc>
      </w:tr>
    </w:tbl>
    <w:p>
      <w:pPr>
        <w:pStyle w:val="NormalWeb"/>
        <w:spacing w:before="49" w:after="49"/>
        <w:rPr/>
      </w:pPr>
      <w:r>
        <w:rPr/>
      </w:r>
    </w:p>
    <w:p>
      <w:pPr>
        <w:pStyle w:val="Heading2"/>
        <w:spacing w:before="49" w:after="49"/>
        <w:rPr>
          <w:rFonts w:eastAsia="Times New Roman"/>
        </w:rPr>
      </w:pPr>
      <w:r>
        <w:rPr>
          <w:rFonts w:eastAsia="Times New Roman"/>
        </w:rPr>
        <w:t>4. Процессуальные документы и их шаблоны (образцы)</w:t>
      </w:r>
    </w:p>
    <w:p>
      <w:pPr>
        <w:pStyle w:val="Heading3"/>
        <w:spacing w:before="49" w:after="49"/>
        <w:rPr>
          <w:rFonts w:eastAsia="Times New Roman"/>
        </w:rPr>
      </w:pPr>
      <w:r>
        <w:rPr>
          <w:rFonts w:eastAsia="Times New Roman"/>
        </w:rPr>
        <w:t>4.1 Документы рассмотрения (документы входящие от участников процесса</w:t>
      </w:r>
      <w:r>
        <w:rPr>
          <w:rFonts w:eastAsia="Times New Roman"/>
        </w:rPr>
        <w:t>)</w:t>
      </w:r>
    </w:p>
    <w:tbl>
      <w:tblPr>
        <w:tblW w:w="3900" w:type="pct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914"/>
        <w:gridCol w:w="3973"/>
        <w:gridCol w:w="5210"/>
        <w:gridCol w:w="3348"/>
        <w:gridCol w:w="3722"/>
      </w:tblGrid>
      <w:tr>
        <w:trPr>
          <w:tblHeader w:val="true"/>
          <w:cantSplit w:val="true"/>
        </w:trPr>
        <w:tc>
          <w:tcPr>
            <w:tcW w:w="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№</w:t>
            </w:r>
          </w:p>
        </w:tc>
        <w:tc>
          <w:tcPr>
            <w:tcW w:w="3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Вид документа</w:t>
            </w:r>
          </w:p>
        </w:tc>
        <w:tc>
          <w:tcPr>
            <w:tcW w:w="5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Наименование документа</w:t>
            </w:r>
          </w:p>
        </w:tc>
        <w:tc>
          <w:tcPr>
            <w:tcW w:w="3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Форма документа</w:t>
            </w:r>
          </w:p>
        </w:tc>
        <w:tc>
          <w:tcPr>
            <w:tcW w:w="3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Образец</w:t>
            </w:r>
          </w:p>
        </w:tc>
      </w:tr>
      <w:tr>
        <w:trPr>
          <w:cantSplit w:val="true"/>
        </w:trPr>
        <w:tc>
          <w:tcPr>
            <w:tcW w:w="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1</w:t>
            </w:r>
          </w:p>
        </w:tc>
        <w:tc>
          <w:tcPr>
            <w:tcW w:w="3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Заявление</w:t>
            </w:r>
          </w:p>
        </w:tc>
        <w:tc>
          <w:tcPr>
            <w:tcW w:w="5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Исковое заявление, заявление о несостоятельности (банкротстве)</w:t>
            </w:r>
          </w:p>
        </w:tc>
        <w:tc>
          <w:tcPr>
            <w:tcW w:w="3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Печатная/электронная</w:t>
            </w:r>
          </w:p>
        </w:tc>
        <w:tc>
          <w:tcPr>
            <w:tcW w:w="3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Web"/>
              <w:spacing w:before="0" w:after="0"/>
              <w:rPr/>
            </w:pPr>
            <w:hyperlink r:id="rId3">
              <w:r>
                <w:rPr>
                  <w:rStyle w:val="Hyperlink"/>
                </w:rPr>
                <w:t>Образец</w:t>
              </w:r>
            </w:hyperlink>
            <w:r>
              <w:rPr/>
              <w:t xml:space="preserve"> </w:t>
            </w:r>
          </w:p>
        </w:tc>
      </w:tr>
      <w:tr>
        <w:trPr>
          <w:cantSplit w:val="true"/>
        </w:trPr>
        <w:tc>
          <w:tcPr>
            <w:tcW w:w="9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2</w:t>
            </w:r>
          </w:p>
        </w:tc>
        <w:tc>
          <w:tcPr>
            <w:tcW w:w="397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Документы о представительстве</w:t>
            </w:r>
          </w:p>
        </w:tc>
        <w:tc>
          <w:tcPr>
            <w:tcW w:w="52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Доверенность, ордер, иные документы о полномочиях</w:t>
            </w:r>
          </w:p>
        </w:tc>
        <w:tc>
          <w:tcPr>
            <w:tcW w:w="334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Печатная/электронная</w:t>
            </w:r>
          </w:p>
        </w:tc>
        <w:tc>
          <w:tcPr>
            <w:tcW w:w="372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Не получен в ходе обследования</w:t>
            </w:r>
          </w:p>
        </w:tc>
      </w:tr>
      <w:tr>
        <w:trPr>
          <w:cantSplit w:val="true"/>
        </w:trPr>
        <w:tc>
          <w:tcPr>
            <w:tcW w:w="9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3</w:t>
            </w:r>
          </w:p>
        </w:tc>
        <w:tc>
          <w:tcPr>
            <w:tcW w:w="397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Документы об уплате госпошлины</w:t>
            </w:r>
          </w:p>
        </w:tc>
        <w:tc>
          <w:tcPr>
            <w:tcW w:w="52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Платежное поручение, квитанция об уплате</w:t>
            </w:r>
          </w:p>
        </w:tc>
        <w:tc>
          <w:tcPr>
            <w:tcW w:w="334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Печатная/электронная</w:t>
            </w:r>
          </w:p>
        </w:tc>
        <w:tc>
          <w:tcPr>
            <w:tcW w:w="372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Web"/>
              <w:spacing w:before="0" w:after="0"/>
              <w:rPr/>
            </w:pPr>
            <w:hyperlink r:id="rId4">
              <w:r>
                <w:rPr>
                  <w:rStyle w:val="Hyperlink"/>
                </w:rPr>
                <w:t>Образец</w:t>
              </w:r>
            </w:hyperlink>
            <w:r>
              <w:rPr/>
              <w:t xml:space="preserve"> </w:t>
            </w:r>
          </w:p>
        </w:tc>
      </w:tr>
      <w:tr>
        <w:trPr>
          <w:cantSplit w:val="true"/>
        </w:trPr>
        <w:tc>
          <w:tcPr>
            <w:tcW w:w="9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4</w:t>
            </w:r>
          </w:p>
        </w:tc>
        <w:tc>
          <w:tcPr>
            <w:tcW w:w="397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Соглашение о третейском разбирательстве</w:t>
            </w:r>
          </w:p>
        </w:tc>
        <w:tc>
          <w:tcPr>
            <w:tcW w:w="52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Третейское соглашение</w:t>
            </w:r>
          </w:p>
        </w:tc>
        <w:tc>
          <w:tcPr>
            <w:tcW w:w="334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Печатная/электронная</w:t>
            </w:r>
          </w:p>
        </w:tc>
        <w:tc>
          <w:tcPr>
            <w:tcW w:w="372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Не получен в ходе обследования</w:t>
            </w:r>
          </w:p>
        </w:tc>
      </w:tr>
    </w:tbl>
    <w:p>
      <w:pPr>
        <w:pStyle w:val="NormalWeb"/>
        <w:spacing w:before="49" w:after="49"/>
        <w:rPr/>
      </w:pPr>
      <w:r>
        <w:rPr/>
      </w:r>
    </w:p>
    <w:p>
      <w:pPr>
        <w:pStyle w:val="Heading3"/>
        <w:spacing w:before="49" w:after="49"/>
        <w:rPr/>
      </w:pPr>
      <w:r>
        <w:rPr>
          <w:rFonts w:eastAsia="Times New Roman"/>
        </w:rPr>
        <w:t>4.2 Судебные акты</w:t>
      </w:r>
      <w:r>
        <w:rPr/>
        <w:t xml:space="preserve"> </w:t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tbl>
      <w:tblPr>
        <w:tblW w:w="11640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392"/>
        <w:gridCol w:w="1330"/>
        <w:gridCol w:w="1843"/>
        <w:gridCol w:w="3195"/>
        <w:gridCol w:w="1531"/>
        <w:gridCol w:w="3348"/>
      </w:tblGrid>
      <w:tr>
        <w:trPr>
          <w:cantSplit w:val="true"/>
        </w:trPr>
        <w:tc>
          <w:tcPr>
            <w:tcW w:w="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№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Вид документа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Наименование документа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Форма (протокольный/отдельный СА)</w:t>
            </w: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Обжалуется (да/нет)</w:t>
            </w:r>
          </w:p>
        </w:tc>
        <w:tc>
          <w:tcPr>
            <w:tcW w:w="3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Образец</w:t>
            </w:r>
          </w:p>
        </w:tc>
      </w:tr>
      <w:tr>
        <w:trPr>
          <w:cantSplit w:val="true"/>
        </w:trPr>
        <w:tc>
          <w:tcPr>
            <w:tcW w:w="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1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Определение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Определение об оставлении заявления без рассмотрения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Отдельный СА</w:t>
            </w: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Да</w:t>
            </w:r>
          </w:p>
        </w:tc>
        <w:tc>
          <w:tcPr>
            <w:tcW w:w="3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Не получен в ходе обследования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Fonts w:eastAsia="Times New Roman"/>
        </w:rPr>
        <w:t>5.  Процессуальные сроки</w:t>
      </w:r>
    </w:p>
    <w:p>
      <w:pPr>
        <w:pStyle w:val="NormalWeb"/>
        <w:spacing w:before="49" w:after="49"/>
        <w:jc w:val="both"/>
        <w:rPr/>
      </w:pPr>
      <w:r>
        <w:rPr/>
      </w:r>
    </w:p>
    <w:tbl>
      <w:tblPr>
        <w:tblW w:w="9344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1295"/>
        <w:gridCol w:w="3756"/>
        <w:gridCol w:w="1774"/>
        <w:gridCol w:w="2518"/>
      </w:tblGrid>
      <w:tr>
        <w:trPr/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3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процессуального действия, для которого установлен срок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2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Применимые нормы (по возможности)</w:t>
            </w:r>
          </w:p>
        </w:tc>
      </w:tr>
      <w:tr>
        <w:trPr>
          <w:cantSplit w:val="true"/>
        </w:trPr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3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2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-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Fonts w:eastAsia="Times New Roman"/>
        </w:rPr>
        <w:t>6. Реестр справочников</w:t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tbl>
      <w:tblPr>
        <w:tblW w:w="9436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696"/>
        <w:gridCol w:w="2193"/>
        <w:gridCol w:w="2243"/>
        <w:gridCol w:w="2180"/>
        <w:gridCol w:w="2124"/>
      </w:tblGrid>
      <w:tr>
        <w:trPr>
          <w:cantSplit w:val="true"/>
        </w:trPr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№</w:t>
            </w:r>
          </w:p>
        </w:tc>
        <w:tc>
          <w:tcPr>
            <w:tcW w:w="2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Наименование справочника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Назначение справочника</w:t>
            </w:r>
          </w:p>
        </w:tc>
        <w:tc>
          <w:tcPr>
            <w:tcW w:w="2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Структура справочника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Значения справочника</w:t>
            </w:r>
          </w:p>
        </w:tc>
      </w:tr>
      <w:tr>
        <w:trPr>
          <w:cantSplit w:val="true"/>
        </w:trPr>
        <w:tc>
          <w:tcPr>
            <w:tcW w:w="6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1.8.</w:t>
            </w:r>
          </w:p>
        </w:tc>
        <w:tc>
          <w:tcPr>
            <w:tcW w:w="21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Дополнительные характеристики лиц, участвующих в деле</w:t>
            </w:r>
          </w:p>
        </w:tc>
        <w:tc>
          <w:tcPr>
            <w:tcW w:w="224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 xml:space="preserve">Фиксация статуса лица </w:t>
            </w:r>
          </w:p>
        </w:tc>
        <w:tc>
          <w:tcPr>
            <w:tcW w:w="218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b w:val="false"/>
                <w:bCs w:val="false"/>
              </w:rPr>
              <w:t>Структура справочника см. внутри документа</w:t>
            </w:r>
          </w:p>
        </w:tc>
        <w:tc>
          <w:tcPr>
            <w:tcW w:w="212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hyperlink r:id="rId5" w:tgtFrame="_blank">
              <w:r>
                <w:rPr>
                  <w:rStyle w:val="Hyperlink"/>
                  <w:rFonts w:eastAsia="Times New Roman"/>
                  <w:color w:val="3333CC"/>
                </w:rPr>
                <w:t>https://cloud.dit.mos.ru/apps/ditdocuments/s/wYj6atoLqNyErfJ?fileId=289256339</w:t>
              </w:r>
            </w:hyperlink>
          </w:p>
        </w:tc>
      </w:tr>
      <w:tr>
        <w:trPr>
          <w:trHeight w:val="20" w:hRule="atLeast"/>
          <w:cantSplit w:val="true"/>
        </w:trPr>
        <w:tc>
          <w:tcPr>
            <w:tcW w:w="6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1.15.</w:t>
            </w:r>
          </w:p>
        </w:tc>
        <w:tc>
          <w:tcPr>
            <w:tcW w:w="21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Основания процессуального действия (решения)</w:t>
            </w:r>
          </w:p>
        </w:tc>
        <w:tc>
          <w:tcPr>
            <w:tcW w:w="224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 xml:space="preserve">Фиксация основания рассмотрения вопроса </w:t>
            </w:r>
          </w:p>
        </w:tc>
        <w:tc>
          <w:tcPr>
            <w:tcW w:w="218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b w:val="false"/>
                <w:bCs w:val="false"/>
              </w:rPr>
              <w:t>Структура справочника см. внутри документа</w:t>
            </w:r>
          </w:p>
        </w:tc>
        <w:tc>
          <w:tcPr>
            <w:tcW w:w="212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hyperlink r:id="rId6" w:tgtFrame="_blank">
              <w:r>
                <w:rPr>
                  <w:rStyle w:val="Hyperlink"/>
                  <w:rFonts w:eastAsia="Times New Roman"/>
                  <w:color w:val="3333CC"/>
                </w:rPr>
                <w:t>https://cloud.dit.mos.ru/apps/ditdocuments/s/wYj6atoLqNyErfJ?fileId=289256339</w:t>
              </w:r>
            </w:hyperlink>
          </w:p>
        </w:tc>
      </w:tr>
      <w:tr>
        <w:trPr>
          <w:trHeight w:val="20" w:hRule="atLeast"/>
          <w:cantSplit w:val="true"/>
        </w:trPr>
        <w:tc>
          <w:tcPr>
            <w:tcW w:w="6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1.16.</w:t>
            </w:r>
          </w:p>
        </w:tc>
        <w:tc>
          <w:tcPr>
            <w:tcW w:w="21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Основания решения суда</w:t>
            </w:r>
          </w:p>
        </w:tc>
        <w:tc>
          <w:tcPr>
            <w:tcW w:w="224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 xml:space="preserve">Формирование мотивировки определения </w:t>
            </w:r>
            <w:r>
              <w:rPr/>
              <w:t>об оставлении без рассмотрения</w:t>
            </w:r>
          </w:p>
        </w:tc>
        <w:tc>
          <w:tcPr>
            <w:tcW w:w="218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b w:val="false"/>
                <w:bCs w:val="false"/>
              </w:rPr>
              <w:t>Структура справочника см. внутри документа</w:t>
            </w:r>
          </w:p>
        </w:tc>
        <w:tc>
          <w:tcPr>
            <w:tcW w:w="212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hyperlink r:id="rId7" w:tgtFrame="_blank">
              <w:r>
                <w:rPr>
                  <w:rStyle w:val="Hyperlink"/>
                  <w:rFonts w:eastAsia="Times New Roman"/>
                  <w:color w:val="3333CC"/>
                </w:rPr>
                <w:t>https://cloud.dit.mos.ru/apps/ditdocuments/s/wYj6atoLqNyErfJ?fileId=289256339</w:t>
              </w:r>
            </w:hyperlink>
          </w:p>
        </w:tc>
      </w:tr>
      <w:tr>
        <w:trPr>
          <w:trHeight w:val="20" w:hRule="atLeast"/>
          <w:cantSplit w:val="true"/>
        </w:trPr>
        <w:tc>
          <w:tcPr>
            <w:tcW w:w="6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1.23.</w:t>
            </w:r>
          </w:p>
        </w:tc>
        <w:tc>
          <w:tcPr>
            <w:tcW w:w="21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Процессуальные действия</w:t>
            </w:r>
          </w:p>
        </w:tc>
        <w:tc>
          <w:tcPr>
            <w:tcW w:w="224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Действия: «Оставление искового заявления (заявления) без рассмотрения»</w:t>
            </w:r>
          </w:p>
        </w:tc>
        <w:tc>
          <w:tcPr>
            <w:tcW w:w="218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b w:val="false"/>
                <w:bCs w:val="false"/>
              </w:rPr>
              <w:t>Структура справочника см. внутри документа</w:t>
            </w:r>
          </w:p>
        </w:tc>
        <w:tc>
          <w:tcPr>
            <w:tcW w:w="212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hyperlink r:id="rId8" w:tgtFrame="_blank">
              <w:r>
                <w:rPr>
                  <w:rStyle w:val="Hyperlink"/>
                  <w:rFonts w:eastAsia="Times New Roman"/>
                  <w:color w:val="3333CC"/>
                </w:rPr>
                <w:t>https://cloud.dit.mos.ru/apps/ditdocuments/s/wYj6atoLqNyErfJ?fileId=289256339</w:t>
              </w:r>
            </w:hyperlink>
          </w:p>
        </w:tc>
      </w:tr>
      <w:tr>
        <w:trPr>
          <w:trHeight w:val="20" w:hRule="atLeast"/>
          <w:cantSplit w:val="true"/>
        </w:trPr>
        <w:tc>
          <w:tcPr>
            <w:tcW w:w="6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1.24.</w:t>
            </w:r>
          </w:p>
        </w:tc>
        <w:tc>
          <w:tcPr>
            <w:tcW w:w="21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Процессуальные состояния документов</w:t>
            </w:r>
          </w:p>
        </w:tc>
        <w:tc>
          <w:tcPr>
            <w:tcW w:w="224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Изменение статусов заявлений, определений</w:t>
            </w:r>
          </w:p>
        </w:tc>
        <w:tc>
          <w:tcPr>
            <w:tcW w:w="218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b w:val="false"/>
                <w:bCs w:val="false"/>
              </w:rPr>
              <w:t>Структура справочника см. внутри документа</w:t>
            </w:r>
          </w:p>
        </w:tc>
        <w:tc>
          <w:tcPr>
            <w:tcW w:w="212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hyperlink r:id="rId9" w:tgtFrame="_blank">
              <w:r>
                <w:rPr>
                  <w:rStyle w:val="Hyperlink"/>
                  <w:rFonts w:eastAsia="Times New Roman"/>
                  <w:color w:val="3333CC"/>
                </w:rPr>
                <w:t>https://cloud.dit.mos.ru/apps/ditdocuments/s/wYj6atoLqNyErfJ?fileId=289256339</w:t>
              </w:r>
            </w:hyperlink>
          </w:p>
        </w:tc>
      </w:tr>
      <w:tr>
        <w:trPr>
          <w:trHeight w:val="20" w:hRule="atLeast"/>
          <w:cantSplit w:val="true"/>
        </w:trPr>
        <w:tc>
          <w:tcPr>
            <w:tcW w:w="6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1.25.</w:t>
            </w:r>
          </w:p>
        </w:tc>
        <w:tc>
          <w:tcPr>
            <w:tcW w:w="21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Процессуальные стадии</w:t>
            </w:r>
          </w:p>
        </w:tc>
        <w:tc>
          <w:tcPr>
            <w:tcW w:w="224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Учет стадии процесса</w:t>
            </w:r>
          </w:p>
        </w:tc>
        <w:tc>
          <w:tcPr>
            <w:tcW w:w="218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b w:val="false"/>
                <w:bCs w:val="false"/>
              </w:rPr>
              <w:t>Структура справочника см. внутри документа</w:t>
            </w:r>
          </w:p>
        </w:tc>
        <w:tc>
          <w:tcPr>
            <w:tcW w:w="212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hyperlink r:id="rId10" w:tgtFrame="_blank">
              <w:r>
                <w:rPr>
                  <w:rStyle w:val="Hyperlink"/>
                  <w:rFonts w:eastAsia="Times New Roman"/>
                  <w:color w:val="3333CC"/>
                </w:rPr>
                <w:t>https://cloud.dit.mos.ru/apps/ditdocuments/s/wYj6atoLqNyErfJ?fileId=289256339</w:t>
              </w:r>
            </w:hyperlink>
          </w:p>
        </w:tc>
      </w:tr>
      <w:tr>
        <w:trPr>
          <w:trHeight w:val="20" w:hRule="atLeast"/>
          <w:cantSplit w:val="true"/>
        </w:trPr>
        <w:tc>
          <w:tcPr>
            <w:tcW w:w="6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1.26.</w:t>
            </w:r>
          </w:p>
        </w:tc>
        <w:tc>
          <w:tcPr>
            <w:tcW w:w="21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Результаты рассмотрений</w:t>
            </w:r>
          </w:p>
        </w:tc>
        <w:tc>
          <w:tcPr>
            <w:tcW w:w="224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 xml:space="preserve">Фиксация результата: </w:t>
            </w:r>
            <w:r>
              <w:rPr/>
              <w:t>заявление оставлено без рассмотрения/заявление продолжает рассматриваться</w:t>
            </w:r>
          </w:p>
        </w:tc>
        <w:tc>
          <w:tcPr>
            <w:tcW w:w="218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b w:val="false"/>
                <w:bCs w:val="false"/>
              </w:rPr>
              <w:t>Структура справочника см. внутри документа</w:t>
            </w:r>
          </w:p>
        </w:tc>
        <w:tc>
          <w:tcPr>
            <w:tcW w:w="212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hyperlink r:id="rId11" w:tgtFrame="_blank">
              <w:r>
                <w:rPr>
                  <w:rStyle w:val="Hyperlink"/>
                  <w:rFonts w:eastAsia="Times New Roman"/>
                  <w:color w:val="3333CC"/>
                </w:rPr>
                <w:t>https://cloud.dit.mos.ru/apps/ditdocuments/s/wYj6atoLqNyErfJ?fileId=289256339</w:t>
              </w:r>
            </w:hyperlink>
          </w:p>
        </w:tc>
      </w:tr>
      <w:tr>
        <w:trPr>
          <w:trHeight w:val="20" w:hRule="atLeast"/>
          <w:cantSplit w:val="true"/>
        </w:trPr>
        <w:tc>
          <w:tcPr>
            <w:tcW w:w="6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1.28.</w:t>
            </w:r>
          </w:p>
        </w:tc>
        <w:tc>
          <w:tcPr>
            <w:tcW w:w="21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Типы документов</w:t>
            </w:r>
          </w:p>
        </w:tc>
        <w:tc>
          <w:tcPr>
            <w:tcW w:w="224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Определение видов документов: заявление, определение, протокол</w:t>
            </w:r>
          </w:p>
        </w:tc>
        <w:tc>
          <w:tcPr>
            <w:tcW w:w="218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b w:val="false"/>
                <w:bCs w:val="false"/>
              </w:rPr>
              <w:t>Структура справочника см. внутри документа</w:t>
            </w:r>
          </w:p>
        </w:tc>
        <w:tc>
          <w:tcPr>
            <w:tcW w:w="212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hyperlink r:id="rId12" w:tgtFrame="_blank">
              <w:r>
                <w:rPr>
                  <w:rStyle w:val="Hyperlink"/>
                  <w:rFonts w:eastAsia="Times New Roman"/>
                  <w:color w:val="3333CC"/>
                </w:rPr>
                <w:t>https://cloud.dit.mos.ru/apps/ditdocuments/s/wYj6atoLqNyErfJ?fileId=289256339</w:t>
              </w:r>
            </w:hyperlink>
          </w:p>
        </w:tc>
      </w:tr>
      <w:tr>
        <w:trPr>
          <w:trHeight w:val="20" w:hRule="atLeast"/>
          <w:cantSplit w:val="true"/>
        </w:trPr>
        <w:tc>
          <w:tcPr>
            <w:tcW w:w="6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1.31.</w:t>
            </w:r>
          </w:p>
        </w:tc>
        <w:tc>
          <w:tcPr>
            <w:tcW w:w="21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Участники информационного взаимодействия</w:t>
            </w:r>
          </w:p>
        </w:tc>
        <w:tc>
          <w:tcPr>
            <w:tcW w:w="224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Определение адресатов судебных актов</w:t>
            </w:r>
          </w:p>
        </w:tc>
        <w:tc>
          <w:tcPr>
            <w:tcW w:w="218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b w:val="false"/>
                <w:bCs w:val="false"/>
              </w:rPr>
              <w:t>Структура справочника см. внутри документа</w:t>
            </w:r>
          </w:p>
        </w:tc>
        <w:tc>
          <w:tcPr>
            <w:tcW w:w="212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hyperlink r:id="rId13" w:tgtFrame="_blank">
              <w:r>
                <w:rPr>
                  <w:rStyle w:val="Hyperlink"/>
                  <w:rFonts w:eastAsia="Times New Roman"/>
                  <w:color w:val="3333CC"/>
                </w:rPr>
                <w:t>https://cloud.dit.mos.ru/apps/ditdocuments/s/wYj6atoLqNyErfJ?fileId=289256339</w:t>
              </w:r>
            </w:hyperlink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9432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1521"/>
        <w:gridCol w:w="2237"/>
        <w:gridCol w:w="2950"/>
        <w:gridCol w:w="2723"/>
      </w:tblGrid>
      <w:tr>
        <w:trPr/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2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2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b/>
                <w:bCs/>
              </w:rPr>
            </w:pPr>
            <w:r>
              <w:rPr>
                <w:b/>
                <w:bCs/>
              </w:rPr>
              <w:t>Суть взаимодействия</w:t>
            </w:r>
          </w:p>
        </w:tc>
      </w:tr>
      <w:tr>
        <w:trPr>
          <w:cantSplit w:val="true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2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2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4"/>
              <w:bidi w:val="0"/>
              <w:ind w:hanging="0" w:left="0" w:right="0"/>
              <w:jc w:val="left"/>
              <w:rPr/>
            </w:pPr>
            <w:r>
              <w:rPr/>
              <w:t>-</w:t>
            </w:r>
          </w:p>
        </w:tc>
      </w:tr>
    </w:tbl>
    <w:p>
      <w:pPr>
        <w:pStyle w:val="Heading2"/>
        <w:spacing w:before="49" w:after="49"/>
        <w:rPr>
          <w:b w:val="false"/>
          <w:bCs w:val="false"/>
          <w:sz w:val="24"/>
          <w:szCs w:val="24"/>
        </w:rPr>
      </w:pPr>
      <w:r>
        <w:rPr>
          <w:rFonts w:eastAsia="Times New Roman"/>
          <w:b w:val="false"/>
          <w:bCs w:val="false"/>
          <w:sz w:val="24"/>
          <w:szCs w:val="24"/>
        </w:rPr>
        <w:t>Примечание: в данном процессе не предусмотрено межведомственное взаимодействие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Fonts w:eastAsia="Times New Roman"/>
        </w:rPr>
        <w:t>8. AS IS</w:t>
      </w:r>
    </w:p>
    <w:p>
      <w:pPr>
        <w:pStyle w:val="Heading3"/>
        <w:spacing w:before="49" w:after="49"/>
        <w:rPr>
          <w:rFonts w:eastAsia="Times New Roman"/>
        </w:rPr>
      </w:pPr>
      <w:r>
        <w:rPr>
          <w:rFonts w:eastAsia="Times New Roman"/>
        </w:rPr>
        <w:t>8.1  Схема процесса </w:t>
      </w:r>
    </w:p>
    <w:p>
      <w:pPr>
        <w:pStyle w:val="NormalWeb"/>
        <w:spacing w:before="49" w:after="49"/>
        <w:rPr/>
      </w:pPr>
      <w:r>
        <w:rPr>
          <w:rStyle w:val="Style11"/>
          <w:lang w:val="en-US"/>
        </w:rPr>
        <w:t>TBP36_rassmotr_vopros_ostavlenii_bez_rassmotr_asis.bpmn</w:t>
      </w:r>
    </w:p>
    <w:p>
      <w:pPr>
        <w:pStyle w:val="Heading3"/>
        <w:spacing w:before="49" w:after="49"/>
        <w:rPr>
          <w:rFonts w:eastAsia="Times New Roman"/>
        </w:rPr>
      </w:pPr>
      <w:r>
        <w:rPr>
          <w:rFonts w:eastAsia="Times New Roman"/>
        </w:rPr>
        <w:t>8.2 Описание схемы</w:t>
      </w:r>
    </w:p>
    <w:p>
      <w:pPr>
        <w:pStyle w:val="Heading2"/>
        <w:spacing w:before="49" w:after="49"/>
        <w:rPr>
          <w:b w:val="false"/>
          <w:bCs w:val="false"/>
          <w:sz w:val="24"/>
          <w:szCs w:val="24"/>
        </w:rPr>
      </w:pPr>
      <w:r>
        <w:rPr>
          <w:rFonts w:eastAsia="Times New Roman"/>
          <w:sz w:val="24"/>
          <w:szCs w:val="24"/>
        </w:rPr>
        <w:t>Термины и сокращения:</w:t>
      </w:r>
      <w:r>
        <w:rPr>
          <w:rFonts w:eastAsia="Times New Roman"/>
          <w:b w:val="false"/>
          <w:bCs w:val="false"/>
          <w:sz w:val="24"/>
          <w:szCs w:val="24"/>
        </w:rPr>
        <w:t xml:space="preserve"> </w:t>
      </w:r>
      <w:hyperlink r:id="rId14">
        <w:r>
          <w:rPr>
            <w:rStyle w:val="Hyperlink"/>
            <w:rFonts w:eastAsia="Times New Roman"/>
            <w:b w:val="false"/>
            <w:bCs w:val="false"/>
            <w:sz w:val="24"/>
            <w:szCs w:val="24"/>
          </w:rPr>
          <w:t>https://itpm-wiki.mos.ru/pages/viewpage.action?pageId=533161398</w:t>
        </w:r>
      </w:hyperlink>
    </w:p>
    <w:tbl>
      <w:tblPr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34"/>
        <w:gridCol w:w="1635"/>
        <w:gridCol w:w="1326"/>
        <w:gridCol w:w="1631"/>
        <w:gridCol w:w="1790"/>
        <w:gridCol w:w="2133"/>
      </w:tblGrid>
      <w:tr>
        <w:trPr/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Номер действия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Роль</w:t>
              <w:br/>
            </w:r>
            <w:r>
              <w:rPr>
                <w:rStyle w:val="Emphasis"/>
                <w:b/>
                <w:bCs/>
              </w:rPr>
              <w:t>(актор на конкретном шаге, в т.ч. Система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Входящие материалы</w:t>
              <w:br/>
            </w:r>
            <w:r>
              <w:rPr>
                <w:rStyle w:val="Emphasis"/>
                <w:b/>
                <w:bCs/>
              </w:rPr>
              <w:t>(объект/данные, инициирующие шаг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Исходящие материалы</w:t>
              <w:br/>
            </w:r>
            <w:r>
              <w:rPr>
                <w:rStyle w:val="Emphasis"/>
                <w:b/>
                <w:bCs/>
              </w:rPr>
              <w:t>(объект, являющийся результатом действия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Наименование шага процесса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Описание шага процесса</w:t>
            </w:r>
          </w:p>
        </w:tc>
      </w:tr>
      <w:tr>
        <w:trPr>
          <w:trHeight w:val="10712" w:hRule="atLeast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№ </w:t>
            </w:r>
            <w:r>
              <w:rPr>
                <w:b/>
                <w:bCs/>
              </w:rPr>
              <w:t>действия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>
                <w:b/>
                <w:bCs/>
              </w:rPr>
            </w:pPr>
            <w:r>
              <w:rPr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>
                <w:b/>
                <w:bCs/>
              </w:rPr>
            </w:pPr>
            <w:r>
              <w:rPr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>
                <w:b/>
                <w:bCs/>
              </w:rPr>
            </w:pPr>
            <w:r>
              <w:rPr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>
                <w:b/>
                <w:bCs/>
              </w:rPr>
            </w:pPr>
            <w:r>
              <w:rPr>
                <w:b/>
                <w:bCs/>
              </w:rPr>
              <w:t>Наименование шага процесса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>
                <w:b/>
                <w:bCs/>
              </w:rPr>
            </w:pPr>
            <w:r>
              <w:rPr>
                <w:b/>
                <w:bCs/>
              </w:rPr>
              <w:t>Описание процесса (актор и описание)</w:t>
            </w:r>
          </w:p>
        </w:tc>
      </w:tr>
      <w:tr>
        <w:trPr/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После принятия заявления к производству возникла необходимость рассмотреть вопрос об оставлении заявления без рассмотрения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49"/>
              <w:rPr/>
            </w:pPr>
            <w:r>
              <w:rPr/>
              <w:t>Судья инициирует процесс рассмотрения вопроса об оставлении заявления без рассмотрения в соответствии с гл. 17 АПК РФ.</w:t>
            </w:r>
          </w:p>
          <w:p>
            <w:pPr>
              <w:pStyle w:val="NormalWeb"/>
              <w:spacing w:before="49" w:after="49"/>
              <w:rPr/>
            </w:pPr>
            <w:r>
              <w:rPr/>
            </w:r>
          </w:p>
          <w:p>
            <w:pPr>
              <w:pStyle w:val="NormalWeb"/>
              <w:spacing w:before="49" w:after="0"/>
              <w:rPr/>
            </w:pPr>
            <w:r>
              <w:rPr/>
              <w:t>Для рассмотрения данного вопроса судье необходимо провести ряд проверок на соответствие заявления требованиям АПК и по основаниям, предусмотренным в ст. 148 АПК РФ.</w:t>
            </w:r>
          </w:p>
        </w:tc>
      </w:tr>
      <w:tr>
        <w:trPr/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ТБП45.Проверить тождественность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49"/>
              <w:rPr/>
            </w:pPr>
            <w:r>
              <w:rPr>
                <w:lang w:val="ru-RU"/>
              </w:rPr>
              <w:t>Вызов</w:t>
            </w:r>
            <w:r>
              <w:rPr/>
              <w:t xml:space="preserve"> </w:t>
            </w:r>
            <w:hyperlink r:id="rId15">
              <w:r>
                <w:rPr>
                  <w:rStyle w:val="Hyperlink"/>
                </w:rPr>
                <w:t>ТБП45.Проверить тождественность</w:t>
              </w:r>
            </w:hyperlink>
            <w:r>
              <w:rPr/>
              <w:t xml:space="preserve"> .</w:t>
            </w:r>
          </w:p>
          <w:p>
            <w:pPr>
              <w:pStyle w:val="NormalWeb"/>
              <w:spacing w:before="49" w:after="49"/>
              <w:rPr/>
            </w:pPr>
            <w:r>
              <w:rPr/>
            </w:r>
          </w:p>
          <w:p>
            <w:pPr>
              <w:pStyle w:val="NormalWeb"/>
              <w:spacing w:before="49" w:after="0"/>
              <w:rPr/>
            </w:pPr>
            <w:r>
              <w:rPr/>
              <w:t>Тождественными дела являются, когда в производстве суда уже имеется дело по спору между теми же лицами, о том же предмете и по тем же основаниям (п. 1 ч. 1 ст. 148 АПК РФ). В рамках процесса судья выявляет факт или отсутствие факта тождественности дел.</w:t>
            </w:r>
          </w:p>
        </w:tc>
      </w:tr>
      <w:tr>
        <w:trPr/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49"/>
              <w:rPr/>
            </w:pPr>
            <w:r>
              <w:rPr/>
              <w:t>Нужно проверить соблюдение досудебного урегулирования спора?</w:t>
            </w:r>
          </w:p>
          <w:p>
            <w:pPr>
              <w:pStyle w:val="NormalWeb"/>
              <w:spacing w:before="49" w:after="49"/>
              <w:rPr/>
            </w:pPr>
            <w:r>
              <w:rPr/>
            </w:r>
          </w:p>
          <w:p>
            <w:pPr>
              <w:pStyle w:val="NormalWeb"/>
              <w:spacing w:before="49" w:after="0"/>
              <w:rPr/>
            </w:pPr>
            <w:r>
              <w:rPr/>
              <w:t>Эксклюзивный шлюз.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49"/>
              <w:rPr/>
            </w:pPr>
            <w:r>
              <w:rPr/>
              <w:t>Проверка необходимости соблюдения досудебного порядка урегулирования спора в соответствии с п. 2. ч.1 ст. 148 АПК РФ. Проверка соблюдения досудебного урегулирования спора необходима всегда, кроме случаев, если его соблюдение не предусмотрено федеральным законом.</w:t>
            </w:r>
          </w:p>
          <w:p>
            <w:pPr>
              <w:pStyle w:val="NormalWeb"/>
              <w:spacing w:before="49" w:after="49"/>
              <w:rPr/>
            </w:pPr>
            <w:r>
              <w:rPr/>
            </w:r>
          </w:p>
          <w:p>
            <w:pPr>
              <w:pStyle w:val="NormalWeb"/>
              <w:spacing w:before="49" w:after="49"/>
              <w:rPr/>
            </w:pPr>
            <w:r>
              <w:rPr/>
              <w:t>Если «Да» - переход к шагу 3,</w:t>
            </w:r>
          </w:p>
          <w:p>
            <w:pPr>
              <w:pStyle w:val="NormalWeb"/>
              <w:spacing w:before="49" w:after="0"/>
              <w:rPr/>
            </w:pPr>
            <w:r>
              <w:rPr/>
              <w:t>Если «Нет» - переход к шагу 4</w:t>
            </w:r>
          </w:p>
        </w:tc>
      </w:tr>
      <w:tr>
        <w:trPr/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Проверить соблюдение досудебного порядка урегулирования спора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 проверяет соблюдение заявителем досудебного порядка урегулирования спора в случаях, предусмотренных законом.</w:t>
            </w:r>
          </w:p>
        </w:tc>
      </w:tr>
      <w:tr>
        <w:trPr/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Закрывающий шлюз.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Закрывающий шлюз, объединяющий потоки из шагов 2 и 3</w:t>
            </w:r>
          </w:p>
        </w:tc>
      </w:tr>
      <w:tr>
        <w:trPr/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Проверить категорию дела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 проверяет, относится ли дело к категории дел о несостоятельности (банкротстве) или к иной.</w:t>
            </w:r>
          </w:p>
        </w:tc>
      </w:tr>
      <w:tr>
        <w:trPr/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49"/>
              <w:rPr/>
            </w:pPr>
            <w:r>
              <w:rPr/>
              <w:t>Есть требования, которые должны быть рассмотрены в деле о банкротстве?</w:t>
            </w:r>
          </w:p>
          <w:p>
            <w:pPr>
              <w:pStyle w:val="NormalWeb"/>
              <w:spacing w:before="49" w:after="49"/>
              <w:rPr/>
            </w:pPr>
            <w:r>
              <w:rPr/>
            </w:r>
          </w:p>
          <w:p>
            <w:pPr>
              <w:pStyle w:val="NormalWeb"/>
              <w:spacing w:before="49" w:after="0"/>
              <w:rPr/>
            </w:pPr>
            <w:r>
              <w:rPr/>
              <w:t>Эксклюзивный шлюз.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49"/>
              <w:rPr/>
            </w:pPr>
            <w:r>
              <w:rPr/>
              <w:t>Если заявлено требование, которое в соответствии с ФЗ должно быть рассмотрено в деле о банкротстве, такое заявление оставляется без рассмотрения;</w:t>
            </w:r>
          </w:p>
          <w:p>
            <w:pPr>
              <w:pStyle w:val="NormalWeb"/>
              <w:spacing w:before="49" w:after="49"/>
              <w:rPr/>
            </w:pPr>
            <w:r>
              <w:rPr/>
              <w:t>Судья осуществляет проверку наличия требований, подлежащих рассмотрению в рамках дела о банкротстве.</w:t>
            </w:r>
          </w:p>
          <w:p>
            <w:pPr>
              <w:pStyle w:val="NormalWeb"/>
              <w:spacing w:before="49" w:after="49"/>
              <w:rPr/>
            </w:pPr>
            <w:r>
              <w:rPr/>
            </w:r>
          </w:p>
          <w:p>
            <w:pPr>
              <w:pStyle w:val="NormalWeb"/>
              <w:spacing w:before="49" w:after="49"/>
              <w:rPr/>
            </w:pPr>
            <w:r>
              <w:rPr/>
              <w:t>Если «Да» - переход к шагу 7,</w:t>
            </w:r>
          </w:p>
          <w:p>
            <w:pPr>
              <w:pStyle w:val="NormalWeb"/>
              <w:spacing w:before="49" w:after="0"/>
              <w:rPr/>
            </w:pPr>
            <w:r>
              <w:rPr/>
              <w:t>Если «Нет» - переход к шагу 10</w:t>
            </w:r>
          </w:p>
        </w:tc>
      </w:tr>
      <w:tr>
        <w:trPr/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Найти дело о банкротстве в отношении ответчика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 осуществляет поиск дела о банкротстве в отношении ответчика (ответчик, указанный в заявлении) в ИС суда.</w:t>
            </w:r>
          </w:p>
        </w:tc>
      </w:tr>
      <w:tr>
        <w:trPr/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Проверить процедуру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 проверяет стадию процедуры банкротства и возможность рассмотрения требования в ИС суда.</w:t>
            </w:r>
          </w:p>
        </w:tc>
      </w:tr>
      <w:tr>
        <w:trPr>
          <w:trHeight w:val="4022" w:hRule="atLeast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Проверить требования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 проверяет соответствие заявленных требований компетенции арбитражного суда по делам о банкротстве.</w:t>
            </w:r>
          </w:p>
        </w:tc>
      </w:tr>
      <w:tr>
        <w:trPr/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Закрывающий шлюз.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Закрывающий шлюз, объединяющий потоки из шагов 6 и 9</w:t>
            </w:r>
          </w:p>
        </w:tc>
      </w:tr>
      <w:tr>
        <w:trPr/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49"/>
              <w:rPr/>
            </w:pPr>
            <w:r>
              <w:rPr/>
              <w:t>Заявленное требование подлежит рассмотрению в порядке ст. 112 АПК РФ?</w:t>
            </w:r>
          </w:p>
          <w:p>
            <w:pPr>
              <w:pStyle w:val="NormalWeb"/>
              <w:spacing w:before="49" w:after="49"/>
              <w:rPr/>
            </w:pPr>
            <w:r>
              <w:rPr/>
            </w:r>
          </w:p>
          <w:p>
            <w:pPr>
              <w:pStyle w:val="NormalWeb"/>
              <w:spacing w:before="49" w:after="0"/>
              <w:rPr/>
            </w:pPr>
            <w:r>
              <w:rPr/>
              <w:t>Эксклюзивный шлюз.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49"/>
              <w:rPr/>
            </w:pPr>
            <w:r>
              <w:rPr/>
              <w:t>Если заявлено исковое требование о взыскании судебных расходов, которое подлежит рассмотрению в соответствии со статьей 112 настоящего Кодекса (п. 8 ч.1 ст. 148 АПК РФ), то такое заявление должно быть оставлено без рассмотрения.</w:t>
            </w:r>
          </w:p>
          <w:p>
            <w:pPr>
              <w:pStyle w:val="NormalWeb"/>
              <w:spacing w:before="49" w:after="49"/>
              <w:rPr/>
            </w:pPr>
            <w:r>
              <w:rPr/>
            </w:r>
          </w:p>
          <w:p>
            <w:pPr>
              <w:pStyle w:val="NormalWeb"/>
              <w:spacing w:before="49" w:after="49"/>
              <w:rPr/>
            </w:pPr>
            <w:r>
              <w:rPr/>
              <w:t>Судья решает вопрос о том, относится ли требования к категории требований о судебных расходах.</w:t>
            </w:r>
          </w:p>
          <w:p>
            <w:pPr>
              <w:pStyle w:val="NormalWeb"/>
              <w:spacing w:before="49" w:after="49"/>
              <w:rPr/>
            </w:pPr>
            <w:r>
              <w:rPr/>
            </w:r>
          </w:p>
          <w:p>
            <w:pPr>
              <w:pStyle w:val="NormalWeb"/>
              <w:spacing w:before="49" w:after="49"/>
              <w:rPr/>
            </w:pPr>
            <w:r>
              <w:rPr/>
              <w:t>Если «Да» - переход к шагу 12,</w:t>
            </w:r>
          </w:p>
          <w:p>
            <w:pPr>
              <w:pStyle w:val="NormalWeb"/>
              <w:spacing w:before="49" w:after="0"/>
              <w:rPr/>
            </w:pPr>
            <w:r>
              <w:rPr/>
              <w:t>Если «Нет» - переход к шагу 13</w:t>
            </w:r>
          </w:p>
        </w:tc>
      </w:tr>
      <w:tr>
        <w:trPr/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Установить как основание для оставления без рассмотрения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 устанавливает наличие основания для оставления заявления без рассмотрения ввиду наличия требования о судебных расходах.</w:t>
            </w:r>
          </w:p>
        </w:tc>
      </w:tr>
      <w:tr>
        <w:trPr/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Закрывающий шлюз.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 xml:space="preserve">Закрывающий шлюз, объединяющий потоки из шагов </w:t>
            </w:r>
            <w:r>
              <w:rPr>
                <w:lang w:val="en-US"/>
              </w:rPr>
              <w:t>11</w:t>
            </w:r>
            <w:r>
              <w:rPr/>
              <w:t xml:space="preserve"> и </w:t>
            </w:r>
            <w:r>
              <w:rPr>
                <w:lang w:val="en-US"/>
              </w:rPr>
              <w:t>12</w:t>
            </w:r>
          </w:p>
        </w:tc>
      </w:tr>
      <w:tr>
        <w:trPr/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Проверить соглашение о рассмотрении спора третейским судом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49"/>
              <w:rPr/>
            </w:pPr>
            <w:r>
              <w:rPr/>
              <w:t>В соответствии с п. 5 ч. 1 ст. 148 АПК РФ, заявление оставляется без рассмотрения, если имеется соглашение сторон о рассмотрении данного спора третейским судом, если любая из сторон не позднее дня представления своего первого заявления по существу спора в арбитражном суде первой инстанции заявит по этому основанию возражение в отношении рассмотрения дела в арбитражном суде, за исключением случаев, если арбитражный суд установит, что это соглашение недействительно, утратило силу или не может быть исполнено.</w:t>
            </w:r>
          </w:p>
          <w:p>
            <w:pPr>
              <w:pStyle w:val="NormalWeb"/>
              <w:spacing w:before="49" w:after="49"/>
              <w:rPr/>
            </w:pPr>
            <w:r>
              <w:rPr/>
            </w:r>
          </w:p>
          <w:p>
            <w:pPr>
              <w:pStyle w:val="NormalWeb"/>
              <w:spacing w:before="49" w:after="0"/>
              <w:rPr/>
            </w:pPr>
            <w:r>
              <w:rPr/>
              <w:t>Судья проверяет наличие и действительность соглашения о рассмотрении спора третейским судом.</w:t>
            </w:r>
          </w:p>
        </w:tc>
      </w:tr>
      <w:tr>
        <w:trPr/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49"/>
              <w:rPr/>
            </w:pPr>
            <w:r>
              <w:rPr/>
              <w:t>Соглашение есть?</w:t>
            </w:r>
          </w:p>
          <w:p>
            <w:pPr>
              <w:pStyle w:val="NormalWeb"/>
              <w:spacing w:before="49" w:after="49"/>
              <w:rPr/>
            </w:pPr>
            <w:r>
              <w:rPr/>
            </w:r>
          </w:p>
          <w:p>
            <w:pPr>
              <w:pStyle w:val="NormalWeb"/>
              <w:spacing w:before="49" w:after="0"/>
              <w:rPr/>
            </w:pPr>
            <w:r>
              <w:rPr/>
              <w:t>Эксклюзивный шлюз.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49"/>
              <w:rPr/>
            </w:pPr>
            <w:r>
              <w:rPr/>
              <w:t>Если «Да» - переход к шагу 16,</w:t>
            </w:r>
          </w:p>
          <w:p>
            <w:pPr>
              <w:pStyle w:val="NormalWeb"/>
              <w:spacing w:before="49" w:after="0"/>
              <w:rPr/>
            </w:pPr>
            <w:r>
              <w:rPr/>
              <w:t xml:space="preserve">Если «Нет» - переход к шагу </w:t>
            </w:r>
            <w:r>
              <w:rPr>
                <w:lang w:val="en-US"/>
              </w:rPr>
              <w:t>20</w:t>
            </w:r>
            <w:r>
              <w:rPr/>
              <w:t>.</w:t>
            </w:r>
          </w:p>
        </w:tc>
      </w:tr>
      <w:tr>
        <w:trPr/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49"/>
              <w:rPr/>
            </w:pPr>
            <w:r>
              <w:rPr/>
              <w:t>Сторона возражала о рассмотрении дела в арбитраже?</w:t>
            </w:r>
          </w:p>
          <w:p>
            <w:pPr>
              <w:pStyle w:val="NormalWeb"/>
              <w:spacing w:before="49" w:after="49"/>
              <w:rPr/>
            </w:pPr>
            <w:r>
              <w:rPr/>
            </w:r>
          </w:p>
          <w:p>
            <w:pPr>
              <w:pStyle w:val="NormalWeb"/>
              <w:spacing w:before="49" w:after="0"/>
              <w:rPr/>
            </w:pPr>
            <w:r>
              <w:rPr/>
              <w:t>Эксклюзивный шлюз.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49"/>
              <w:rPr/>
            </w:pPr>
            <w:r>
              <w:rPr/>
              <w:t>Судья проверяет, были ли у стороны возражения касательно рассмотрения дела в арбитражном суде.</w:t>
            </w:r>
          </w:p>
          <w:p>
            <w:pPr>
              <w:pStyle w:val="NormalWeb"/>
              <w:spacing w:before="0" w:after="49"/>
              <w:rPr/>
            </w:pPr>
            <w:r>
              <w:rPr/>
              <w:t>Если «Да» - переход к шагу 17,</w:t>
            </w:r>
          </w:p>
          <w:p>
            <w:pPr>
              <w:pStyle w:val="NormalWeb"/>
              <w:spacing w:before="49" w:after="0"/>
              <w:rPr/>
            </w:pPr>
            <w:r>
              <w:rPr/>
              <w:t xml:space="preserve">Если «Нет» - переход к шагу </w:t>
            </w:r>
            <w:r>
              <w:rPr>
                <w:lang w:val="en-US"/>
              </w:rPr>
              <w:t>19</w:t>
            </w:r>
          </w:p>
        </w:tc>
      </w:tr>
      <w:tr>
        <w:trPr/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49"/>
              <w:rPr/>
            </w:pPr>
            <w:r>
              <w:rPr/>
              <w:t>Соглашение недействительно/утратило силу/не может быть исполнено?</w:t>
            </w:r>
          </w:p>
          <w:p>
            <w:pPr>
              <w:pStyle w:val="NormalWeb"/>
              <w:spacing w:before="49" w:after="49"/>
              <w:rPr/>
            </w:pPr>
            <w:r>
              <w:rPr/>
            </w:r>
          </w:p>
          <w:p>
            <w:pPr>
              <w:pStyle w:val="NormalWeb"/>
              <w:spacing w:before="49" w:after="0"/>
              <w:rPr/>
            </w:pPr>
            <w:r>
              <w:rPr/>
              <w:t>Эксклюзивный шлюз.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49"/>
              <w:rPr/>
            </w:pPr>
            <w:r>
              <w:rPr/>
              <w:t>Судья проверяет статус соглашения.</w:t>
            </w:r>
          </w:p>
          <w:p>
            <w:pPr>
              <w:pStyle w:val="NormalWeb"/>
              <w:spacing w:before="0" w:after="49"/>
              <w:rPr/>
            </w:pPr>
            <w:r>
              <w:rPr/>
            </w:r>
          </w:p>
          <w:p>
            <w:pPr>
              <w:pStyle w:val="NormalWeb"/>
              <w:spacing w:before="0" w:after="49"/>
              <w:rPr/>
            </w:pPr>
            <w:r>
              <w:rPr/>
              <w:t>Если «Да» - переход к шагу 19,</w:t>
            </w:r>
          </w:p>
          <w:p>
            <w:pPr>
              <w:pStyle w:val="NormalWeb"/>
              <w:spacing w:before="49" w:after="0"/>
              <w:rPr/>
            </w:pPr>
            <w:r>
              <w:rPr/>
              <w:t>Если «Нет» - переход к шагу 18</w:t>
            </w:r>
          </w:p>
        </w:tc>
      </w:tr>
      <w:tr>
        <w:trPr/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Установить как основание для оставления без рассмотрения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 устанавливает наличие действующего соглашения о рассмотрении спора третейским судом в качестве основания для оставления заявления без рассмотрения.</w:t>
            </w:r>
          </w:p>
        </w:tc>
      </w:tr>
      <w:tr>
        <w:trPr/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Закрывающий шлюз.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Закрывающий шлюз, объединяющий потоки из шагов 16, 17, 18</w:t>
            </w:r>
          </w:p>
        </w:tc>
      </w:tr>
      <w:tr>
        <w:trPr/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Закрывающий шлюз.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Закрывающий шлюз, объединяющий потоки из шагов 15 и 19</w:t>
            </w:r>
          </w:p>
        </w:tc>
      </w:tr>
      <w:tr>
        <w:trPr/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49"/>
              <w:rPr/>
            </w:pPr>
            <w:r>
              <w:rPr/>
              <w:t>Требуется проверить полномочия?</w:t>
            </w:r>
          </w:p>
          <w:p>
            <w:pPr>
              <w:pStyle w:val="NormalWeb"/>
              <w:spacing w:before="49" w:after="49"/>
              <w:rPr/>
            </w:pPr>
            <w:r>
              <w:rPr/>
            </w:r>
          </w:p>
          <w:p>
            <w:pPr>
              <w:pStyle w:val="NormalWeb"/>
              <w:spacing w:before="49" w:after="0"/>
              <w:rPr/>
            </w:pPr>
            <w:r>
              <w:rPr/>
              <w:t>Эксклюзивный шлюз.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49"/>
              <w:rPr/>
            </w:pPr>
            <w:r>
              <w:rPr/>
              <w:t>Проверка необходимости проверки полномочия лица.</w:t>
            </w:r>
          </w:p>
          <w:p>
            <w:pPr>
              <w:pStyle w:val="NormalWeb"/>
              <w:spacing w:before="49" w:after="49"/>
              <w:rPr/>
            </w:pPr>
            <w:r>
              <w:rPr/>
            </w:r>
          </w:p>
          <w:p>
            <w:pPr>
              <w:pStyle w:val="NormalWeb"/>
              <w:spacing w:before="49" w:after="49"/>
              <w:rPr/>
            </w:pPr>
            <w:r>
              <w:rPr/>
              <w:t>Одним из оснований оставления заявления без рассмотрения является подписание его лицом, не имеющим права подписывать его (п. 7 ч.1 ст. 148 АПК). В проверку полномочий входит в том числе проверка полномочия на подписание конкретным лицом заявления.</w:t>
            </w:r>
          </w:p>
          <w:p>
            <w:pPr>
              <w:pStyle w:val="NormalWeb"/>
              <w:spacing w:before="49" w:after="49"/>
              <w:rPr/>
            </w:pPr>
            <w:r>
              <w:rPr/>
            </w:r>
          </w:p>
          <w:p>
            <w:pPr>
              <w:pStyle w:val="NormalWeb"/>
              <w:spacing w:before="49" w:after="49"/>
              <w:rPr/>
            </w:pPr>
            <w:r>
              <w:rPr/>
              <w:t>Если «Да» - переход к шагу 22,</w:t>
            </w:r>
          </w:p>
          <w:p>
            <w:pPr>
              <w:pStyle w:val="NormalWeb"/>
              <w:spacing w:before="49" w:after="0"/>
              <w:rPr/>
            </w:pPr>
            <w:r>
              <w:rPr/>
              <w:t>Если «Нет» - переход к шагу 24</w:t>
            </w:r>
          </w:p>
        </w:tc>
      </w:tr>
      <w:tr>
        <w:trPr/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ТБП58.Проверить полномочия ЛУВД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49"/>
              <w:rPr/>
            </w:pPr>
            <w:r>
              <w:rPr/>
              <w:t xml:space="preserve">Вызов </w:t>
            </w:r>
            <w:hyperlink r:id="rId16">
              <w:r>
                <w:rPr>
                  <w:rStyle w:val="Hyperlink"/>
                </w:rPr>
                <w:t>ТБП58.Проверить полномочия ЛУВД</w:t>
              </w:r>
            </w:hyperlink>
            <w:r>
              <w:rPr/>
              <w:t xml:space="preserve"> .</w:t>
            </w:r>
          </w:p>
          <w:p>
            <w:pPr>
              <w:pStyle w:val="NormalWeb"/>
              <w:spacing w:before="49" w:after="49"/>
              <w:rPr/>
            </w:pPr>
            <w:r>
              <w:rPr/>
            </w:r>
          </w:p>
          <w:p>
            <w:pPr>
              <w:pStyle w:val="NormalWeb"/>
              <w:spacing w:before="49" w:after="0"/>
              <w:rPr/>
            </w:pPr>
            <w:r>
              <w:rPr/>
              <w:t>В рамках процесса осуществляется проверка действительности полномочий лица с проверкой всех необходимых идентифицирующих документов, доверенностей и прочее. Проверка осуществляется в зависимости от категории лица, подавшего заявление (представитель по доверенности, законный представитель недееспособных граждан и т.д.)</w:t>
            </w:r>
          </w:p>
        </w:tc>
      </w:tr>
      <w:tr>
        <w:trPr/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49"/>
              <w:rPr/>
            </w:pPr>
            <w:r>
              <w:rPr/>
              <w:t>Полномочия подтверждены?</w:t>
            </w:r>
          </w:p>
          <w:p>
            <w:pPr>
              <w:pStyle w:val="NormalWeb"/>
              <w:spacing w:before="49" w:after="49"/>
              <w:rPr/>
            </w:pPr>
            <w:r>
              <w:rPr/>
            </w:r>
          </w:p>
          <w:p>
            <w:pPr>
              <w:pStyle w:val="NormalWeb"/>
              <w:spacing w:before="49" w:after="0"/>
              <w:rPr/>
            </w:pPr>
            <w:r>
              <w:rPr/>
              <w:t>Эксклюзивный шлюз.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49" w:after="49"/>
              <w:rPr/>
            </w:pPr>
            <w:r>
              <w:rPr/>
              <w:t>Если «Да» - переход к шагу 24,</w:t>
            </w:r>
          </w:p>
          <w:p>
            <w:pPr>
              <w:pStyle w:val="NormalWeb"/>
              <w:spacing w:before="49" w:after="0"/>
              <w:rPr/>
            </w:pPr>
            <w:r>
              <w:rPr/>
              <w:t>Если «Нет» - переход к шагу 32</w:t>
            </w:r>
          </w:p>
        </w:tc>
      </w:tr>
      <w:tr>
        <w:trPr/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Закрывающий шлюз.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Закрывающий шлюз, объединяющий потоки из шагов 21 и 23</w:t>
            </w:r>
          </w:p>
        </w:tc>
      </w:tr>
      <w:tr>
        <w:trPr/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49"/>
              <w:rPr/>
            </w:pPr>
            <w:r>
              <w:rPr/>
              <w:t>Требуется проверить право на подачу?</w:t>
            </w:r>
          </w:p>
          <w:p>
            <w:pPr>
              <w:pStyle w:val="NormalWeb"/>
              <w:spacing w:before="49" w:after="49"/>
              <w:rPr/>
            </w:pPr>
            <w:r>
              <w:rPr/>
            </w:r>
          </w:p>
          <w:p>
            <w:pPr>
              <w:pStyle w:val="NormalWeb"/>
              <w:spacing w:before="49" w:after="0"/>
              <w:rPr/>
            </w:pPr>
            <w:r>
              <w:rPr/>
              <w:t>Эксклюзивный шлюз.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49"/>
              <w:rPr/>
            </w:pPr>
            <w:r>
              <w:rPr/>
              <w:t>Одним из оснований оставления заявления без рассмотрения является отсутствие у лица права на подачу (например, у представителя в доверенности не указано право подавать документы в суд).</w:t>
            </w:r>
          </w:p>
          <w:p>
            <w:pPr>
              <w:pStyle w:val="NormalWeb"/>
              <w:spacing w:before="49" w:after="49"/>
              <w:rPr/>
            </w:pPr>
            <w:r>
              <w:rPr/>
            </w:r>
          </w:p>
          <w:p>
            <w:pPr>
              <w:pStyle w:val="NormalWeb"/>
              <w:spacing w:before="49" w:after="49"/>
              <w:rPr/>
            </w:pPr>
            <w:r>
              <w:rPr/>
              <w:t>Если «Да» - переход к шагу 26,</w:t>
            </w:r>
          </w:p>
          <w:p>
            <w:pPr>
              <w:pStyle w:val="NormalWeb"/>
              <w:spacing w:before="49" w:after="0"/>
              <w:rPr/>
            </w:pPr>
            <w:r>
              <w:rPr/>
              <w:t xml:space="preserve">если «Нет» - переход к шагу </w:t>
            </w:r>
            <w:r>
              <w:rPr/>
              <w:t>28</w:t>
            </w:r>
          </w:p>
        </w:tc>
      </w:tr>
      <w:tr>
        <w:trPr/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Проверить наличие права на подачу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 проверяет наличие у заявителя права на подачу заявления.</w:t>
            </w:r>
          </w:p>
        </w:tc>
      </w:tr>
      <w:tr>
        <w:trPr/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49"/>
              <w:rPr/>
            </w:pPr>
            <w:r>
              <w:rPr/>
              <w:t>Есть право на подачу?</w:t>
            </w:r>
          </w:p>
          <w:p>
            <w:pPr>
              <w:pStyle w:val="NormalWeb"/>
              <w:spacing w:before="49" w:after="49"/>
              <w:rPr/>
            </w:pPr>
            <w:r>
              <w:rPr/>
            </w:r>
          </w:p>
          <w:p>
            <w:pPr>
              <w:pStyle w:val="NormalWeb"/>
              <w:spacing w:before="49" w:after="0"/>
              <w:rPr/>
            </w:pPr>
            <w:r>
              <w:rPr/>
              <w:t>Эксклюзивный шлюз.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49"/>
              <w:rPr/>
            </w:pPr>
            <w:r>
              <w:rPr/>
              <w:t xml:space="preserve">Если «Да» - переход к шагу </w:t>
            </w:r>
            <w:r>
              <w:rPr/>
              <w:t>28</w:t>
            </w:r>
            <w:r>
              <w:rPr/>
              <w:t>,</w:t>
            </w:r>
          </w:p>
          <w:p>
            <w:pPr>
              <w:pStyle w:val="NormalWeb"/>
              <w:spacing w:before="49" w:after="0"/>
              <w:rPr/>
            </w:pPr>
            <w:r>
              <w:rPr/>
              <w:t xml:space="preserve">Если «Нет» - переход к шагу </w:t>
            </w:r>
            <w:r>
              <w:rPr/>
              <w:t>32</w:t>
            </w:r>
          </w:p>
        </w:tc>
      </w:tr>
      <w:tr>
        <w:trPr/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Закрывающий шлюз.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Закрывающий шлюз, объединяющий потоки из шагов 25 и 27</w:t>
            </w:r>
          </w:p>
        </w:tc>
      </w:tr>
      <w:tr>
        <w:trPr/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49"/>
              <w:rPr/>
            </w:pPr>
            <w:r>
              <w:rPr/>
              <w:t>ПД на бумажном носителе?</w:t>
            </w:r>
          </w:p>
          <w:p>
            <w:pPr>
              <w:pStyle w:val="NormalWeb"/>
              <w:spacing w:before="49" w:after="49"/>
              <w:rPr/>
            </w:pPr>
            <w:r>
              <w:rPr/>
            </w:r>
          </w:p>
          <w:p>
            <w:pPr>
              <w:pStyle w:val="NormalWeb"/>
              <w:spacing w:before="49" w:after="0"/>
              <w:rPr/>
            </w:pPr>
            <w:r>
              <w:rPr/>
              <w:t>Эксклюзивный шлюз.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49"/>
              <w:rPr/>
            </w:pPr>
            <w:r>
              <w:rPr/>
              <w:t>Бумажный или электронный вид первичного документа будет влиять на последующую проверку подписи.</w:t>
            </w:r>
          </w:p>
          <w:p>
            <w:pPr>
              <w:pStyle w:val="NormalWeb"/>
              <w:spacing w:before="49" w:after="49"/>
              <w:rPr/>
            </w:pPr>
            <w:r>
              <w:rPr/>
            </w:r>
          </w:p>
          <w:p>
            <w:pPr>
              <w:pStyle w:val="NormalWeb"/>
              <w:spacing w:before="49" w:after="49"/>
              <w:rPr/>
            </w:pPr>
            <w:r>
              <w:rPr/>
              <w:t xml:space="preserve">Если «Да» - переход к шагу </w:t>
            </w:r>
            <w:r>
              <w:rPr/>
              <w:t>30</w:t>
            </w:r>
            <w:r>
              <w:rPr/>
              <w:t>,</w:t>
            </w:r>
          </w:p>
          <w:p>
            <w:pPr>
              <w:pStyle w:val="NormalWeb"/>
              <w:spacing w:before="49" w:after="0"/>
              <w:rPr/>
            </w:pPr>
            <w:r>
              <w:rPr/>
              <w:t xml:space="preserve">Если «Нет» - переход к шагу </w:t>
            </w:r>
            <w:r>
              <w:rPr/>
              <w:t>31</w:t>
            </w:r>
          </w:p>
        </w:tc>
      </w:tr>
      <w:tr>
        <w:trPr/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Проверить наличие подписи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 проверяет наличие подписи на заявлении, поданном на бумажном носителе.</w:t>
            </w:r>
          </w:p>
        </w:tc>
      </w:tr>
      <w:tr>
        <w:trPr/>
        <w:tc>
          <w:tcPr>
            <w:tcW w:w="8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31</w:t>
            </w: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ТБП8.Проверить ЭП</w:t>
            </w:r>
          </w:p>
        </w:tc>
        <w:tc>
          <w:tcPr>
            <w:tcW w:w="2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49"/>
              <w:rPr/>
            </w:pPr>
            <w:r>
              <w:rPr/>
              <w:t xml:space="preserve">Вызов </w:t>
            </w:r>
            <w:hyperlink r:id="rId17">
              <w:r>
                <w:rPr>
                  <w:rStyle w:val="Hyperlink"/>
                </w:rPr>
                <w:t>ТБП8.Проверить ЭП</w:t>
              </w:r>
            </w:hyperlink>
            <w:r>
              <w:rPr/>
              <w:t xml:space="preserve"> </w:t>
            </w:r>
          </w:p>
          <w:p>
            <w:pPr>
              <w:pStyle w:val="NormalWeb"/>
              <w:spacing w:before="49" w:after="49"/>
              <w:rPr/>
            </w:pPr>
            <w:r>
              <w:rPr/>
            </w:r>
          </w:p>
          <w:p>
            <w:pPr>
              <w:pStyle w:val="NormalWeb"/>
              <w:spacing w:before="49" w:after="49"/>
              <w:rPr/>
            </w:pPr>
            <w:r>
              <w:rPr/>
              <w:t>В рамках процесса происходит проверка наличия и действительности электронной подписи (посредством, в том числе, проверки штампа об ЭЦП).</w:t>
            </w:r>
          </w:p>
          <w:p>
            <w:pPr>
              <w:pStyle w:val="NormalWeb"/>
              <w:spacing w:before="49" w:after="49"/>
              <w:rPr/>
            </w:pPr>
            <w:r>
              <w:rPr/>
            </w:r>
          </w:p>
          <w:p>
            <w:pPr>
              <w:pStyle w:val="NormalWeb"/>
              <w:spacing w:before="49" w:after="0"/>
              <w:rPr/>
            </w:pPr>
            <w:r>
              <w:rPr/>
              <w:t>Проверка осуществляется с использованием ИС суда.</w:t>
            </w:r>
          </w:p>
        </w:tc>
      </w:tr>
      <w:tr>
        <w:trPr/>
        <w:tc>
          <w:tcPr>
            <w:tcW w:w="8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32</w:t>
            </w: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Закрывающий шлюз.</w:t>
            </w:r>
          </w:p>
        </w:tc>
        <w:tc>
          <w:tcPr>
            <w:tcW w:w="2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Закрывающий шлюз, объединяющий потоки из шагов 23 и 27</w:t>
            </w:r>
          </w:p>
        </w:tc>
      </w:tr>
      <w:tr>
        <w:trPr/>
        <w:tc>
          <w:tcPr>
            <w:tcW w:w="8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33</w:t>
            </w: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 xml:space="preserve">Установить как основание для оставления без рассмотрения </w:t>
            </w:r>
          </w:p>
        </w:tc>
        <w:tc>
          <w:tcPr>
            <w:tcW w:w="2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>
                <w:lang w:val="ru-RU"/>
              </w:rPr>
            </w:pPr>
            <w:r>
              <w:rPr>
                <w:lang w:val="ru-RU"/>
              </w:rPr>
              <w:t>Если полномочия лица не подтверждены/у лица нет права на подачу, судья устанавливает это в качестве основания для оставления заявления без рассмотрения.</w:t>
            </w:r>
          </w:p>
        </w:tc>
      </w:tr>
      <w:tr>
        <w:trPr/>
        <w:tc>
          <w:tcPr>
            <w:tcW w:w="8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34</w:t>
            </w: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Закрывающий шлюз.</w:t>
            </w:r>
          </w:p>
        </w:tc>
        <w:tc>
          <w:tcPr>
            <w:tcW w:w="2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Закрывающий шлюз, объединяющий потоки из шагов 30, 31, 33</w:t>
            </w:r>
          </w:p>
        </w:tc>
      </w:tr>
      <w:tr>
        <w:trPr/>
        <w:tc>
          <w:tcPr>
            <w:tcW w:w="8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35</w:t>
            </w: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49"/>
              <w:rPr/>
            </w:pPr>
            <w:r>
              <w:rPr/>
              <w:t xml:space="preserve">Дело возникает из гражданских и иных правоотношений? </w:t>
            </w:r>
          </w:p>
          <w:p>
            <w:pPr>
              <w:pStyle w:val="NormalWeb"/>
              <w:spacing w:before="49" w:after="49"/>
              <w:rPr/>
            </w:pPr>
            <w:r>
              <w:rPr/>
            </w:r>
          </w:p>
          <w:p>
            <w:pPr>
              <w:pStyle w:val="NormalWeb"/>
              <w:spacing w:before="49" w:after="0"/>
              <w:rPr/>
            </w:pPr>
            <w:r>
              <w:rPr/>
              <w:t>Эксклюзивный шлюз.</w:t>
            </w:r>
          </w:p>
        </w:tc>
        <w:tc>
          <w:tcPr>
            <w:tcW w:w="2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49"/>
              <w:rPr/>
            </w:pPr>
            <w:r>
              <w:rPr/>
              <w:t>Судья определяет категорию правоотношений, из которых рождено дело.</w:t>
            </w:r>
          </w:p>
          <w:p>
            <w:pPr>
              <w:pStyle w:val="NormalWeb"/>
              <w:spacing w:before="49" w:after="49"/>
              <w:rPr/>
            </w:pPr>
            <w:r>
              <w:rPr/>
            </w:r>
          </w:p>
          <w:p>
            <w:pPr>
              <w:pStyle w:val="NormalWeb"/>
              <w:spacing w:before="49" w:after="49"/>
              <w:rPr/>
            </w:pPr>
            <w:r>
              <w:rPr/>
              <w:t>Если «Да» - переход к шагу 3</w:t>
            </w:r>
            <w:r>
              <w:rPr/>
              <w:t>6</w:t>
            </w:r>
            <w:r>
              <w:rPr/>
              <w:t>,</w:t>
            </w:r>
          </w:p>
          <w:p>
            <w:pPr>
              <w:pStyle w:val="NormalWeb"/>
              <w:spacing w:before="49" w:after="0"/>
              <w:rPr/>
            </w:pPr>
            <w:r>
              <w:rPr/>
              <w:t xml:space="preserve">Если «Нет» - переход к шагу </w:t>
            </w:r>
            <w:r>
              <w:rPr/>
              <w:t>45</w:t>
            </w:r>
          </w:p>
        </w:tc>
      </w:tr>
      <w:tr>
        <w:trPr/>
        <w:tc>
          <w:tcPr>
            <w:tcW w:w="8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36</w:t>
            </w: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49"/>
              <w:rPr/>
            </w:pPr>
            <w:r>
              <w:rPr/>
              <w:t xml:space="preserve">Проверить явку истца на СЗ </w:t>
            </w:r>
          </w:p>
        </w:tc>
        <w:tc>
          <w:tcPr>
            <w:tcW w:w="2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49"/>
              <w:rPr/>
            </w:pPr>
            <w:r>
              <w:rPr/>
              <w:t>Согласно п. 9 ч. 1 ст. 148 АПК РФ, одним из оснований для оставления без рассмотрения является отсутствие повторной явки истца на СЗ, в том числе по вызову суда (в случае отсутствия ходатайства). В связи с этим, необходимо проверить его явку в случаях, когда имело место быть несколько СЗ (от двух и более).</w:t>
            </w:r>
          </w:p>
          <w:p>
            <w:pPr>
              <w:pStyle w:val="NormalWeb"/>
              <w:spacing w:before="49" w:after="49"/>
              <w:rPr/>
            </w:pPr>
            <w:r>
              <w:rPr/>
            </w:r>
          </w:p>
        </w:tc>
      </w:tr>
      <w:tr>
        <w:trPr/>
        <w:tc>
          <w:tcPr>
            <w:tcW w:w="8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37</w:t>
            </w: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49"/>
              <w:rPr/>
            </w:pPr>
            <w:r>
              <w:rPr/>
              <w:t xml:space="preserve">Истец не явился на повторное СЗ? </w:t>
            </w:r>
          </w:p>
          <w:p>
            <w:pPr>
              <w:pStyle w:val="NormalWeb"/>
              <w:spacing w:before="49" w:after="49"/>
              <w:rPr/>
            </w:pPr>
            <w:r>
              <w:rPr/>
            </w:r>
          </w:p>
          <w:p>
            <w:pPr>
              <w:pStyle w:val="NormalWeb"/>
              <w:spacing w:before="49" w:after="0"/>
              <w:rPr/>
            </w:pPr>
            <w:r>
              <w:rPr/>
              <w:t>Эксклюзивный шлюз.</w:t>
            </w:r>
          </w:p>
        </w:tc>
        <w:tc>
          <w:tcPr>
            <w:tcW w:w="2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49" w:after="49"/>
              <w:rPr/>
            </w:pPr>
            <w:r>
              <w:rPr/>
              <w:t xml:space="preserve">Если «Да» - переход к шагу </w:t>
            </w:r>
            <w:r>
              <w:rPr/>
              <w:t>38</w:t>
            </w:r>
            <w:r>
              <w:rPr/>
              <w:t>,</w:t>
            </w:r>
          </w:p>
          <w:p>
            <w:pPr>
              <w:pStyle w:val="NormalWeb"/>
              <w:spacing w:before="49" w:after="0"/>
              <w:rPr/>
            </w:pPr>
            <w:r>
              <w:rPr/>
              <w:t xml:space="preserve">Если «Нет» - переход к шагу </w:t>
            </w:r>
            <w:r>
              <w:rPr/>
              <w:t>45</w:t>
            </w:r>
          </w:p>
        </w:tc>
      </w:tr>
      <w:tr>
        <w:trPr/>
        <w:tc>
          <w:tcPr>
            <w:tcW w:w="8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38</w:t>
            </w: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49"/>
              <w:rPr/>
            </w:pPr>
            <w:r>
              <w:rPr/>
              <w:t xml:space="preserve">Проверить наличие ходатайства о рассмотрении в отсутствие истца </w:t>
            </w:r>
          </w:p>
        </w:tc>
        <w:tc>
          <w:tcPr>
            <w:tcW w:w="2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49"/>
              <w:rPr/>
            </w:pPr>
            <w:r>
              <w:rPr/>
              <w:t>Согласно п. 9 ч. 1 ст. 148 АПК РФ, если истец повторно не явился на СЗ, есть необходимость проверить наличие ходатайства о рассмотрении в его отсутствие. Если такого ходатайства нет, это является основанием для оставления без рассмотрения.</w:t>
            </w:r>
          </w:p>
          <w:p>
            <w:pPr>
              <w:pStyle w:val="NormalWeb"/>
              <w:spacing w:before="49" w:after="49"/>
              <w:rPr/>
            </w:pPr>
            <w:r>
              <w:rPr/>
            </w:r>
          </w:p>
          <w:p>
            <w:pPr>
              <w:pStyle w:val="NormalWeb"/>
              <w:spacing w:before="49" w:after="49"/>
              <w:rPr/>
            </w:pPr>
            <w:r>
              <w:rPr/>
              <w:t>Судья осуществляет проверку наличия ходатайства истца о рассмотрении дела в его отсутствие.</w:t>
            </w:r>
          </w:p>
        </w:tc>
      </w:tr>
      <w:tr>
        <w:trPr/>
        <w:tc>
          <w:tcPr>
            <w:tcW w:w="8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39</w:t>
            </w: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49"/>
              <w:rPr/>
            </w:pPr>
            <w:r>
              <w:rPr/>
              <w:t xml:space="preserve">Проверить наличие ходатайства об отложении от истца </w:t>
            </w:r>
          </w:p>
        </w:tc>
        <w:tc>
          <w:tcPr>
            <w:tcW w:w="2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49" w:after="49"/>
              <w:rPr/>
            </w:pPr>
            <w:r>
              <w:rPr/>
              <w:t>Судья осуществляет проверку наличия ходатайства об отложении от истца.</w:t>
            </w:r>
          </w:p>
        </w:tc>
      </w:tr>
      <w:tr>
        <w:trPr/>
        <w:tc>
          <w:tcPr>
            <w:tcW w:w="8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40</w:t>
            </w: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49"/>
              <w:rPr/>
            </w:pPr>
            <w:r>
              <w:rPr/>
              <w:t xml:space="preserve">Истец заявлял ходатайство о рассмотрении в свое отсутствие/об отложении? </w:t>
            </w:r>
          </w:p>
          <w:p>
            <w:pPr>
              <w:pStyle w:val="NormalWeb"/>
              <w:spacing w:before="49" w:after="49"/>
              <w:rPr/>
            </w:pPr>
            <w:r>
              <w:rPr/>
            </w:r>
          </w:p>
          <w:p>
            <w:pPr>
              <w:pStyle w:val="NormalWeb"/>
              <w:spacing w:before="49" w:after="0"/>
              <w:rPr/>
            </w:pPr>
            <w:r>
              <w:rPr/>
              <w:t>Эксклюзивный шлюз.</w:t>
            </w:r>
          </w:p>
        </w:tc>
        <w:tc>
          <w:tcPr>
            <w:tcW w:w="2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49" w:after="49"/>
              <w:rPr/>
            </w:pPr>
            <w:r>
              <w:rPr/>
              <w:t xml:space="preserve">Если «Да» - переход к шагу </w:t>
            </w:r>
            <w:r>
              <w:rPr/>
              <w:t>44</w:t>
            </w:r>
            <w:r>
              <w:rPr/>
              <w:t>,</w:t>
            </w:r>
          </w:p>
          <w:p>
            <w:pPr>
              <w:pStyle w:val="NormalWeb"/>
              <w:spacing w:before="49" w:after="0"/>
              <w:rPr/>
            </w:pPr>
            <w:r>
              <w:rPr/>
              <w:t xml:space="preserve">Если «Нет» - переход к шагу </w:t>
            </w:r>
            <w:r>
              <w:rPr/>
              <w:t>41</w:t>
            </w:r>
          </w:p>
        </w:tc>
      </w:tr>
      <w:tr>
        <w:trPr/>
        <w:tc>
          <w:tcPr>
            <w:tcW w:w="8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41</w:t>
            </w: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49"/>
              <w:rPr/>
            </w:pPr>
            <w:r>
              <w:rPr/>
              <w:t>Ответчик требует рассмотрение дела по существу?</w:t>
            </w:r>
          </w:p>
          <w:p>
            <w:pPr>
              <w:pStyle w:val="NormalWeb"/>
              <w:spacing w:before="49" w:after="49"/>
              <w:rPr/>
            </w:pPr>
            <w:r>
              <w:rPr/>
            </w:r>
          </w:p>
          <w:p>
            <w:pPr>
              <w:pStyle w:val="NormalWeb"/>
              <w:spacing w:before="49" w:after="0"/>
              <w:rPr/>
            </w:pPr>
            <w:r>
              <w:rPr/>
              <w:t>Эксклюзивный шлюз.</w:t>
            </w:r>
          </w:p>
        </w:tc>
        <w:tc>
          <w:tcPr>
            <w:tcW w:w="2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49"/>
              <w:rPr/>
            </w:pPr>
            <w:r>
              <w:rPr/>
              <w:t>Согласно п. 9 ч. 1 ст. 148 АПК РФ, если истец не явился на повторное СЗ и не представил ходатайство, а ответчик не требует рассмотрения по существу, это является основанием для оставления без рассмотрения в связи с утратой интереса лиц к предмету иска.</w:t>
            </w:r>
          </w:p>
          <w:p>
            <w:pPr>
              <w:pStyle w:val="NormalWeb"/>
              <w:spacing w:before="49" w:after="49"/>
              <w:rPr/>
            </w:pPr>
            <w:r>
              <w:rPr/>
            </w:r>
          </w:p>
          <w:p>
            <w:pPr>
              <w:pStyle w:val="NormalWeb"/>
              <w:spacing w:before="49" w:after="49"/>
              <w:rPr/>
            </w:pPr>
            <w:r>
              <w:rPr/>
              <w:t>Судья осуществляет проверку позиции ответчика относительно рассмотрения дела по существу.</w:t>
            </w:r>
          </w:p>
          <w:p>
            <w:pPr>
              <w:pStyle w:val="NormalWeb"/>
              <w:spacing w:before="49" w:after="49"/>
              <w:rPr/>
            </w:pPr>
            <w:r>
              <w:rPr/>
            </w:r>
          </w:p>
          <w:p>
            <w:pPr>
              <w:pStyle w:val="NormalWeb"/>
              <w:spacing w:before="49" w:after="49"/>
              <w:rPr/>
            </w:pPr>
            <w:r>
              <w:rPr/>
              <w:t xml:space="preserve">Если «Да» - переход к шагу </w:t>
            </w:r>
            <w:r>
              <w:rPr/>
              <w:t>44</w:t>
            </w:r>
            <w:r>
              <w:rPr/>
              <w:t>,</w:t>
            </w:r>
          </w:p>
          <w:p>
            <w:pPr>
              <w:pStyle w:val="NormalWeb"/>
              <w:spacing w:before="49" w:after="0"/>
              <w:rPr/>
            </w:pPr>
            <w:r>
              <w:rPr/>
              <w:t xml:space="preserve">Если «Нет» - переход к шагу </w:t>
            </w:r>
            <w:r>
              <w:rPr/>
              <w:t>42</w:t>
            </w:r>
          </w:p>
        </w:tc>
      </w:tr>
      <w:tr>
        <w:trPr/>
        <w:tc>
          <w:tcPr>
            <w:tcW w:w="8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42</w:t>
            </w: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 xml:space="preserve">Установить утрату интереса истца к предмету иска </w:t>
            </w:r>
          </w:p>
        </w:tc>
        <w:tc>
          <w:tcPr>
            <w:tcW w:w="2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 xml:space="preserve">Судья устанавливает утрату истцом интереса к предмету иска </w:t>
            </w:r>
            <w:r>
              <w:rPr/>
              <w:t>по результатам предыдущих проверок.</w:t>
            </w:r>
          </w:p>
        </w:tc>
      </w:tr>
      <w:tr>
        <w:trPr/>
        <w:tc>
          <w:tcPr>
            <w:tcW w:w="8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43</w:t>
            </w: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 </w:t>
            </w:r>
            <w:r>
              <w:rPr/>
              <w:t xml:space="preserve">Установить как основание для оставления без рассмотрения </w:t>
            </w:r>
          </w:p>
        </w:tc>
        <w:tc>
          <w:tcPr>
            <w:tcW w:w="2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 устанавливает основания для оставления заявления без рассмотрения в связи с положениями п. 9 ч. 1 ст. 148 АПК РФ.</w:t>
            </w:r>
          </w:p>
        </w:tc>
      </w:tr>
      <w:tr>
        <w:trPr/>
        <w:tc>
          <w:tcPr>
            <w:tcW w:w="8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44</w:t>
            </w: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Закрывающий шлюз.</w:t>
            </w:r>
          </w:p>
        </w:tc>
        <w:tc>
          <w:tcPr>
            <w:tcW w:w="2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Закрывающий шлюз, объединяющий потоки из шагов 40, 41, 43</w:t>
            </w:r>
          </w:p>
        </w:tc>
      </w:tr>
      <w:tr>
        <w:trPr/>
        <w:tc>
          <w:tcPr>
            <w:tcW w:w="8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45</w:t>
            </w: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Закрывающий шлюз.</w:t>
            </w:r>
          </w:p>
        </w:tc>
        <w:tc>
          <w:tcPr>
            <w:tcW w:w="2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Закрывающий шлюз, объединяющий потоки из шагов 35, 37, 44</w:t>
            </w:r>
          </w:p>
        </w:tc>
      </w:tr>
      <w:tr>
        <w:trPr/>
        <w:tc>
          <w:tcPr>
            <w:tcW w:w="8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46</w:t>
            </w: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49"/>
              <w:rPr/>
            </w:pPr>
            <w:r>
              <w:rPr/>
              <w:t>Заявление по вопросу компетенции третейского суда?</w:t>
            </w:r>
          </w:p>
          <w:p>
            <w:pPr>
              <w:pStyle w:val="NormalWeb"/>
              <w:spacing w:before="49" w:after="49"/>
              <w:rPr/>
            </w:pPr>
            <w:r>
              <w:rPr/>
            </w:r>
          </w:p>
          <w:p>
            <w:pPr>
              <w:pStyle w:val="NormalWeb"/>
              <w:spacing w:before="49" w:after="0"/>
              <w:rPr/>
            </w:pPr>
            <w:r>
              <w:rPr/>
              <w:t>Эксклюзивный шлюз.</w:t>
            </w:r>
          </w:p>
        </w:tc>
        <w:tc>
          <w:tcPr>
            <w:tcW w:w="2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49"/>
              <w:rPr/>
            </w:pPr>
            <w:r>
              <w:rPr/>
              <w:t>Если заявление затрагивает компетенцию третейского суда, тогда заявление будет принято к производству только в том случае, если разбирательство в третейском суде еще не завершено. В противном случае — заявление будет оставлено без рассмотрения.</w:t>
            </w:r>
          </w:p>
          <w:p>
            <w:pPr>
              <w:pStyle w:val="NormalWeb"/>
              <w:spacing w:before="49" w:after="49"/>
              <w:rPr/>
            </w:pPr>
            <w:r>
              <w:rPr/>
            </w:r>
          </w:p>
          <w:p>
            <w:pPr>
              <w:pStyle w:val="NormalWeb"/>
              <w:spacing w:before="49" w:after="49"/>
              <w:rPr/>
            </w:pPr>
            <w:r>
              <w:rPr/>
              <w:t xml:space="preserve">Если «Да» - переход к шагу </w:t>
            </w:r>
            <w:r>
              <w:rPr/>
              <w:t>47</w:t>
            </w:r>
            <w:r>
              <w:rPr/>
              <w:t>,</w:t>
            </w:r>
          </w:p>
          <w:p>
            <w:pPr>
              <w:pStyle w:val="NormalWeb"/>
              <w:spacing w:before="49" w:after="0"/>
              <w:rPr/>
            </w:pPr>
            <w:r>
              <w:rPr/>
              <w:t xml:space="preserve">Если «Нет» - переход к шагу </w:t>
            </w:r>
            <w:r>
              <w:rPr/>
              <w:t>50</w:t>
            </w:r>
          </w:p>
        </w:tc>
      </w:tr>
      <w:tr>
        <w:trPr/>
        <w:tc>
          <w:tcPr>
            <w:tcW w:w="8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47</w:t>
            </w: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Проверить завершение третейского разбирательства</w:t>
            </w:r>
          </w:p>
        </w:tc>
        <w:tc>
          <w:tcPr>
            <w:tcW w:w="2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 проверяет статус третейского разбирательства. Для принятия заявления оно не должно быть завершено.</w:t>
            </w:r>
          </w:p>
        </w:tc>
      </w:tr>
      <w:tr>
        <w:trPr/>
        <w:tc>
          <w:tcPr>
            <w:tcW w:w="8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48</w:t>
            </w: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49"/>
              <w:rPr/>
            </w:pPr>
            <w:r>
              <w:rPr/>
              <w:t>Разбирательство завершено?</w:t>
            </w:r>
          </w:p>
          <w:p>
            <w:pPr>
              <w:pStyle w:val="NormalWeb"/>
              <w:spacing w:before="49" w:after="49"/>
              <w:rPr/>
            </w:pPr>
            <w:r>
              <w:rPr/>
            </w:r>
          </w:p>
          <w:p>
            <w:pPr>
              <w:pStyle w:val="NormalWeb"/>
              <w:spacing w:before="49" w:after="0"/>
              <w:rPr/>
            </w:pPr>
            <w:r>
              <w:rPr/>
              <w:t>Эксклюзивный шлюз.</w:t>
            </w:r>
          </w:p>
        </w:tc>
        <w:tc>
          <w:tcPr>
            <w:tcW w:w="2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49"/>
              <w:rPr/>
            </w:pPr>
            <w:r>
              <w:rPr/>
              <w:t xml:space="preserve">Если «Да» - переход к шагу </w:t>
            </w:r>
            <w:r>
              <w:rPr/>
              <w:t>49</w:t>
            </w:r>
            <w:r>
              <w:rPr/>
              <w:t>,</w:t>
            </w:r>
          </w:p>
          <w:p>
            <w:pPr>
              <w:pStyle w:val="NormalWeb"/>
              <w:spacing w:before="49" w:after="0"/>
              <w:rPr/>
            </w:pPr>
            <w:r>
              <w:rPr/>
              <w:t xml:space="preserve">Если «Нет» - переход к шагу </w:t>
            </w:r>
            <w:r>
              <w:rPr/>
              <w:t>50</w:t>
            </w:r>
          </w:p>
        </w:tc>
      </w:tr>
      <w:tr>
        <w:trPr/>
        <w:tc>
          <w:tcPr>
            <w:tcW w:w="8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49</w:t>
            </w: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 xml:space="preserve">Установить как основание для оставления без рассмотрения </w:t>
            </w:r>
          </w:p>
        </w:tc>
        <w:tc>
          <w:tcPr>
            <w:tcW w:w="2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 устанавливает основания для оставления без рассмотрения при завершенном третейском разбирательстве.</w:t>
            </w:r>
          </w:p>
        </w:tc>
      </w:tr>
      <w:tr>
        <w:trPr/>
        <w:tc>
          <w:tcPr>
            <w:tcW w:w="8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50</w:t>
            </w: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Закрывающий шлюз.</w:t>
            </w:r>
          </w:p>
        </w:tc>
        <w:tc>
          <w:tcPr>
            <w:tcW w:w="2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Закрывающий шлюз, объединяющий потоки из шагов 46, 48, 49</w:t>
            </w:r>
          </w:p>
        </w:tc>
      </w:tr>
      <w:tr>
        <w:trPr/>
        <w:tc>
          <w:tcPr>
            <w:tcW w:w="8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51</w:t>
            </w: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Проверить иные основания, предусмотренные АПК</w:t>
            </w:r>
          </w:p>
        </w:tc>
        <w:tc>
          <w:tcPr>
            <w:tcW w:w="2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49"/>
              <w:rPr/>
            </w:pPr>
            <w:r>
              <w:rPr/>
              <w:t>Согласно п. 2 ст. 148 АПК РФ, Арбитражный суд оставляет исковое заявление без рассмотрения по иным основаниям, предусмотренным АПК РФ.</w:t>
            </w:r>
          </w:p>
          <w:p>
            <w:pPr>
              <w:pStyle w:val="NormalWeb"/>
              <w:spacing w:before="49" w:after="49"/>
              <w:rPr/>
            </w:pPr>
            <w:r>
              <w:rPr/>
            </w:r>
          </w:p>
          <w:p>
            <w:pPr>
              <w:pStyle w:val="NormalWeb"/>
              <w:spacing w:before="49" w:after="0"/>
              <w:rPr/>
            </w:pPr>
            <w:r>
              <w:rPr/>
              <w:t>Судья проверяет иные основания для оставления без рассмотрения.</w:t>
            </w:r>
          </w:p>
        </w:tc>
      </w:tr>
      <w:tr>
        <w:trPr/>
        <w:tc>
          <w:tcPr>
            <w:tcW w:w="8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52</w:t>
            </w: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49"/>
              <w:rPr/>
            </w:pPr>
            <w:r>
              <w:rPr/>
              <w:t xml:space="preserve">Установлены основания для оставления заявления без рассмотрения? </w:t>
            </w:r>
          </w:p>
          <w:p>
            <w:pPr>
              <w:pStyle w:val="NormalWeb"/>
              <w:spacing w:before="49" w:after="49"/>
              <w:rPr/>
            </w:pPr>
            <w:r>
              <w:rPr/>
            </w:r>
          </w:p>
          <w:p>
            <w:pPr>
              <w:pStyle w:val="NormalWeb"/>
              <w:spacing w:before="49" w:after="0"/>
              <w:rPr/>
            </w:pPr>
            <w:r>
              <w:rPr/>
              <w:t>Эксклюзивный шлюз.</w:t>
            </w:r>
          </w:p>
        </w:tc>
        <w:tc>
          <w:tcPr>
            <w:tcW w:w="2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49"/>
              <w:rPr/>
            </w:pPr>
            <w:r>
              <w:rPr/>
              <w:t>Анализ результатов всех проведенных проверок.</w:t>
            </w:r>
          </w:p>
          <w:p>
            <w:pPr>
              <w:pStyle w:val="NormalWeb"/>
              <w:spacing w:before="49" w:after="49"/>
              <w:rPr/>
            </w:pPr>
            <w:r>
              <w:rPr/>
            </w:r>
          </w:p>
          <w:p>
            <w:pPr>
              <w:pStyle w:val="NormalWeb"/>
              <w:spacing w:before="49" w:after="49"/>
              <w:rPr/>
            </w:pPr>
            <w:r>
              <w:rPr/>
              <w:t xml:space="preserve">Если «Да» - переход к шагу </w:t>
            </w:r>
            <w:r>
              <w:rPr/>
              <w:t>54</w:t>
            </w:r>
            <w:r>
              <w:rPr/>
              <w:t>,</w:t>
            </w:r>
          </w:p>
          <w:p>
            <w:pPr>
              <w:pStyle w:val="NormalWeb"/>
              <w:spacing w:before="49" w:after="0"/>
              <w:rPr/>
            </w:pPr>
            <w:r>
              <w:rPr/>
              <w:t xml:space="preserve">Если «Нет» - переход к шагу </w:t>
            </w:r>
            <w:r>
              <w:rPr/>
              <w:t>53</w:t>
            </w:r>
          </w:p>
        </w:tc>
      </w:tr>
      <w:tr>
        <w:trPr/>
        <w:tc>
          <w:tcPr>
            <w:tcW w:w="8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53</w:t>
            </w: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Завершающее событие.</w:t>
            </w:r>
          </w:p>
        </w:tc>
        <w:tc>
          <w:tcPr>
            <w:tcW w:w="2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 xml:space="preserve">Оснований для оставления заявления без рассмотрения не установлено. Переход в основной процесс. </w:t>
            </w:r>
          </w:p>
        </w:tc>
      </w:tr>
      <w:tr>
        <w:trPr/>
        <w:tc>
          <w:tcPr>
            <w:tcW w:w="8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54</w:t>
            </w: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49"/>
              <w:rPr/>
            </w:pPr>
            <w:r>
              <w:rPr/>
              <w:t>Требуется провести возврат госпошлины?</w:t>
            </w:r>
          </w:p>
          <w:p>
            <w:pPr>
              <w:pStyle w:val="NormalWeb"/>
              <w:spacing w:before="49" w:after="49"/>
              <w:rPr/>
            </w:pPr>
            <w:r>
              <w:rPr/>
            </w:r>
          </w:p>
          <w:p>
            <w:pPr>
              <w:pStyle w:val="NormalWeb"/>
              <w:spacing w:before="49" w:after="0"/>
              <w:rPr/>
            </w:pPr>
            <w:r>
              <w:rPr/>
              <w:t>Эксклюзивный шлюз.</w:t>
            </w:r>
          </w:p>
        </w:tc>
        <w:tc>
          <w:tcPr>
            <w:tcW w:w="2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49"/>
              <w:rPr/>
            </w:pPr>
            <w:r>
              <w:rPr/>
              <w:t>Согласно п. 3 ст. 333.40 НК РФ, основанием для возврата госпошлины является в том числе оставление судом заявления без рассмотрения.</w:t>
            </w:r>
          </w:p>
          <w:p>
            <w:pPr>
              <w:pStyle w:val="NormalWeb"/>
              <w:spacing w:before="49" w:after="49"/>
              <w:rPr/>
            </w:pPr>
            <w:r>
              <w:rPr/>
              <w:t>Судья решает вопрос о необходимости возврата госпошлины.</w:t>
            </w:r>
          </w:p>
          <w:p>
            <w:pPr>
              <w:pStyle w:val="NormalWeb"/>
              <w:spacing w:before="49" w:after="49"/>
              <w:rPr/>
            </w:pPr>
            <w:r>
              <w:rPr/>
              <w:t>Ч. 1 ст. 149 АПК РФ гласит, что в итоговом определении судья решает вопрос о возврате государственной пошлины из федерального бюджета в случае, предусмотренном частью 2 статьи 148 АПК РФ.</w:t>
            </w:r>
          </w:p>
          <w:p>
            <w:pPr>
              <w:pStyle w:val="NormalWeb"/>
              <w:spacing w:before="49" w:after="49"/>
              <w:rPr/>
            </w:pPr>
            <w:r>
              <w:rPr/>
            </w:r>
          </w:p>
          <w:p>
            <w:pPr>
              <w:pStyle w:val="NormalWeb"/>
              <w:spacing w:before="49" w:after="49"/>
              <w:rPr/>
            </w:pPr>
            <w:r>
              <w:rPr/>
              <w:t xml:space="preserve">Если «Да» - переход к шагу </w:t>
            </w:r>
            <w:r>
              <w:rPr/>
              <w:t>55</w:t>
            </w:r>
            <w:r>
              <w:rPr/>
              <w:t>,</w:t>
            </w:r>
          </w:p>
          <w:p>
            <w:pPr>
              <w:pStyle w:val="NormalWeb"/>
              <w:spacing w:before="49" w:after="0"/>
              <w:rPr/>
            </w:pPr>
            <w:r>
              <w:rPr/>
              <w:t xml:space="preserve">Если «Нет» - переход к шагу </w:t>
            </w:r>
            <w:r>
              <w:rPr/>
              <w:t>56</w:t>
            </w:r>
          </w:p>
        </w:tc>
      </w:tr>
      <w:tr>
        <w:trPr/>
        <w:tc>
          <w:tcPr>
            <w:tcW w:w="8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55</w:t>
            </w: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Определение о полном или частичном возврате госпошлины</w:t>
            </w:r>
          </w:p>
        </w:tc>
        <w:tc>
          <w:tcPr>
            <w:tcW w:w="1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ТБП41.Провести возврат госпошлины</w:t>
            </w:r>
          </w:p>
        </w:tc>
        <w:tc>
          <w:tcPr>
            <w:tcW w:w="2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49"/>
              <w:rPr/>
            </w:pPr>
            <w:r>
              <w:rPr>
                <w:color w:val="auto"/>
              </w:rPr>
              <w:t>Вызов</w:t>
            </w:r>
            <w:r>
              <w:rPr/>
              <w:t xml:space="preserve"> </w:t>
            </w:r>
            <w:hyperlink r:id="rId18">
              <w:r>
                <w:rPr>
                  <w:rStyle w:val="Hyperlink"/>
                </w:rPr>
                <w:t>ТБП41.Провести возврат госпошлины</w:t>
              </w:r>
            </w:hyperlink>
            <w:r>
              <w:rPr/>
              <w:t xml:space="preserve"> </w:t>
            </w:r>
          </w:p>
          <w:p>
            <w:pPr>
              <w:pStyle w:val="NormalWeb"/>
              <w:spacing w:before="49" w:after="49"/>
              <w:rPr/>
            </w:pPr>
            <w:r>
              <w:rPr/>
            </w:r>
          </w:p>
          <w:p>
            <w:pPr>
              <w:pStyle w:val="NormalWeb"/>
              <w:spacing w:before="49" w:after="49"/>
              <w:rPr/>
            </w:pPr>
            <w:r>
              <w:rPr/>
              <w:t>В рамках данного процесса осуществляется возврат уплаченной государственной пошлины на счет лица на основе соответствующих расчетов.</w:t>
            </w:r>
          </w:p>
          <w:p>
            <w:pPr>
              <w:pStyle w:val="NormalWeb"/>
              <w:spacing w:before="49" w:after="0"/>
              <w:rPr/>
            </w:pPr>
            <w:r>
              <w:rPr/>
              <w:t>Возврат госпошлины оформляется определением о полном или частичном возврате госпошлины.</w:t>
            </w:r>
          </w:p>
        </w:tc>
      </w:tr>
      <w:tr>
        <w:trPr/>
        <w:tc>
          <w:tcPr>
            <w:tcW w:w="8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56</w:t>
            </w: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Закрывающий шлюз.</w:t>
            </w:r>
          </w:p>
        </w:tc>
        <w:tc>
          <w:tcPr>
            <w:tcW w:w="2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Закрывающий шлюз, объединяющий потоки из шагов 54 и 55</w:t>
            </w:r>
          </w:p>
        </w:tc>
      </w:tr>
      <w:tr>
        <w:trPr/>
        <w:tc>
          <w:tcPr>
            <w:tcW w:w="8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57</w:t>
            </w: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3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Определение об оставлении заявления без рассмотрения</w:t>
            </w:r>
          </w:p>
        </w:tc>
        <w:tc>
          <w:tcPr>
            <w:tcW w:w="1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ТБП80.Принять СА</w:t>
            </w:r>
          </w:p>
        </w:tc>
        <w:tc>
          <w:tcPr>
            <w:tcW w:w="2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49"/>
              <w:rPr/>
            </w:pPr>
            <w:r>
              <w:rPr/>
              <w:t xml:space="preserve">Вызов </w:t>
            </w:r>
            <w:hyperlink r:id="rId19">
              <w:r>
                <w:rPr>
                  <w:rStyle w:val="Hyperlink"/>
                </w:rPr>
                <w:t>ТБП80.Принять СА</w:t>
              </w:r>
            </w:hyperlink>
            <w:r>
              <w:rPr/>
              <w:t xml:space="preserve"> </w:t>
            </w:r>
          </w:p>
          <w:p>
            <w:pPr>
              <w:pStyle w:val="NormalWeb"/>
              <w:spacing w:before="49" w:after="49"/>
              <w:rPr/>
            </w:pPr>
            <w:r>
              <w:rPr/>
            </w:r>
          </w:p>
          <w:p>
            <w:pPr>
              <w:pStyle w:val="NormalWeb"/>
              <w:spacing w:before="49" w:after="0"/>
              <w:rPr/>
            </w:pPr>
            <w:r>
              <w:rPr/>
              <w:t>В рамках данного процесса судья формирует и подписывает определение об оставлении заявления без рассмотрения. В определении должны быть указаны основания, ввиду которых принято решение. Также должно быть указано о возврате госпошлины, если он был. (ч. 1 ст. 149 АПК РФ)</w:t>
            </w:r>
          </w:p>
        </w:tc>
      </w:tr>
      <w:tr>
        <w:trPr/>
        <w:tc>
          <w:tcPr>
            <w:tcW w:w="8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58</w:t>
            </w: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Канцелярия</w:t>
            </w:r>
          </w:p>
        </w:tc>
        <w:tc>
          <w:tcPr>
            <w:tcW w:w="13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Определение об оставлении заявления без рассмотрения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>—</w:t>
            </w:r>
          </w:p>
        </w:tc>
        <w:tc>
          <w:tcPr>
            <w:tcW w:w="1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ТБП46.Направить документ</w:t>
            </w:r>
          </w:p>
        </w:tc>
        <w:tc>
          <w:tcPr>
            <w:tcW w:w="2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pacing w:before="0" w:after="0"/>
              <w:rPr/>
            </w:pPr>
            <w:r>
              <w:rPr/>
              <w:t xml:space="preserve">Вызов </w:t>
            </w:r>
            <w:hyperlink r:id="rId20">
              <w:r>
                <w:rPr>
                  <w:rStyle w:val="Hyperlink"/>
                </w:rPr>
                <w:t>ТБП46.Направить документ</w:t>
              </w:r>
            </w:hyperlink>
            <w:r>
              <w:rPr/>
              <w:t xml:space="preserve"> </w:t>
            </w:r>
            <w:r>
              <w:rPr/>
              <w:t>, в рамках которого канцелярия производит действия по направлению принятого судом определениям лицам, участвующим в деле, для ознакомления.</w:t>
            </w:r>
          </w:p>
        </w:tc>
      </w:tr>
    </w:tbl>
    <w:p>
      <w:pPr>
        <w:pStyle w:val="NormalWeb"/>
        <w:spacing w:before="49" w:after="49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Aptos Display">
    <w:charset w:val="cc"/>
    <w:family w:val="roman"/>
    <w:pitch w:val="variable"/>
  </w:font>
  <w:font w:name="Aptos"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" w:cs="Times New Roman" w:eastAsiaTheme="minorEastAsia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link w:val="1"/>
    <w:uiPriority w:val="9"/>
    <w:qFormat/>
    <w:pPr>
      <w:spacing w:beforeAutospacing="1" w:afterAutospacing="1"/>
      <w:outlineLvl w:val="0"/>
    </w:pPr>
    <w:rPr>
      <w:b/>
      <w:bCs/>
      <w:kern w:val="2"/>
      <w:sz w:val="48"/>
      <w:szCs w:val="48"/>
    </w:rPr>
  </w:style>
  <w:style w:type="paragraph" w:styleId="Heading2">
    <w:name w:val="Heading 2"/>
    <w:basedOn w:val="Normal"/>
    <w:link w:val="2"/>
    <w:uiPriority w:val="9"/>
    <w:qFormat/>
    <w:pPr>
      <w:spacing w:beforeAutospacing="1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3"/>
    <w:uiPriority w:val="9"/>
    <w:qFormat/>
    <w:pPr>
      <w:spacing w:beforeAutospacing="1" w:afterAutospacing="1"/>
      <w:outlineLvl w:val="2"/>
    </w:pPr>
    <w:rPr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3" w:customStyle="1">
    <w:name w:val="Заголовок 3 Знак"/>
    <w:basedOn w:val="DefaultParagraphFont"/>
    <w:uiPriority w:val="9"/>
    <w:semiHidden/>
    <w:qFormat/>
    <w:rPr>
      <w:rFonts w:ascii="Aptos" w:hAnsi="Aptos" w:eastAsia="" w:cs="" w:asciiTheme="minorHAnsi" w:cstheme="majorBidi" w:eastAsiaTheme="majorEastAsia" w:hAnsiTheme="minorHAnsi"/>
      <w:color w:themeColor="accent1" w:themeShade="bf" w:val="0F4761"/>
      <w:sz w:val="28"/>
      <w:szCs w:val="2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rsid w:val="005d67e4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d67e4"/>
    <w:rPr>
      <w:color w:val="605E5C"/>
      <w:shd w:fill="E1DFDD" w:val="clear"/>
    </w:rPr>
  </w:style>
  <w:style w:type="character" w:styleId="FollowedHyperlink">
    <w:name w:val="FollowedHyperlink"/>
    <w:rPr>
      <w:color w:val="800000"/>
      <w:u w:val="single"/>
    </w:rPr>
  </w:style>
  <w:style w:type="character" w:styleId="Style11">
    <w:name w:val="Исходный текст"/>
    <w:qFormat/>
    <w:rPr>
      <w:rFonts w:ascii="Liberation Mono" w:hAnsi="Liberation Mono" w:eastAsia="NSimSun" w:cs="Liberation Mono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Msonormal" w:customStyle="1">
    <w:name w:val="msonormal"/>
    <w:basedOn w:val="Normal"/>
    <w:qFormat/>
    <w:pPr>
      <w:spacing w:beforeAutospacing="1" w:afterAutospacing="1"/>
    </w:pPr>
    <w:rPr/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Autospacing="1"/>
    </w:pPr>
    <w:rPr/>
  </w:style>
  <w:style w:type="paragraph" w:styleId="Auto-cursor-target" w:customStyle="1">
    <w:name w:val="auto-cursor-target"/>
    <w:basedOn w:val="Normal"/>
    <w:qFormat/>
    <w:pPr>
      <w:spacing w:beforeAutospacing="1" w:afterAutospacing="1"/>
    </w:pPr>
    <w:rPr/>
  </w:style>
  <w:style w:type="paragraph" w:styleId="Enh-settings" w:customStyle="1">
    <w:name w:val="enh-settings"/>
    <w:basedOn w:val="Normal"/>
    <w:qFormat/>
    <w:pPr>
      <w:spacing w:beforeAutospacing="1" w:afterAutospacing="1"/>
    </w:pPr>
    <w:rPr/>
  </w:style>
  <w:style w:type="paragraph" w:styleId="Style14">
    <w:name w:val="Содержимое таблицы"/>
    <w:basedOn w:val="Normal"/>
    <w:qFormat/>
    <w:pPr>
      <w:widowControl w:val="false"/>
      <w:suppressLineNumbers/>
    </w:pPr>
    <w:rPr/>
  </w:style>
  <w:style w:type="paragraph" w:styleId="Style15">
    <w:name w:val="Заголовок таблицы"/>
    <w:basedOn w:val="Style14"/>
    <w:qFormat/>
    <w:pPr>
      <w:suppressLineNumbers/>
      <w:jc w:val="center"/>
    </w:pPr>
    <w:rPr>
      <w:b/>
      <w:bCs/>
    </w:rPr>
  </w:style>
  <w:style w:type="paragraph" w:styleId="Western">
    <w:name w:val="western"/>
    <w:basedOn w:val="Normal"/>
    <w:qFormat/>
    <w:pPr>
      <w:spacing w:beforeAutospacing="1" w:afterAutospacing="1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itpm-wiki.mos.ru/pages/viewpage.action?pageId=448862007" TargetMode="External"/><Relationship Id="rId3" Type="http://schemas.openxmlformats.org/officeDocument/2006/relationships/hyperlink" Target="https://cloud.dit.mos.ru/s/wYj6atoLqNyErfJ?dir=undefined&amp;path=%2F&#1054;&#1073;&#1089;&#1083;&#1077;&#1076;&#1086;&#1074;&#1072;&#1085;&#1080;&#1077; &#1072;&#1088;&#1073;&#1080;&#1090;&#1088;&#1072;&#1078;&#1085;&#1099;&#1093; &#1089;&#1091;&#1076;&#1086;&#1074;%2F&#1054;&#1073;&#1088;&#1072;&#1079;&#1094;&#1099; &#1080;&#1083;&#1080; &#1096;&#1072;&#1073;&#1083;&#1086;&#1085;&#1099; &#1076;&#1086;&#1082;&#1091;&#1084;&#1077;&#1085;&#1090;&#1086;&#1074; &#1088;&#1072;&#1089;&#1089;&#1084;&#1086;&#1090;&#1088;&#1077;&#1085;&#1080;&#1103;&amp;openfile=311871542" TargetMode="External"/><Relationship Id="rId4" Type="http://schemas.openxmlformats.org/officeDocument/2006/relationships/hyperlink" Target="https://cloud.dit.mos.ru/s/wYj6atoLqNyErfJ?dir=undefined&amp;path=%2F&#1054;&#1073;&#1089;&#1083;&#1077;&#1076;&#1086;&#1074;&#1072;&#1085;&#1080;&#1077; &#1072;&#1088;&#1073;&#1080;&#1090;&#1088;&#1072;&#1078;&#1085;&#1099;&#1093; &#1089;&#1091;&#1076;&#1086;&#1074;%2F&#1054;&#1073;&#1088;&#1072;&#1079;&#1094;&#1099; &#1080;&#1083;&#1080; &#1096;&#1072;&#1073;&#1083;&#1086;&#1085;&#1099; &#1076;&#1086;&#1082;&#1091;&#1084;&#1077;&#1085;&#1090;&#1086;&#1074; &#1088;&#1072;&#1089;&#1089;&#1084;&#1086;&#1090;&#1088;&#1077;&#1085;&#1080;&#1103;&amp;openfile=311870859" TargetMode="External"/><Relationship Id="rId5" Type="http://schemas.openxmlformats.org/officeDocument/2006/relationships/hyperlink" Target="https://cloud.dit.mos.ru/apps/ditdocuments/s/wYj6atoLqNyErfJ?fileId=289256339" TargetMode="External"/><Relationship Id="rId6" Type="http://schemas.openxmlformats.org/officeDocument/2006/relationships/hyperlink" Target="https://cloud.dit.mos.ru/apps/ditdocuments/s/wYj6atoLqNyErfJ?fileId=289256339" TargetMode="External"/><Relationship Id="rId7" Type="http://schemas.openxmlformats.org/officeDocument/2006/relationships/hyperlink" Target="https://cloud.dit.mos.ru/apps/ditdocuments/s/wYj6atoLqNyErfJ?fileId=289256339" TargetMode="External"/><Relationship Id="rId8" Type="http://schemas.openxmlformats.org/officeDocument/2006/relationships/hyperlink" Target="https://cloud.dit.mos.ru/apps/ditdocuments/s/wYj6atoLqNyErfJ?fileId=289256339" TargetMode="External"/><Relationship Id="rId9" Type="http://schemas.openxmlformats.org/officeDocument/2006/relationships/hyperlink" Target="https://cloud.dit.mos.ru/apps/ditdocuments/s/wYj6atoLqNyErfJ?fileId=289256339" TargetMode="External"/><Relationship Id="rId10" Type="http://schemas.openxmlformats.org/officeDocument/2006/relationships/hyperlink" Target="https://cloud.dit.mos.ru/apps/ditdocuments/s/wYj6atoLqNyErfJ?fileId=289256339" TargetMode="External"/><Relationship Id="rId11" Type="http://schemas.openxmlformats.org/officeDocument/2006/relationships/hyperlink" Target="https://cloud.dit.mos.ru/apps/ditdocuments/s/wYj6atoLqNyErfJ?fileId=289256339" TargetMode="External"/><Relationship Id="rId12" Type="http://schemas.openxmlformats.org/officeDocument/2006/relationships/hyperlink" Target="https://cloud.dit.mos.ru/apps/ditdocuments/s/wYj6atoLqNyErfJ?fileId=289256339" TargetMode="External"/><Relationship Id="rId13" Type="http://schemas.openxmlformats.org/officeDocument/2006/relationships/hyperlink" Target="https://cloud.dit.mos.ru/apps/ditdocuments/s/wYj6atoLqNyErfJ?fileId=289256339" TargetMode="External"/><Relationship Id="rId14" Type="http://schemas.openxmlformats.org/officeDocument/2006/relationships/hyperlink" Target="https://itpm-wiki.mos.ru/pages/viewpage.action?pageId=533161398" TargetMode="External"/><Relationship Id="rId15" Type="http://schemas.openxmlformats.org/officeDocument/2006/relationships/hyperlink" Target="https://itpm-wiki.mos.ru/pages/viewpage.action?pageId=487496895" TargetMode="External"/><Relationship Id="rId16" Type="http://schemas.openxmlformats.org/officeDocument/2006/relationships/hyperlink" Target="https://itpm-wiki.mos.ru/pages/viewpage.action?pageId=487496916" TargetMode="External"/><Relationship Id="rId17" Type="http://schemas.openxmlformats.org/officeDocument/2006/relationships/hyperlink" Target="https://itpm-wiki.mos.ru/pages/viewpage.action?pageId=487496839" TargetMode="External"/><Relationship Id="rId18" Type="http://schemas.openxmlformats.org/officeDocument/2006/relationships/hyperlink" Target="https://itpm-wiki.mos.ru/pages/viewpage.action?pageId=487496886" TargetMode="External"/><Relationship Id="rId19" Type="http://schemas.openxmlformats.org/officeDocument/2006/relationships/hyperlink" Target="https://itpm-wiki.mos.ru/pages/viewpage.action?pageId=487497481" TargetMode="External"/><Relationship Id="rId20" Type="http://schemas.openxmlformats.org/officeDocument/2006/relationships/hyperlink" Target="https://itpm-wiki.mos.ru/pages/viewpage.action?pageId=487496896" TargetMode="Externa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1727</TotalTime>
  <Application>LibreOffice/7.6.4.1$Windows_X86_64 LibreOffice_project/e19e193f88cd6c0525a17fb7a176ed8e6a3e2aa1</Application>
  <AppVersion>15.0000</AppVersion>
  <Pages>1</Pages>
  <Words>2402</Words>
  <Characters>15905</Characters>
  <CharactersWithSpaces>17882</CharactersWithSpaces>
  <Paragraphs>567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2025-12-29T05:48:00Z</dcterms:created>
  <dc:creator>Гончар Ксения Викторовна</dc:creator>
  <dc:description/>
  <dc:language>ru-RU</dc:language>
  <cp:lastModifiedBy/>
  <dcterms:modified xsi:type="dcterms:W3CDTF">2026-01-23T04:28:40Z</dcterms:modified>
  <cp:revision>25</cp:revision>
  <dc:subject/>
  <dc:title>Шаблон страницы судебного процесса As Is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