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4B0C54" w:rsidRDefault="000F45C1">
      <w:pPr>
        <w:pStyle w:val="a3"/>
        <w:spacing w:before="86"/>
        <w:rPr>
          <w:b/>
        </w:rPr>
      </w:pPr>
      <w:r w:rsidRPr="000F45C1">
        <w:t>ТБП</w:t>
      </w:r>
      <w:proofErr w:type="gramStart"/>
      <w:r w:rsidRPr="000F45C1">
        <w:t>36:Рассмотреть</w:t>
      </w:r>
      <w:proofErr w:type="gramEnd"/>
      <w:r w:rsidRPr="000F45C1">
        <w:t xml:space="preserve"> вопрос об оставлении без рассмотрения</w:t>
      </w: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6A0B97" w:rsidRPr="000F45C1" w:rsidTr="000F45C1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0F45C1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0F45C1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0F45C1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0F45C1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6A0B97" w:rsidRPr="000F45C1" w:rsidRDefault="000F45C1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0F45C1">
              <w:rPr>
                <w:sz w:val="24"/>
                <w:szCs w:val="24"/>
              </w:rPr>
              <w:t>ТБП</w:t>
            </w:r>
            <w:proofErr w:type="gramStart"/>
            <w:r w:rsidRPr="000F45C1">
              <w:rPr>
                <w:sz w:val="24"/>
                <w:szCs w:val="24"/>
              </w:rPr>
              <w:t>36:Рассмотреть</w:t>
            </w:r>
            <w:proofErr w:type="gramEnd"/>
            <w:r w:rsidRPr="000F45C1">
              <w:rPr>
                <w:sz w:val="24"/>
                <w:szCs w:val="24"/>
              </w:rPr>
              <w:t xml:space="preserve"> вопрос об оставлении без рассмотрения</w:t>
            </w:r>
          </w:p>
        </w:tc>
      </w:tr>
      <w:tr w:rsidR="006A0B97" w:rsidRPr="000F45C1" w:rsidTr="000F45C1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0F45C1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0F45C1">
              <w:rPr>
                <w:b/>
                <w:w w:val="90"/>
                <w:sz w:val="24"/>
                <w:szCs w:val="24"/>
              </w:rPr>
              <w:t>Суть</w:t>
            </w:r>
            <w:r w:rsidRPr="000F45C1">
              <w:rPr>
                <w:b/>
                <w:spacing w:val="3"/>
                <w:sz w:val="24"/>
                <w:szCs w:val="24"/>
              </w:rPr>
              <w:t xml:space="preserve"> </w:t>
            </w:r>
            <w:r w:rsidRPr="000F45C1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0F45C1" w:rsidRDefault="000F45C1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0F45C1">
              <w:rPr>
                <w:color w:val="22313F"/>
                <w:sz w:val="24"/>
                <w:szCs w:val="24"/>
                <w:shd w:val="clear" w:color="auto" w:fill="FFFFFF"/>
              </w:rPr>
              <w:t>Процесс начинается с возникновения необходимости рассмотреть вопрос об оставлении заявления без рассмотрения после его принятия к производству. В рамках процесса производятся проверки оснований оставления заявления без рассмотрения, предусмотренные законодательством, такие как проверка тождественности, проверка соблюдения досудебного порядка урегулирования спора, проверка полномочий ЛУВД (включая право на подачу) и иные проверки, отраженные на схеме. По итогам проверок судья принимает решение — оставить заявление без рассмотрения или продолжить рассмотрение по делу. В случае, если судья приходит к выводу об оставлении заявления без рассмотрения, решается вопрос о возврате государственной пошлины и выносится соответствующее определение, которое впоследствии направляется ЛУВД. В случае, если судья не нашел оснований для оставления заявления без рассмотрения, происходит переход в основной процесс.</w:t>
            </w:r>
          </w:p>
        </w:tc>
      </w:tr>
      <w:tr w:rsidR="006A0B97" w:rsidRPr="000F45C1" w:rsidTr="000F45C1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0F45C1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0F45C1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0F45C1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0F45C1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0F45C1" w:rsidRDefault="000F45C1" w:rsidP="00383BA4">
            <w:pPr>
              <w:rPr>
                <w:sz w:val="24"/>
                <w:szCs w:val="24"/>
                <w:lang w:val="en-US"/>
              </w:rPr>
            </w:pPr>
            <w:r w:rsidRPr="000F45C1">
              <w:rPr>
                <w:color w:val="161616"/>
                <w:sz w:val="24"/>
                <w:szCs w:val="24"/>
                <w:shd w:val="clear" w:color="auto" w:fill="FFFFFF"/>
              </w:rPr>
              <w:t>Судья, канцелярия, ЛУВД</w:t>
            </w:r>
          </w:p>
        </w:tc>
      </w:tr>
      <w:tr w:rsidR="006A0B97" w:rsidRPr="000F45C1" w:rsidTr="000F45C1">
        <w:trPr>
          <w:trHeight w:val="738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0F45C1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0F45C1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0F45C1" w:rsidRPr="000F45C1" w:rsidRDefault="000F45C1" w:rsidP="000F45C1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0F45C1">
              <w:rPr>
                <w:color w:val="22313F"/>
                <w:sz w:val="24"/>
                <w:szCs w:val="24"/>
                <w:lang w:eastAsia="ru-RU"/>
              </w:rPr>
              <w:t>"Арбитражный процессуальный кодекс Российской Федерации" от 24.07.2002 N 95-ФЗ</w:t>
            </w:r>
          </w:p>
          <w:p w:rsidR="000F45C1" w:rsidRPr="000F45C1" w:rsidRDefault="000F45C1" w:rsidP="000F45C1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0F45C1">
              <w:rPr>
                <w:color w:val="22313F"/>
                <w:sz w:val="24"/>
                <w:szCs w:val="24"/>
                <w:lang w:eastAsia="ru-RU"/>
              </w:rPr>
              <w:t>"Налоговый кодекс Российской Федерации (часть вторая)" от 05.08.2000 N 117-ФЗ</w:t>
            </w:r>
          </w:p>
          <w:p w:rsidR="000F45C1" w:rsidRPr="000F45C1" w:rsidRDefault="000F45C1" w:rsidP="000F45C1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0F45C1">
              <w:rPr>
                <w:color w:val="22313F"/>
                <w:sz w:val="24"/>
                <w:szCs w:val="24"/>
                <w:lang w:eastAsia="ru-RU"/>
              </w:rPr>
              <w:t>Федеральный закон от 06.04.2011 N 63-ФЗ "Об электронной подписи"</w:t>
            </w:r>
          </w:p>
          <w:p w:rsidR="000F45C1" w:rsidRPr="000F45C1" w:rsidRDefault="000F45C1" w:rsidP="000F45C1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0F45C1">
              <w:rPr>
                <w:color w:val="22313F"/>
                <w:sz w:val="24"/>
                <w:szCs w:val="24"/>
                <w:lang w:eastAsia="ru-RU"/>
              </w:rPr>
              <w:t>Федеральный закон от 26.10.2002 N 127-ФЗ "О несостоятельности (банкротстве)"</w:t>
            </w:r>
          </w:p>
          <w:p w:rsidR="006A0B97" w:rsidRPr="000F45C1" w:rsidRDefault="000F45C1" w:rsidP="000F45C1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0F45C1">
              <w:rPr>
                <w:color w:val="22313F"/>
                <w:sz w:val="24"/>
                <w:szCs w:val="24"/>
                <w:lang w:eastAsia="ru-RU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6A0B97" w:rsidRPr="004B0C54" w:rsidRDefault="006A0B97">
      <w:pPr>
        <w:pStyle w:val="a3"/>
        <w:spacing w:before="38"/>
        <w:rPr>
          <w:b/>
        </w:rPr>
      </w:pPr>
    </w:p>
    <w:p w:rsidR="006A0B97" w:rsidRPr="004B0C54" w:rsidRDefault="006A255B">
      <w:pPr>
        <w:pStyle w:val="a3"/>
        <w:ind w:left="240"/>
      </w:pPr>
      <w:r w:rsidRPr="004B0C54">
        <w:t xml:space="preserve">1. Реестр </w:t>
      </w:r>
      <w:r w:rsidRPr="004B0C54">
        <w:rPr>
          <w:spacing w:val="-5"/>
        </w:rPr>
        <w:t>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bookmarkStart w:id="0" w:name="_GoBack"/>
            <w:r w:rsidRPr="008A3FC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A3FCE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A3FCE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A3FCE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инициировать процесс рассмотрения вопроса об оставлении заявления без рассмотрения после принятия заявления к производству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провести проверки на соответствие требованиям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запускала проверки по делу при поступлении материалов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обеспечить комплексный анализ всех оснований для оставления без рассмотрения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тождественность дел по базе данных ранее рассмотренных дел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выявить наличие тождественных споров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определяла необходимость соблюдения досудебного порядка урегулирования спора на основании категории дела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проверить соответствие п. 2 ч.1 ст. 148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соблюдение заявителем досудебного порядка урегулирования по предоставленным документам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подтвердить или опровергнуть основание для оставления без рассмотрения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искала дела о банкротстве в отношении ответчика по базе данных арбитражных судов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определить наличие оснований по п. 3 ч.1 ст. 148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классифицировала заявленные требования для определения их принадлежности к делам о банкротстве или судебным расходам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проверить соответствующие основания для оставления без рассмотрения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искала соглашения о рассмотрении спора третейским судом в материалах дела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проверить наличие возражений относительно рассмотрения в арбитражном суде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статус соглашений о третейском суде на действительность, возможность исполнения и наличие оснований для утраты силы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установить наличие оснований по п. 5 ч.1 ст. 148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определяла необходимость проверки полномочий подписавшего заявление лица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выявить основание по п. 7 ч.1 ст. 148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наличие у заявителя права на подачу заявления в суд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предотвратить подачу документов лицами, не обладающими соответствующим правом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наличие и действительность электронной подписи на заявлении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подтвердить авторство и легитимность документа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классифицировала категорию правоотношений (гражданские или иные)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определить применимость оснований для оставления без рассмотрения по гражданским делам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явку истца на повторное судебное заседание и наличие ходатайства о рассмотрении в его отсутствие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применить основание по п. 9 ч.1 ст. 148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требование ответчика о рассмотрении дела по существу при неявке истца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определить наличие оснований для оставления без рассмотрения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статус третейского разбирательства по заявлениям о компетенции третейского суда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определить возможность принятия заявления к производству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собирала результаты всех проверок и формировала сводный отчет с выводами о наличии или отсутствии оснований для оставления заявления без рассмотрения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принять обоснованное решение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получать уведомление о готовности отчета системы с результатами всех проверок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своевременно перейти к анализу выводов и принятию решения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проверять выводы системы и анализировать результаты автоматических проверок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убедиться в корректности работы алгоритмов и полноте учтенных оснований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проверять иные основания для оставления заявления без рассмотрения, предусмотренные АПК РФ, но не охваченные автоматическими проверками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обеспечить всесторонний анализ дела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принимать итоговое решение о наличии или отсутствии оснований для оставления заявления без рассмотрения на основании всех проведенных проверок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завершить процесс рассмотрения вопроса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проверяла основания для возврата государственной пошлины при оставлении заявления без рассмотрения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соблюсти требования ч. 1 ст. 149 АПК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формировать и подписывать определение об оставлении заявления без рассмотрения с указанием оснований принятого решения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официально зафиксировать волеизъявление суда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рассылала определение об оставлении заявления без рассмотрения всем лицам, участвующим в деле, через электронные каналы связи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обеспечить своевременное уведомление сторон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автоматически получать уведомление о публикации определения об оставлении заявления без рассмотрения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своевременно ознакомиться с решением суда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изучать содержание определения об оставлении заявления без рассмотрения в личном кабинете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понять основания принятого решения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чтобы система автоматически отправляла данные о дате и времени ознакомления с определением в систему арбитражного суда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зафиксировать факт получения судебного акта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определять наличие оснований для обжалования определения об оставлении заявления без рассмотрения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защитить свои права и законные интересы</w:t>
            </w:r>
          </w:p>
        </w:tc>
      </w:tr>
      <w:tr w:rsidR="008A3FCE" w:rsidRPr="008A3FCE" w:rsidTr="008A3FCE"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выявлять необходимость повторного обращения в суд после устранения обстоятельств, послуживших основанием для оставления без рассмотрения</w:t>
            </w:r>
          </w:p>
        </w:tc>
        <w:tc>
          <w:tcPr>
            <w:tcW w:w="0" w:type="auto"/>
            <w:hideMark/>
          </w:tcPr>
          <w:p w:rsidR="008A3FCE" w:rsidRPr="008A3FCE" w:rsidRDefault="008A3FCE" w:rsidP="008A3FC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A3FCE">
              <w:rPr>
                <w:sz w:val="24"/>
                <w:szCs w:val="24"/>
                <w:lang w:eastAsia="ru-RU"/>
              </w:rPr>
              <w:t>реализовать право на судебную защиту</w:t>
            </w:r>
          </w:p>
        </w:tc>
      </w:tr>
      <w:bookmarkEnd w:id="0"/>
    </w:tbl>
    <w:p w:rsidR="006A0B97" w:rsidRPr="004B0C54" w:rsidRDefault="006A0B97">
      <w:pPr>
        <w:pStyle w:val="a3"/>
        <w:spacing w:before="45"/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4B0C54">
        <w:rPr>
          <w:sz w:val="24"/>
          <w:szCs w:val="24"/>
        </w:rPr>
        <w:t>Схема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pacing w:val="-2"/>
          <w:sz w:val="24"/>
          <w:szCs w:val="24"/>
        </w:rPr>
        <w:t>процесса</w:t>
      </w:r>
    </w:p>
    <w:p w:rsidR="006A0B97" w:rsidRPr="004B0C54" w:rsidRDefault="006A0B97">
      <w:pPr>
        <w:pStyle w:val="a3"/>
        <w:spacing w:before="63"/>
        <w:rPr>
          <w:lang w:val="en-US"/>
        </w:rPr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4B0C54">
        <w:rPr>
          <w:sz w:val="24"/>
          <w:szCs w:val="24"/>
        </w:rPr>
        <w:t>Описание</w:t>
      </w:r>
      <w:r w:rsidRPr="004B0C54">
        <w:rPr>
          <w:spacing w:val="-7"/>
          <w:sz w:val="24"/>
          <w:szCs w:val="24"/>
        </w:rPr>
        <w:t xml:space="preserve"> </w:t>
      </w:r>
      <w:r w:rsidRPr="004B0C54">
        <w:rPr>
          <w:sz w:val="24"/>
          <w:szCs w:val="24"/>
        </w:rPr>
        <w:t>схемы</w:t>
      </w:r>
      <w:r w:rsidRPr="004B0C54">
        <w:rPr>
          <w:spacing w:val="-6"/>
          <w:sz w:val="24"/>
          <w:szCs w:val="24"/>
        </w:rPr>
        <w:t xml:space="preserve"> </w:t>
      </w:r>
      <w:r w:rsidRPr="004B0C54">
        <w:rPr>
          <w:spacing w:val="-2"/>
          <w:sz w:val="24"/>
          <w:szCs w:val="24"/>
        </w:rPr>
        <w:t>процесса</w:t>
      </w:r>
    </w:p>
    <w:tbl>
      <w:tblPr>
        <w:tblW w:w="21880" w:type="dxa"/>
        <w:tblInd w:w="-6" w:type="dxa"/>
        <w:tblLook w:val="04A0" w:firstRow="1" w:lastRow="0" w:firstColumn="1" w:lastColumn="0" w:noHBand="0" w:noVBand="1"/>
      </w:tblPr>
      <w:tblGrid>
        <w:gridCol w:w="1300"/>
        <w:gridCol w:w="8640"/>
        <w:gridCol w:w="8640"/>
        <w:gridCol w:w="3300"/>
      </w:tblGrid>
      <w:tr w:rsidR="000F45C1" w:rsidRPr="000F45C1" w:rsidTr="007B2F10">
        <w:trPr>
          <w:trHeight w:val="624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После принятия заявления к производству возникла необходимость рассмотреть вопрос об оставлении заявления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рассмотрение вопроса об оставлении заявления без рассмотрения после принятия заявления к производству.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Запустить проверку оснований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Запустить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процесс проверок по делу на наличие оснований для оставления заявления без рассмотрения.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ТБП45.Проверить тождественность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«Проверить тождественность» для фиксации вывода о наличии/отсутствии тождественного дела.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Нужно проверить соблюдение досудебного урегулирования спора?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требуется ли проверка соблюдения досудебного порядка урегулирования спора, и выбрать дальнейшую ветку процесса.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соблюдение досудебного порядка урегулирования спора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проверку соблюдения досудебного порядка урегулирования спора и зафиксировать вывод 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>в деле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процесса после проверки досудебного порядка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73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категорию дела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B2F10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категорию дела/требований для применения релевантных оснований оставления без рассмотрения </w:t>
            </w:r>
          </w:p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693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Есть требования, которые должны быть рассмотрены в деле о банкротстве?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>, имеются ли требования, подлежащие рассмотрению в деле о банкротстве, и выбрать дальнейшую ветку процесса.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68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Найти дело о банкротстве в отношении ответчика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поиск дела о банкротстве в отношении ответчика и зафиксировать найденные сведения (при наличии).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процедуру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статус и стадию процедуры банкротства по найденному делу и зафиксировать вывод для дальнейшей оценки.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требования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Классифицировать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заявленные требования на предмет их рассмотрения в рамках дела о банкротстве и зафиксировать вывод.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проверки по банкротству и перейти к последующим проверкам.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Заявленное требование подлежит рассмотрению в порядке ст. 112 АПК РФ?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относится ли заявленное требование к требованиям о судебных расходах (ст. 112 АПК РФ), и выбрать дальнейшую ветку процесса.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как основание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выявленное основание оставления заявления без рассмотрения по требованию о судебных расходах.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проверки требований о судебных расходах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соглашение о рассмотрении спора третейским судом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наличие и применимость соглашения о рассмотрении спора третейским судом и зафиксировать вывод для маршрутизации.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Соглашение есть?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выявлено ли соглашение о рассмотрении спора третейским судом,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Сторона возражала о рассмотрении дела в арбитраже?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заявлялось ли стороной возражение против рассмотрения дела в арбитражном суде по основанию соглашения,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Соглашение недействительно/утратило силу/не может быть исполнено?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действительность/исполнимость соглашения о третейском разбирательстве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как основание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основание оставления заявления без рассмотрения в связи с действующим соглашением о рассмотрении спора третейским судом и заявленным возражением.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проверки соглашения о третейском суде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процесса после проверки соглашения/возражений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Требуется проверить полномочия?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требуется ли проверка полномочий лица, подписавшего/подавшего заявление,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ТБП58.Проверить полномочия ЛУВД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«Проверить полномочия ЛУВД» для фиксации вывода о наличии/действительности полномочий.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Полномочия подтверждены?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подтверждены ли полномочия по результатам проверки,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проверки полномочий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Требуется проверить право на подачу?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требуется ли проверка права заявителя на подачу заявления,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наличие права на подачу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наличие права заявителя на подачу заявления и зафиксировать вывод 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>в деле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Есть право на подачу?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подтверждено ли право на подачу,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проверки права на подачу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ПД на бумажном носителе?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>ф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орму представления процессуального документа (бумажный носитель/электронная форма) для выбора способа проверки подписания.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наличие подписи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наличие собственноручной подписи на бумажном документе и зафиксировать вывод.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ТБП8.Проверить ЭП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«Проверить ЭП» для фиксации вывода о наличии и действительности электронной подписи.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проверки подписи (бумажной/электронной)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как основание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основание оставления заявления без рассмотрения при выявлении недостатков подписания/полномочий/права на подачу.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фиксации основания по подписанию/полномочиям и продолжить проверки.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Дело возникает из гражданских и иных правоотношений?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относится ли дело к гражданским и иным правоотношениям, и выбрать применимую ветку проверки оснований.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явку истца на СЗ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по материалам дела факт явки истца в судебные заседания и зафиксировать вывод о повторной неявке (при наличии).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Истец не явился на повторное СЗ?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имела ли место повторная неявка истца в судебное заседание,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наличие ходатайства о рассмотрении в отсутствие истца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наличие ходатайства истца о рассмотрении дела в его отсутствие и зафиксировать вывод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 xml:space="preserve"> в системе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наличие ходатайства об отложении от истца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наличие ходатайства истца об отложении рассмотрения и зафиксировать вывод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 xml:space="preserve"> в системе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Истец заявлял ходатайство о рассмотрении в свое отсутствие/об отложении?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представлены ли ходатайства истца (о рассмотрении в отсутствие/об отложении),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Ответчик требует рассмотрение дела по существу?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позици</w:t>
            </w:r>
            <w:r w:rsidR="006D029F">
              <w:rPr>
                <w:color w:val="000000"/>
                <w:sz w:val="24"/>
                <w:szCs w:val="24"/>
                <w:lang w:eastAsia="ru-RU"/>
              </w:rPr>
              <w:t>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ответчика по рассмотрению дела по существу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Зафиксировать утрату интереса истца к предмету иска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 деле утрату интереса истца к предмету иска (при применимости основания).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как основание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основание оставления заявления без рассмотрения по неявке истца и условиям п. 9 ч. 1 ст. 148 АПК РФ.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проверок по неявке/ходатайствам и перейти к дальнейшим проверкам.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проверки основания и продолжить процесс.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Рассматривается заявление по вопросу компетенции третейского суда?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относится ли заявление к вопросу компетенции третейского суда,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Проверить завершение третейского разбирательства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Проверить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статус завершения третейского разбирательства и зафиксировать вывод</w:t>
            </w:r>
            <w:r w:rsidR="0087059E">
              <w:rPr>
                <w:color w:val="000000"/>
                <w:sz w:val="24"/>
                <w:szCs w:val="24"/>
                <w:lang w:eastAsia="ru-RU"/>
              </w:rPr>
              <w:t xml:space="preserve"> в системе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Разбирательство завершено?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завершено ли третейское разбирательство,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как основание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основание оставления заявления без рассмотрения при завершенном третейском разбирательстве.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проверки по компетенции третейского суда и продолжить процесс.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Завершить выполнение проверок оснований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завершение выполнения проверок оснований и перейти к формированию итогов.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протокол проверки по всем выполненным проверкам для последующего ознакомления судьи.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87059E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 xml:space="preserve">Уведомить </w:t>
            </w:r>
            <w:r w:rsidR="000F45C1" w:rsidRPr="000F45C1">
              <w:rPr>
                <w:color w:val="000000"/>
                <w:sz w:val="24"/>
                <w:szCs w:val="24"/>
                <w:lang w:eastAsia="ru-RU"/>
              </w:rPr>
              <w:t>пользователя о завершении проверок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Уведомить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пользователя о готовности протокола и завершении проверок.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«Проверить выводы системы» для подтверждения/корректировки итогов проверок.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Судьей установлены иные основания оставления без рассмотрения, предусмотренные АПК РФ?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выявлены ли иные основания оставления без рассмотрения, предусмотренные АПК РФ,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Указать иные основания, предусмотренные АПК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судьей иные основания оставления без рассмотрения (при наличии) для включения в итоговое решение.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проверки иных оснований и перейти к принятию решения.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Установлены основания для оставления заявления без рассмотрения?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установлены ли основания для оставления заявления без рассмотрения,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Записать отсутствие оснований для оставления без рассмотрения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отсутствие оснований для оставления заявления без рассмотрения по результатам всех проверок.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Завершить проверку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Подтвердить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завершение проверки и инициировать переход в основной процесс рассмотрения дела.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Оснований для оставления заявления без рассмотрения не установлено. Дело продолжает рассматриваться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процесс ТБП36 с фиксацией отсутствия оснований; дело продолжает рассматриваться в основном процессе.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Требуется провести возврат госпошлины?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необходимость возврата госпошлины при оставлении заявления без рассмотрения и выбрать дальнейшую ветку.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9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ТБП41.Провести возврат госпошлины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«Провести возврат госпошлины» для выполнения возврата (оформление результата выполняется в рамках типового процесса).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Синхронизировать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ветви после решения вопроса о возврате госпошлины и продолжить процесс.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Предложить перейти к принятию определения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для судьи предложение перейти к вынесению определения об оставлении заявления без рассмотрения.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Подтвердить переход к принятию определения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Подтвердить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пользователем переход к формированию определения об оставлении заявления без рассмотрения.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0" w:history="1">
              <w:r w:rsidRPr="000F45C1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«Принять СА» для формирования и подписания определения об оставлении заявления без рассмотрения.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оставлении заявления без рассмотрения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Завершить рассмотрение вопроса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рассмотрение вопроса об оставлении заявления без рассмотрения после принятия определения.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F45C1" w:rsidRPr="000F45C1" w:rsidTr="007B2F10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Заявление оставлено без рассмотрения. Определение направлено ЛУВД.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0F45C1">
              <w:rPr>
                <w:color w:val="000000"/>
                <w:sz w:val="24"/>
                <w:szCs w:val="24"/>
                <w:lang w:eastAsia="ru-RU"/>
              </w:rPr>
              <w:t>: Завершить</w:t>
            </w:r>
            <w:proofErr w:type="gramEnd"/>
            <w:r w:rsidRPr="000F45C1">
              <w:rPr>
                <w:color w:val="000000"/>
                <w:sz w:val="24"/>
                <w:szCs w:val="24"/>
                <w:lang w:eastAsia="ru-RU"/>
              </w:rPr>
              <w:t xml:space="preserve"> процесс: заявление оставлено без рассмотрения; определение направлено лицам, участвующим в деле.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0F45C1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F45C1" w:rsidRPr="000F45C1" w:rsidRDefault="000F45C1" w:rsidP="007B2F1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0F45C1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A0B97" w:rsidRPr="000F45C1" w:rsidRDefault="006A0B97">
      <w:pPr>
        <w:pStyle w:val="a5"/>
        <w:rPr>
          <w:sz w:val="24"/>
          <w:szCs w:val="24"/>
        </w:rPr>
      </w:pPr>
    </w:p>
    <w:p w:rsidR="006A0B97" w:rsidRPr="004B0C54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4B0C54">
        <w:rPr>
          <w:sz w:val="24"/>
          <w:szCs w:val="24"/>
        </w:rPr>
        <w:t>Реестр</w:t>
      </w:r>
      <w:r w:rsidRPr="004B0C54">
        <w:rPr>
          <w:spacing w:val="-4"/>
          <w:sz w:val="24"/>
          <w:szCs w:val="24"/>
        </w:rPr>
        <w:t xml:space="preserve"> </w:t>
      </w:r>
      <w:r w:rsidRPr="004B0C54">
        <w:rPr>
          <w:sz w:val="24"/>
          <w:szCs w:val="24"/>
        </w:rPr>
        <w:t>UC</w:t>
      </w:r>
      <w:r w:rsidRPr="004B0C54">
        <w:rPr>
          <w:spacing w:val="40"/>
          <w:sz w:val="24"/>
          <w:szCs w:val="24"/>
        </w:rPr>
        <w:t xml:space="preserve"> </w:t>
      </w:r>
      <w:r w:rsidRPr="004B0C54">
        <w:rPr>
          <w:sz w:val="24"/>
          <w:szCs w:val="24"/>
        </w:rPr>
        <w:t>(в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части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выполняемых</w:t>
      </w:r>
      <w:r w:rsidRPr="004B0C54">
        <w:rPr>
          <w:spacing w:val="40"/>
          <w:sz w:val="24"/>
          <w:szCs w:val="24"/>
        </w:rPr>
        <w:t xml:space="preserve"> </w:t>
      </w:r>
      <w:r w:rsidRPr="004B0C54">
        <w:rPr>
          <w:sz w:val="24"/>
          <w:szCs w:val="24"/>
        </w:rPr>
        <w:t>пользователем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задач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и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>рекомендованной</w:t>
      </w:r>
      <w:r w:rsidRPr="004B0C54">
        <w:rPr>
          <w:spacing w:val="-5"/>
          <w:sz w:val="24"/>
          <w:szCs w:val="24"/>
        </w:rPr>
        <w:t xml:space="preserve"> </w:t>
      </w:r>
      <w:r w:rsidRPr="004B0C54">
        <w:rPr>
          <w:sz w:val="24"/>
          <w:szCs w:val="24"/>
        </w:rPr>
        <w:t xml:space="preserve">функциональности </w:t>
      </w:r>
      <w:r w:rsidRPr="004B0C54">
        <w:rPr>
          <w:spacing w:val="-2"/>
          <w:sz w:val="24"/>
          <w:szCs w:val="24"/>
        </w:rPr>
        <w:t>Системы)</w:t>
      </w:r>
    </w:p>
    <w:p w:rsidR="006A0B97" w:rsidRPr="004B0C54" w:rsidRDefault="006A255B">
      <w:pPr>
        <w:pStyle w:val="a3"/>
        <w:spacing w:before="151" w:line="280" w:lineRule="auto"/>
        <w:ind w:left="240" w:right="328"/>
      </w:pPr>
      <w:r w:rsidRPr="004B0C54">
        <w:t>UC-001:</w:t>
      </w:r>
      <w:r w:rsidRPr="004B0C54">
        <w:rPr>
          <w:spacing w:val="-6"/>
        </w:rPr>
        <w:t xml:space="preserve"> </w:t>
      </w:r>
    </w:p>
    <w:p w:rsidR="006A0B97" w:rsidRPr="004B0C54" w:rsidRDefault="006A0B97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6A0B97" w:rsidRPr="004B0C54" w:rsidTr="00A12027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6A0B97" w:rsidRPr="004B0C54" w:rsidRDefault="006A255B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</w:tr>
      <w:tr w:rsidR="006A0B97" w:rsidRPr="004B0C54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w w:val="90"/>
                <w:sz w:val="24"/>
                <w:szCs w:val="24"/>
              </w:rPr>
              <w:t>№</w:t>
            </w:r>
            <w:r w:rsidRPr="004B0C54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4B0C54">
              <w:rPr>
                <w:b/>
                <w:w w:val="90"/>
                <w:sz w:val="24"/>
                <w:szCs w:val="24"/>
              </w:rPr>
              <w:t>шага</w:t>
            </w:r>
            <w:r w:rsidRPr="004B0C54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 w:rsidP="003168C0">
            <w:pPr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z w:val="24"/>
                <w:szCs w:val="24"/>
              </w:rPr>
              <w:t>Роль</w:t>
            </w:r>
            <w:r w:rsidRPr="004B0C5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B0C54">
              <w:rPr>
                <w:b/>
                <w:sz w:val="24"/>
                <w:szCs w:val="24"/>
              </w:rPr>
              <w:t>(в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4B0C54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6"/>
                <w:sz w:val="24"/>
                <w:szCs w:val="24"/>
              </w:rPr>
              <w:t>со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4B0C54" w:rsidRDefault="006A255B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4B0C54" w:rsidRDefault="006A255B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4B0C54" w:rsidRDefault="006A0B97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A1202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6"/>
                <w:sz w:val="24"/>
                <w:szCs w:val="24"/>
              </w:rPr>
              <w:t>Основной</w:t>
            </w:r>
            <w:r w:rsidRPr="004B0C54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4B0C54" w:rsidRDefault="00A12027" w:rsidP="000D085D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A12027" w:rsidRPr="004B0C54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4B0C54">
              <w:rPr>
                <w:b/>
                <w:spacing w:val="-2"/>
                <w:sz w:val="24"/>
                <w:szCs w:val="24"/>
              </w:rPr>
              <w:t>Расширение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4B0C54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4B0C54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4B0C54" w:rsidRDefault="00A12027" w:rsidP="00A12027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6A0B97" w:rsidRPr="004B0C54" w:rsidRDefault="006A0B97" w:rsidP="00A12027">
      <w:pPr>
        <w:pStyle w:val="TableParagraph"/>
        <w:spacing w:line="280" w:lineRule="auto"/>
        <w:ind w:left="0"/>
        <w:rPr>
          <w:sz w:val="24"/>
          <w:szCs w:val="24"/>
        </w:rPr>
        <w:sectPr w:rsidR="006A0B97" w:rsidRPr="004B0C54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:rsidR="006A0B97" w:rsidRPr="004B0C54" w:rsidRDefault="006A0B97" w:rsidP="00A12027">
      <w:pPr>
        <w:pStyle w:val="a3"/>
        <w:spacing w:before="4"/>
      </w:pPr>
    </w:p>
    <w:sectPr w:rsidR="006A0B97" w:rsidRPr="004B0C54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859A9"/>
    <w:rsid w:val="00085F72"/>
    <w:rsid w:val="000B7729"/>
    <w:rsid w:val="000C3F05"/>
    <w:rsid w:val="000D085D"/>
    <w:rsid w:val="000E735A"/>
    <w:rsid w:val="000F45C1"/>
    <w:rsid w:val="00103293"/>
    <w:rsid w:val="00113AD4"/>
    <w:rsid w:val="001345D2"/>
    <w:rsid w:val="001362DB"/>
    <w:rsid w:val="001379E5"/>
    <w:rsid w:val="00144A51"/>
    <w:rsid w:val="00147521"/>
    <w:rsid w:val="001B0B74"/>
    <w:rsid w:val="001F6326"/>
    <w:rsid w:val="002227F5"/>
    <w:rsid w:val="00230B66"/>
    <w:rsid w:val="00287D99"/>
    <w:rsid w:val="002A465D"/>
    <w:rsid w:val="002E1F72"/>
    <w:rsid w:val="002E7324"/>
    <w:rsid w:val="003168C0"/>
    <w:rsid w:val="00335474"/>
    <w:rsid w:val="00335DBA"/>
    <w:rsid w:val="003526E5"/>
    <w:rsid w:val="00374FA2"/>
    <w:rsid w:val="00376557"/>
    <w:rsid w:val="00383BA4"/>
    <w:rsid w:val="00475610"/>
    <w:rsid w:val="004B0C54"/>
    <w:rsid w:val="004D49F5"/>
    <w:rsid w:val="005215FC"/>
    <w:rsid w:val="005A2D89"/>
    <w:rsid w:val="005D36FD"/>
    <w:rsid w:val="00604AD6"/>
    <w:rsid w:val="00606F10"/>
    <w:rsid w:val="006416B6"/>
    <w:rsid w:val="006615A5"/>
    <w:rsid w:val="006A0B97"/>
    <w:rsid w:val="006A1F02"/>
    <w:rsid w:val="006A255B"/>
    <w:rsid w:val="006D029F"/>
    <w:rsid w:val="006E605E"/>
    <w:rsid w:val="00715D7B"/>
    <w:rsid w:val="00745E68"/>
    <w:rsid w:val="00791FB8"/>
    <w:rsid w:val="007B2F10"/>
    <w:rsid w:val="007B44E6"/>
    <w:rsid w:val="007C298F"/>
    <w:rsid w:val="00811755"/>
    <w:rsid w:val="008165A7"/>
    <w:rsid w:val="00820F61"/>
    <w:rsid w:val="008223B8"/>
    <w:rsid w:val="0087059E"/>
    <w:rsid w:val="0088370A"/>
    <w:rsid w:val="008A3FCE"/>
    <w:rsid w:val="008A4188"/>
    <w:rsid w:val="008D5EDC"/>
    <w:rsid w:val="00932CE0"/>
    <w:rsid w:val="00964390"/>
    <w:rsid w:val="009A689A"/>
    <w:rsid w:val="009C7604"/>
    <w:rsid w:val="00A12027"/>
    <w:rsid w:val="00AA00FC"/>
    <w:rsid w:val="00B04574"/>
    <w:rsid w:val="00B43A69"/>
    <w:rsid w:val="00B82B14"/>
    <w:rsid w:val="00C0783C"/>
    <w:rsid w:val="00C24343"/>
    <w:rsid w:val="00C438F0"/>
    <w:rsid w:val="00CA07BC"/>
    <w:rsid w:val="00CA3A63"/>
    <w:rsid w:val="00CB0856"/>
    <w:rsid w:val="00CC0B1A"/>
    <w:rsid w:val="00D47974"/>
    <w:rsid w:val="00DA2D9F"/>
    <w:rsid w:val="00DE6A68"/>
    <w:rsid w:val="00E461DE"/>
    <w:rsid w:val="00E66BD8"/>
    <w:rsid w:val="00ED3F20"/>
    <w:rsid w:val="00EE4603"/>
    <w:rsid w:val="00F65448"/>
    <w:rsid w:val="00F92C86"/>
    <w:rsid w:val="00FA4F17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BC32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0E735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35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table" w:styleId="aa">
    <w:name w:val="Table Grid"/>
    <w:basedOn w:val="a1"/>
    <w:uiPriority w:val="39"/>
    <w:rsid w:val="004B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1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06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602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1533" TargetMode="External"/><Relationship Id="rId10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2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3867</Words>
  <Characters>22048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57</cp:revision>
  <dcterms:created xsi:type="dcterms:W3CDTF">2025-12-18T13:25:00Z</dcterms:created>
  <dcterms:modified xsi:type="dcterms:W3CDTF">2026-02-11T11:28:00Z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