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2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[</w:t>
      </w:r>
      <w:r>
        <w:rPr>
          <w:rFonts w:eastAsia="Times New Roman"/>
          <w:sz w:val="24"/>
          <w:szCs w:val="24"/>
        </w:rPr>
        <w:t xml:space="preserve">To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be</w:t>
      </w:r>
      <w:r>
        <w:rPr>
          <w:rFonts w:eastAsia="Times New Roman"/>
          <w:sz w:val="24"/>
          <w:szCs w:val="24"/>
        </w:rPr>
        <w:t xml:space="preserve">] ТБП44. Назначить СЗ</w:t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>
      <w:pPr>
        <w:pStyle w:val="837"/>
      </w:pPr>
      <w:r/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370"/>
        <w:gridCol w:w="19716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Наименование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ТБП44.Назначить СЗ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Суть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Процесс охватывает действия судьи, помощника судьи, секретаря судебного заседания, канцелярии и информационных систем суда, направленные на определение и официальное закрепление даты, времени, места и формата проведения судебного заседания либо пр</w:t>
            </w:r>
            <w:r>
              <w:t xml:space="preserve">едварительного судебного заседания по делу. Бизнес-процесс начинается с возникновения у судьи необходимости назначения СЗ/ПСЗ и включает проверку процессуальных сроков, выбор даты и времени заседания с учётом графика судьи и занятости залов, определение фо</w:t>
            </w:r>
            <w:r>
              <w:t xml:space="preserve">рмы проведения заседания (очное, с использованием ВКС, открытое или закрытое), установление круга лиц, подлежащих участию и извещению, а также согласование организационных параметров при участии помощника судьи и секретаря СЗ. Процесс завершается вынесение</w:t>
            </w:r>
            <w:r>
              <w:t xml:space="preserve">м и подписанием определения о назначении СЗ/ПСЗ либо отражением соответствующих сведений в ином судебном акте, их фиксацией в информационных системах суда и направлением извещений лицам, участвующим в деле, включая иностранных участников при необходимости.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Участники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НПА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"Арбитражный процессуальный кодекс Российской Федерации" от 24.07.2002 N 95-ФЗ</w:t>
            </w:r>
            <w:r/>
          </w:p>
          <w:p>
            <w:pPr>
              <w:pStyle w:val="837"/>
            </w:pPr>
            <w:r>
              <w:t xml:space="preserve">Постановление Пленума Верховного Суда РФ от 04.06.2024 N 12 "О подготовке дела к судебному разбирательству в арбитражном суде"</w:t>
            </w:r>
            <w:r/>
          </w:p>
          <w:p>
            <w:pPr>
              <w:pStyle w:val="837"/>
            </w:pPr>
            <w:r>
              <w:t xml:space="preserve">Постановление Пленума ВАС РФ от 17.02</w:t>
            </w:r>
            <w:r>
              <w:t xml:space="preserve">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  <w:r/>
          </w:p>
        </w:tc>
      </w:tr>
    </w:tbl>
    <w:p>
      <w:pPr>
        <w:pStyle w:val="837"/>
      </w:pPr>
      <w:r>
        <w:rPr>
          <w:rStyle w:val="838"/>
        </w:rPr>
        <w:t xml:space="preserve"> </w:t>
      </w:r>
      <w:r/>
    </w:p>
    <w:p>
      <w:pPr>
        <w:pStyle w:val="830"/>
        <w:rPr>
          <w:rFonts w:eastAsia="Times New Roman"/>
          <w:sz w:val="24"/>
          <w:szCs w:val="24"/>
        </w:rPr>
      </w:pPr>
      <w:r>
        <w:rPr>
          <w:rStyle w:val="838"/>
          <w:rFonts w:eastAsia="Times New Roman"/>
          <w:b/>
          <w:bCs/>
          <w:sz w:val="24"/>
          <w:szCs w:val="24"/>
        </w:rPr>
        <w:t xml:space="preserve">1. Реестр US</w:t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№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Я КАК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ХОЧУ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</w:rPr>
              <w:t xml:space="preserve">ЧТОБЫ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инициировать процесс назначения судебного заседания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согласовать и утвердить дату, время, место и тип проведения заседания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проверять сроки планируемых процессуальных действий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соблюдение процессуальных сроков при назначении СЗ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определять желаемую дату и время проведения судебного заседания из предложенных системой по свободным слотам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запустить процесс подбора зала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Предлагать даты и время проведения СЗ в соответствии с графиком судебных заседаний и в соответствии с процессуальными сроками.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эффективное планирование работы и соблюдение процессуальных сроков.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выбирать зал для проведения заседания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соответствие зала требованиям дела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узнавать мнение сторон о дате и времени СЗ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возможность всех участников присутствовать на заседании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утверждать выбранную дату, время и место проведения СЗ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окончательно определить параметры судебного заседания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определять необходимость проведения СЗ с использованием ВКС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возможность удаленного участия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определять необходимость назначения закрытого СЗ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защиту государственной или коммерческой тайны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указывать ограничения в связи с проведением закрытого СЗ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соблюдение режимности заседания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определять круг лиц для участия в СЗ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надлежащее извещение всех участников процесса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проверять выводы системы о рекомендациях для сторон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подтвердить корректность анализа данных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определять необходимость вынесения отдельного определения о назначении СЗ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надлежащее процессуальное оформление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указывать в ином судебном акте дату, место и время проведения СЗ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надлежащее извещение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определять необходимость назначения предварительного судебного заседания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подготовку к рассмотрению дела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определять необходимость извещения иностранного лица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соблюдение международного процессуального права</w:t>
            </w:r>
            <w:r/>
          </w:p>
        </w:tc>
      </w:tr>
    </w:tbl>
    <w:p>
      <w:pPr>
        <w:pStyle w:val="831"/>
        <w:rPr>
          <w:rFonts w:eastAsia="Times New Roman"/>
          <w:sz w:val="24"/>
          <w:szCs w:val="24"/>
        </w:rPr>
      </w:pPr>
      <w:r>
        <w:rPr>
          <w:rStyle w:val="838"/>
          <w:rFonts w:eastAsia="Times New Roman"/>
          <w:b/>
          <w:bCs/>
          <w:sz w:val="24"/>
          <w:szCs w:val="24"/>
        </w:rPr>
        <w:t xml:space="preserve">2.1. Описание схемы процесса</w:t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tbl>
      <w:tblPr>
        <w:tblStyle w:val="844"/>
        <w:tblW w:w="0" w:type="auto"/>
        <w:tblLayout w:type="fixed"/>
        <w:tblLook w:val="04A0" w:firstRow="1" w:lastRow="0" w:firstColumn="1" w:lastColumn="0" w:noHBand="0" w:noVBand="1"/>
      </w:tblPr>
      <w:tblGrid>
        <w:gridCol w:w="960"/>
        <w:gridCol w:w="10"/>
        <w:gridCol w:w="7947"/>
        <w:gridCol w:w="7980"/>
        <w:gridCol w:w="4034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№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Наименование элемента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Описание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Выявленные нормативные ограничения*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0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В результате завершения этапа подготовки дела/в ходе рассмотрения дела судье необходимо назначить судебное заседание/предварительное судебное заседание (далее - "СЗ" и "ПСЗ")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Простое начальное событие</w:t>
            </w:r>
            <w:r>
              <w:br/>
              <w:t xml:space="preserve">Назначение</w:t>
            </w:r>
            <w:r>
              <w:t xml:space="preserve">: Инициирует</w:t>
            </w:r>
            <w:r>
              <w:t xml:space="preserve"> процесс назначения судебного заседания или предварительного судебного заседания.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/>
            <w:hyperlink r:id="rId9" w:tooltip="https://itpm-wiki.mos.ru/pages/viewpage.action?pageId=533160355" w:history="1">
              <w:r>
                <w:rPr>
                  <w:rStyle w:val="841"/>
                  <w:color w:val="auto"/>
                </w:rPr>
                <w:t xml:space="preserve">ТБП5.Проверить срок</w:t>
              </w:r>
            </w:hyperlink>
            <w:r/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Вызов активности</w:t>
            </w:r>
            <w:r>
              <w:br/>
              <w:t xml:space="preserve">Назначение: Р</w:t>
            </w:r>
            <w:r>
              <w:t xml:space="preserve">асчёт процессуальных сроков рассмотрения дела и допустимого периода назначения </w:t>
            </w:r>
            <w:r>
              <w:rPr>
                <w:highlight w:val="none"/>
              </w:rPr>
              <w:t xml:space="preserve">СЗ/ПСЗ</w:t>
            </w:r>
            <w:r>
              <w:t xml:space="preserve">.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Отсутствуют.</w:t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Вызов ТБП5.Проверить срок, в рамках которого происходит автоматический расчет процессуального срока рассмотрения дела с целью определения допустимого диапазона дат для назначения СЗ/ПСЗ.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pStyle w:val="837"/>
            </w:pPr>
            <w:r>
              <w:t xml:space="preserve">2</w:t>
            </w:r>
            <w:r/>
          </w:p>
        </w:tc>
        <w:tc>
          <w:tcPr>
            <w:gridSpan w:val="2"/>
            <w:tcW w:w="0" w:type="auto"/>
            <w:vMerge w:val="restart"/>
            <w:textDirection w:val="lrTb"/>
            <w:noWrap w:val="false"/>
          </w:tcPr>
          <w:p>
            <w:r>
              <w:t xml:space="preserve">Сформировать рекомендации по датам</w:t>
            </w:r>
            <w:r/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Формирование рекомендаций по датам автоматически на основе проверки срока позволит оперативно подобрать наиболее оптимальную дату проведения СЗ/ПСЗ.</w:t>
            </w:r>
            <w:r>
              <w:br/>
              <w:t xml:space="preserve">Роль: Система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Отсутствуют.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  <w:rPr>
                <w:highlight w:val="none"/>
              </w:rPr>
            </w:pPr>
            <w:r>
              <w:rPr>
                <w:highlight w:val="none"/>
              </w:rPr>
              <w:t xml:space="preserve">Описание: На основе результатов анализа, </w:t>
            </w:r>
            <w:r>
              <w:rPr>
                <w:highlight w:val="none"/>
              </w:rPr>
              <w:t xml:space="preserve">система рекомендует судье диапазон дат для назначения СЗ/ПСЗ с учетом процессуальных сроков рассмотрения дела.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>
          <w:trHeight w:val="2294"/>
        </w:trPr>
        <w:tc>
          <w:tcPr>
            <w:tcW w:w="0" w:type="auto"/>
            <w:vMerge w:val="restart"/>
            <w:textDirection w:val="lrTb"/>
            <w:noWrap w:val="false"/>
          </w:tcPr>
          <w:p>
            <w:pPr>
              <w:pStyle w:val="837"/>
            </w:pPr>
            <w:r>
              <w:t xml:space="preserve">3</w:t>
            </w:r>
            <w:r/>
          </w:p>
        </w:tc>
        <w:tc>
          <w:tcPr>
            <w:gridSpan w:val="2"/>
            <w:tcW w:w="0" w:type="auto"/>
            <w:vMerge w:val="restart"/>
            <w:textDirection w:val="lrTb"/>
            <w:noWrap w:val="false"/>
          </w:tcPr>
          <w:p>
            <w:r>
              <w:t xml:space="preserve">Ознакомиться с рекомендациями по датам</w:t>
            </w:r>
            <w:r/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Получить информацию о релевантных датах с учетом процессуальных сроков.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Отсутствуют.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  <w:rPr>
                <w:highlight w:val="none"/>
              </w:rPr>
            </w:pPr>
            <w:r>
              <w:rPr>
                <w:highlight w:val="none"/>
              </w:rPr>
              <w:t xml:space="preserve">Описание: Судья знакомится с рекомендациями по датам.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4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Сходящаяся развилка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Сходящаяся развилка</w:t>
            </w:r>
            <w:r>
              <w:br/>
              <w:t xml:space="preserve">Назначение</w:t>
            </w:r>
            <w:r>
              <w:t xml:space="preserve">: Закрывает</w:t>
            </w:r>
            <w:r>
              <w:t xml:space="preserve"> ветвление, сформированное при обработке возражений сторон по дате и времени судебного заседания.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5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Определить дату и время проведения СЗ/ПСЗ в соответствии с графиком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Предоставление системе информации о наиболее релевантной дате и времени проведения СЗ/ПСЗ для дальнейшего автоматического подбора свободного зала.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Данные о предпочтительной дате СЗ/ПСЗ.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Судья определяет и фиксирует в системе предпочтительную дату и время проведения СЗ/ПСЗ.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6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Подобрать свободные слоты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Подбор свободных слотов на зафиксированную дату и время проведения СЗ/ПСЗ для исключения риска наложения СЗ/ПСЗ в графике.</w:t>
            </w:r>
            <w:r>
              <w:br/>
              <w:t xml:space="preserve">Роль: Система</w:t>
            </w:r>
            <w:r>
              <w:br/>
              <w:t xml:space="preserve">Входящие данные: </w:t>
            </w:r>
            <w:r>
              <w:t xml:space="preserve">Данные о предпочтительной дате СЗ/ПСЗ</w:t>
            </w:r>
            <w:r>
              <w:t xml:space="preserve">.</w:t>
            </w:r>
            <w:r>
              <w:br/>
              <w:t xml:space="preserve">Исходящие данные: Данные о свободных слотах.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Система подбирает свободные слоты (</w:t>
            </w:r>
            <w:r>
              <w:rPr>
                <w:highlight w:val="none"/>
              </w:rPr>
              <w:t xml:space="preserve">Слот = дата, время и зал проведения СЗ/ПСЗ</w:t>
            </w:r>
            <w:r>
              <w:rPr>
                <w:highlight w:val="none"/>
              </w:rPr>
              <w:t xml:space="preserve">) в соответствии с графиком СЗ на указанную судьей дату и время; после подбора – выводит информацию о слотах судье для последующего выбора.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7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Выбрать слот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Выбор оптимального слота для проведения СЗ/ПСЗ.</w:t>
            </w:r>
            <w:r>
              <w:br/>
              <w:t xml:space="preserve">Роль: Судья</w:t>
            </w:r>
            <w:r>
              <w:br/>
              <w:t xml:space="preserve">Входящие данные: </w:t>
            </w:r>
            <w:r>
              <w:t xml:space="preserve">Данные о свободных слотах</w:t>
            </w:r>
            <w:r>
              <w:t xml:space="preserve">.</w:t>
            </w:r>
            <w:r>
              <w:br/>
              <w:t xml:space="preserve">Исходящие данные: Данные о выбранном слоте.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Судья выбирает (нажимает на) слот, который подходит больше всего.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8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Забронировать слот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Бронирование слота позволяет избежать ситуаций наложений СЗ/ПСЗ друг на друга в графике; актуализация графика СЗ/ПСЗ.</w:t>
            </w:r>
            <w:r>
              <w:br/>
              <w:t xml:space="preserve">Роль: Система</w:t>
            </w:r>
            <w:r>
              <w:br/>
              <w:t xml:space="preserve">Входящие данные: </w:t>
            </w:r>
            <w:r>
              <w:t xml:space="preserve">Данные о выбранном слоте</w:t>
            </w:r>
            <w:r>
              <w:t xml:space="preserve">.</w:t>
            </w:r>
            <w:r>
              <w:br/>
              <w:t xml:space="preserve">Исходящие данные: Отсутствуют.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</w:t>
            </w:r>
            <w:r>
              <w:t xml:space="preserve">Система устанавливает временную бронь на выбранный слот до окончательного утверждения параметров СЗ/ПСЗ.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9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Процесс назначения происходит в СЗ/ПСЗ?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Развилка «ИЛИ/ИЛИ»</w:t>
            </w:r>
            <w:r>
              <w:br/>
              <w:t xml:space="preserve">Назначение</w:t>
            </w:r>
            <w:r>
              <w:t xml:space="preserve">: Определяет</w:t>
            </w:r>
            <w:r>
              <w:t xml:space="preserve"> необходимость получения мнения сторон о дате и времени судебного заседания в рамках текущего судебного заседания; маршрутизация процесса.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10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Узнать мнение сторон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Ручная задача</w:t>
            </w:r>
            <w:r>
              <w:br/>
              <w:t xml:space="preserve">Назначение: Обсуждение даты и времени СЗ/ПСЗ со сторонами позволит обеспечить наиболее максимальную явку сторон.</w:t>
            </w:r>
            <w:r>
              <w:br/>
              <w:t xml:space="preserve">Роль: Судья.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Отсутствуют.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Непосредственно в ходе СЗ/ПСЗ устно </w:t>
            </w:r>
            <w:r>
              <w:t xml:space="preserve">судья выясняет мнение сторон о предлагаемых дате и времени СЗ/ПСЗ с целью понять, у всех ли есть возможность прийти в выбранную дату и время или необходимо выбрать новую дату и время.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11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Есть возражения?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Развилка «ИЛИ/ИЛИ»</w:t>
            </w:r>
            <w:r>
              <w:br/>
              <w:t xml:space="preserve">Назначение</w:t>
            </w:r>
            <w:r>
              <w:t xml:space="preserve">: Определяет</w:t>
            </w:r>
            <w:r>
              <w:t xml:space="preserve"> наличие возражений сторон относительно даты и времени судебного заседания; маршрутизация процесса.</w:t>
            </w:r>
            <w:r>
              <w:br/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12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Сходящаяся развилка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Сходящаяся развилка</w:t>
            </w:r>
            <w:r>
              <w:br/>
              <w:t xml:space="preserve">Назначение</w:t>
            </w:r>
            <w:r>
              <w:t xml:space="preserve">: Объединяет</w:t>
            </w:r>
            <w:r>
              <w:t xml:space="preserve"> ветви процесса после получения либо отсутствия возражений сторон.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13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Утвердить выбранную дату и время СЗ/ПСЗ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Получение подтвержденных судьей данных о дате и времени СЗ/ПСЗ.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Данные об утвержденной дате и времени СЗ/ПСЗ.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</w:t>
            </w:r>
            <w:r>
              <w:t xml:space="preserve">Судья окончательно утверждает дату, время проведения СЗ/ПСЗ</w:t>
            </w:r>
            <w:r>
              <w:rPr>
                <w:highlight w:val="none"/>
              </w:rPr>
              <w:t xml:space="preserve">, и фиксирует это в системе.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14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Выбрать форму проведения СЗ/ПСЗ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Выбор судьей той или иной формы СЗ/ПСЗ является триггером для запуска последующих автоматических процессов в системе (организация ВКС, установка ограничений ввиду закрытой формы проведения СЗ/ПСЗ).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Отсутствуют.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</w:t>
            </w:r>
            <w:r>
              <w:t xml:space="preserve">Судья выбирает и указывает в соответствующей графе форму проведения СЗ/ПСЗ (открытое/ закрытое, с использованием ВКС).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13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Выбрана форма проведения СЗ/ПСЗ с использованием ВКС?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Развилка ИЛИ/ИЛИ</w:t>
            </w:r>
            <w:r>
              <w:br/>
              <w:t xml:space="preserve">Назначение</w:t>
            </w:r>
            <w:r>
              <w:t xml:space="preserve">: Определяет</w:t>
            </w:r>
            <w:r>
              <w:t xml:space="preserve"> необходимость организации судебного заседания с использованием видео-конференц-связи. </w:t>
            </w:r>
            <w:r>
              <w:t xml:space="preserve">Если Да</w:t>
            </w:r>
            <w:r>
              <w:t xml:space="preserve"> - шаг 16, Нет - шаг 17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14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/>
            <w:hyperlink r:id="rId10" w:tooltip="https://itpm-wiki.mos.ru/pages/viewpage.action?pageId=533164316" w:history="1">
              <w:r>
                <w:rPr>
                  <w:rStyle w:val="841"/>
                  <w:color w:val="auto"/>
                </w:rPr>
                <w:t xml:space="preserve">ТБП51.Организовать ВКС</w:t>
              </w:r>
            </w:hyperlink>
            <w:r/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Вызов активности</w:t>
            </w:r>
            <w:r>
              <w:br/>
              <w:t xml:space="preserve">Назначение: Переход к типовому процессу Организовать ВКС для согласования суда, даты и технических условий проведения ВКС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Отсутствуют.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Происходит вызов ТБП51 «Организовать ВКС», в рамках которого осуществляются предусмотренные законом процедуры по организации СЗ/ПСЗ с использованием ВКС.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15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Сходящаяся развилка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Сходящаяся развилка</w:t>
            </w:r>
            <w:r>
              <w:br/>
              <w:t xml:space="preserve">Назначение</w:t>
            </w:r>
            <w:r>
              <w:t xml:space="preserve">: Объединяет</w:t>
            </w:r>
            <w:r>
              <w:t xml:space="preserve"> ветви процесса после определения необходимости проведения ВКС.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16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Выбрана форма закрытого СЗ/ПСЗ?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Развилка ИЛИ/ИЛИ</w:t>
            </w:r>
            <w:r>
              <w:br/>
              <w:t xml:space="preserve">Назначение</w:t>
            </w:r>
            <w:r>
              <w:t xml:space="preserve">: Определяет</w:t>
            </w:r>
            <w:r>
              <w:t xml:space="preserve"> необходимость проведения судебного заседания в закрытой форме. </w:t>
            </w:r>
            <w:r>
              <w:t xml:space="preserve">Если Да</w:t>
            </w:r>
            <w:r>
              <w:t xml:space="preserve"> - шаг 19, Нет - шаг 21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>
          <w:trHeight w:val="2291"/>
        </w:trPr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17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Выбрать ограничения в связи с закрытым СЗ/ПСЗ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Установить необходимые предусмотренные законом ограничения, возникающие в связи с проведением закрытого СЗ/ПСЗ.</w:t>
            </w:r>
            <w:r>
              <w:br/>
              <w:t xml:space="preserve">Роль: Судья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Судья выбирает из списка необходимые ограничения, связанные с проведением закрытого СЗ/ПСЗ.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18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Ограничить доступ в соответствии с выбранными ограничениями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</w:t>
            </w:r>
            <w:r>
              <w:t xml:space="preserve">Установить необходимые предусмотренные законом ограничения, возникающие в связи с проведением закрытого СЗ/ПСЗ.</w:t>
            </w:r>
            <w:r>
              <w:br/>
              <w:t xml:space="preserve">Роль: Система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</w:t>
            </w:r>
            <w:r>
              <w:t xml:space="preserve">Система ограничивает доступ к материалам дела и функциям в соответствии с установленными ограничениями.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19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Сходящаяся развилка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Сходящаяся развилка</w:t>
            </w:r>
            <w:r>
              <w:br/>
              <w:t xml:space="preserve">Назначение</w:t>
            </w:r>
            <w:r>
              <w:t xml:space="preserve">: Объединяет</w:t>
            </w:r>
            <w:r>
              <w:t xml:space="preserve"> ветви процесса после определения формы закрытого судебного заседания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20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Определить круг лиц для участия в СЗ/ПСЗ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Пользовательская задача</w:t>
            </w:r>
            <w:r>
              <w:br/>
              <w:t xml:space="preserve">Назначение: Определение круга участников обеспечит на</w:t>
            </w:r>
            <w:r>
              <w:t xml:space="preserve">длежащую отправку определения о назначении СЗ/ПСЗ всем участникам на дальнейших этапах; актуализация данных о СЗ/ПСЗ в системе; при проверке явки участников на СЗ/ПСЗ судье будет проще ориентироваться на заранее зафиксированный в системе список участников.</w:t>
            </w:r>
            <w:r>
              <w:br/>
              <w:t xml:space="preserve">Роль: Судья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/>
          </w:p>
          <w:p>
            <w:pPr>
              <w:pStyle w:val="837"/>
            </w:pPr>
            <w:r>
              <w:rPr>
                <w:highlight w:val="none"/>
              </w:rPr>
              <w:t xml:space="preserve">Описание: </w:t>
            </w:r>
            <w:r>
              <w:t xml:space="preserve">Судья определяет состав участников судебного заседания и фиксирует их в системе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21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Необходимо назначить собеседование по делу?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r>
              <w:t xml:space="preserve">Тип: Развилка ИЛИ/ИЛИ</w:t>
            </w:r>
            <w:r>
              <w:br/>
              <w:t xml:space="preserve">Назначение</w:t>
            </w:r>
            <w:r>
              <w:t xml:space="preserve">: Определяет</w:t>
            </w:r>
            <w:r>
              <w:t xml:space="preserve"> необходимость назначения собеседования по делу. </w:t>
            </w:r>
            <w:r>
              <w:t xml:space="preserve">Если Да</w:t>
            </w:r>
            <w:r>
              <w:t xml:space="preserve"> - шаг 24, Нет - шаг 26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22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Выбрать дату и время проведения собеседования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Определение даты и времени собеседования и фиксация их в системе позволит автоматически занести информацию о собеседовании в судебный акт (определение о назначении СЗ/ПСЗ) в дальнейшем.</w:t>
            </w:r>
            <w:r>
              <w:br/>
              <w:t xml:space="preserve">Роль: Судья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r>
              <w:rPr>
                <w:highlight w:val="none"/>
              </w:rPr>
              <w:t xml:space="preserve">Описание: </w:t>
            </w:r>
            <w:r>
              <w:t xml:space="preserve">Судья выбирает дату и время проведения собеседования по делу и фиксирует эти параметры в системе.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23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Сформировать ссылку для онлайн-заседания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Провести собеседование с участниками в удаленном формате с использованием ссылки для перехода во встречу.</w:t>
            </w:r>
            <w:r>
              <w:br/>
              <w:t xml:space="preserve">Роль: Система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Ссылка для онлайн-собеседования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r>
              <w:rPr>
                <w:highlight w:val="none"/>
              </w:rPr>
              <w:t xml:space="preserve">Описание: </w:t>
            </w:r>
            <w:r>
              <w:t xml:space="preserve">Система формирует ссылку для проведения собеседования по делу в онлайн-формате для использования в судебном акте.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24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Сходящаяся развилка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r>
              <w:t xml:space="preserve">Тип: Сходящаяся развилка</w:t>
            </w:r>
            <w:r>
              <w:br/>
              <w:t xml:space="preserve">Назначение</w:t>
            </w:r>
            <w:r>
              <w:t xml:space="preserve">: Объединяет</w:t>
            </w:r>
            <w:r>
              <w:t xml:space="preserve"> ветви процесса после принятия решения о необходимости назначения собеседования по делу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25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Определить необходимые рекомендации для сторон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Передать информацию о рекомендациях по подготовке к предстоящему СЗ/ПСЗ участникам процесса.</w:t>
            </w:r>
            <w:r>
              <w:br/>
              <w:t xml:space="preserve">Роль: Судья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</w:t>
            </w:r>
            <w:r>
              <w:t xml:space="preserve">Судья формирует и заносит в систему рекомендации для участников судебного заседания.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26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Сохранить данные о новом СЗ/ПСЗ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Актуализация данных в объекте СЗ/ПСЗ, поддержание историчности данных.</w:t>
            </w:r>
            <w:r>
              <w:br/>
              <w:t xml:space="preserve">Роль: Система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 </w:t>
            </w:r>
            <w:r>
              <w:t xml:space="preserve">Система сохраняет сведения о судебном заседании в соответствующем объекте.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27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Выбрать опцию для формирования СА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Пользовательская задача</w:t>
            </w:r>
            <w:r>
              <w:br/>
              <w:t xml:space="preserve">Назначение: Определить конечную точку фиксации информации: либо формирование нового судебного акта, либо отображение информации в уже существующем.</w:t>
            </w:r>
            <w:r>
              <w:br/>
              <w:t xml:space="preserve">Роль: Судья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</w:t>
            </w:r>
            <w:r>
              <w:t xml:space="preserve"> Судья выбирает опцию по вопросу необходимости формирования нового судебного акта для отражения информации о СЗ/ПСЗ.</w:t>
            </w:r>
            <w:r>
              <w:rPr>
                <w:highlight w:val="none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28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Необходимо вынести отдельный СА?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Развилка ИЛИ/ИЛИ</w:t>
            </w:r>
            <w:r>
              <w:br/>
              <w:t xml:space="preserve">Назначение</w:t>
            </w:r>
            <w:r>
              <w:t xml:space="preserve">: Определяет</w:t>
            </w:r>
            <w:r>
              <w:t xml:space="preserve"> необходимость вынесения отдельного судебного акта о назначении судебного заседания. </w:t>
            </w:r>
            <w:r>
              <w:t xml:space="preserve">Если Да</w:t>
            </w:r>
            <w:r>
              <w:t xml:space="preserve"> - шаг 32, Нет - шаг 31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29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СЗ/ПСЗ назначено. Дата, место и время проведения СЗ/ПСЗ указываются в ином СА.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Простое завершающие событие</w:t>
            </w:r>
            <w:r>
              <w:br/>
              <w:t xml:space="preserve">Назначение: СЗ/ПСЗ назначено. Дата, место и время проведения СЗ/ПСЗ указываются в ином СА.</w:t>
            </w:r>
            <w:r>
              <w:br/>
              <w:t xml:space="preserve">Роль: Судья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Отсутствуют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30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/>
            <w:hyperlink r:id="rId11" w:tooltip="https://itpm-wiki.mos.ru/pages/viewpage.action?pageId=533161033" w:history="1">
              <w:r>
                <w:rPr>
                  <w:rStyle w:val="841"/>
                  <w:color w:val="auto"/>
                </w:rPr>
                <w:t xml:space="preserve">ТБП80.Принять СА</w:t>
              </w:r>
            </w:hyperlink>
            <w:r/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Вызов активности</w:t>
            </w:r>
            <w:r>
              <w:br/>
              <w:t xml:space="preserve">Назначение: Переход к типовому процессу Принять СА, включающему формирование, подписание и публикацию судебного акта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Определение о назначении ПСЗ, Определение о назначении дела к СЗ.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31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Требуется извещение иностранного лица?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Развилка ИЛИ/ИЛИ</w:t>
            </w:r>
            <w:r>
              <w:br/>
              <w:t xml:space="preserve">Назначение</w:t>
            </w:r>
            <w:r>
              <w:t xml:space="preserve">: Определяет</w:t>
            </w:r>
            <w:r>
              <w:t xml:space="preserve"> необходимость извещения иностранных участников процесса. </w:t>
            </w:r>
            <w:r>
              <w:t xml:space="preserve">Если Да</w:t>
            </w:r>
            <w:r>
              <w:t xml:space="preserve"> - шаг 34, Нет - шаг 35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32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/>
            <w:hyperlink r:id="rId12" w:tooltip="https://itpm-wiki.mos.ru/pages/viewpage.action?pageId=533164331" w:history="1">
              <w:r>
                <w:rPr>
                  <w:rStyle w:val="841"/>
                  <w:color w:val="auto"/>
                </w:rPr>
                <w:t xml:space="preserve">ТБП124.Известить иностранное лицо</w:t>
              </w:r>
            </w:hyperlink>
            <w:r/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Вызов активности</w:t>
            </w:r>
            <w:r>
              <w:br/>
              <w:t xml:space="preserve">Назначение: Переход к типовому </w:t>
            </w:r>
            <w:r>
              <w:t xml:space="preserve">процессу Известить</w:t>
            </w:r>
            <w:r>
              <w:t xml:space="preserve"> иностранное лицо путём направления поручения компетентным органам иностранного государства, результатом будет отметка в системе о отправлении/извещении.</w:t>
            </w:r>
            <w:r>
              <w:br/>
              <w:t xml:space="preserve">Роль: Судья</w:t>
            </w:r>
            <w:r>
              <w:br/>
              <w:t xml:space="preserve">Входящие данные: Отсутствуют.</w:t>
            </w:r>
            <w:r>
              <w:br/>
              <w:t xml:space="preserve">Исходящие данные: Отсутствуют.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r>
              <w:t xml:space="preserve">33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Сходящаяся развилка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Сходящаяся развилка</w:t>
            </w:r>
            <w:r>
              <w:br/>
              <w:t xml:space="preserve">Назначение</w:t>
            </w:r>
            <w:r>
              <w:t xml:space="preserve">: Объединяет</w:t>
            </w:r>
            <w:r>
              <w:t xml:space="preserve"> ветви процесса после принятия решения об извещении иностранного лица.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>
          <w:trHeight w:val="900"/>
        </w:trPr>
        <w:tc>
          <w:tcPr>
            <w:tcW w:w="0" w:type="auto"/>
            <w:textDirection w:val="lrTb"/>
            <w:noWrap w:val="false"/>
          </w:tcPr>
          <w:p>
            <w:r>
              <w:t xml:space="preserve">34</w:t>
            </w:r>
            <w:r/>
          </w:p>
        </w:tc>
        <w:tc>
          <w:tcPr>
            <w:gridSpan w:val="2"/>
            <w:tcW w:w="0" w:type="auto"/>
            <w:textDirection w:val="lrTb"/>
            <w:noWrap w:val="false"/>
          </w:tcPr>
          <w:p>
            <w:r>
              <w:t xml:space="preserve">СЗ/ПСЗ назначено. ЛУВД извещены о дате, времени и месте проведения СЗ/ПСЗ.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>
              <w:t xml:space="preserve">Тип: Простое завершающее событие</w:t>
            </w:r>
            <w:r>
              <w:br/>
              <w:t xml:space="preserve">Назначение: Завершение процесса назначения СЗ/ПСЗ. 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837"/>
            </w:pPr>
            <w:r/>
            <w:r/>
          </w:p>
        </w:tc>
      </w:tr>
      <w:tr>
        <w:tblPrEx/>
        <w:trPr/>
        <w:tc>
          <w:tcPr>
            <w:gridSpan w:val="5"/>
            <w:tcW w:w="20931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Рассмотрение ходатайства о</w:t>
            </w:r>
            <w:r>
              <w:rPr>
                <w:rFonts w:ascii="Times New Roman" w:hAnsi="Times New Roman" w:eastAsia="Times New Roman" w:cs="Times New Roman"/>
                <w:i/>
                <w:iCs/>
                <w:color w:val="212529"/>
                <w:sz w:val="24"/>
                <w:szCs w:val="24"/>
                <w:highlight w:val="white"/>
              </w:rPr>
              <w:t xml:space="preserve"> проведении СЗ с использованием веб-конференции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Поступило ходатайство стороны о проведении СЗ/ПСЗ с использованием веб-конференции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t xml:space="preserve">Тип: Простое стартовое событие</w:t>
            </w:r>
            <w:r>
              <w:br/>
              <w:t xml:space="preserve">Назначение: Инициировать процесс рассмотрения ходатайства стороны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о проведении СЗ с использованием веб-конференции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r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Проверить возможность проведения СЗ/ПСЗ с веб-конференцией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Оценка возможности удовлетворения ходатайства и проведения СЗ/ПСЗ с использованием веб-конференции.</w:t>
            </w:r>
            <w:r>
              <w:br/>
              <w:t xml:space="preserve">Роль: Система</w:t>
            </w:r>
            <w:r>
              <w:br/>
              <w:t xml:space="preserve">Входящие данные</w:t>
            </w:r>
            <w:r>
              <w:t xml:space="preserve">: Ходатайство о проведении СЗ/ПСЗ с использованием веб-конференции</w:t>
            </w:r>
            <w:r>
              <w:br/>
              <w:t xml:space="preserve">Исходящие данные: Отсутствуют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</w:t>
            </w:r>
            <w:r>
              <w:t xml:space="preserve"> Система</w:t>
            </w:r>
            <w:r>
              <w:t xml:space="preserve"> производит оценку возможности проведения веб-конференции по двум критериям: 1) в суде есть техническая возможность для проведения СЗ/ПСЗ с использованием веб-конференции; 2) СЗ/ПСЗ – закрытое или нет (если закрытое, проведение веб-конференции невозможно).</w:t>
            </w:r>
            <w:r/>
          </w:p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Проведение веб-конференции возможно?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</w:pPr>
            <w:r>
              <w:t xml:space="preserve">Тип: Развилка ИЛИ/ИЛИ</w:t>
            </w:r>
            <w:r>
              <w:br/>
              <w:t xml:space="preserve">Назначение</w:t>
            </w:r>
            <w:r>
              <w:t xml:space="preserve">: Вывод о возможности проведения веб-конференции</w:t>
            </w:r>
            <w:r>
              <w:t xml:space="preserve">; маршрутизация процесса.</w:t>
            </w:r>
            <w:r/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Направить ЛУВД информацию об отказе с указанием оснований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Передача информации о невозможности проведения веб-конференции лицу, ходатайствующему о его проведении.</w:t>
            </w:r>
            <w:r>
              <w:br/>
              <w:t xml:space="preserve">Роль: Система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Информация об отказе в проведении веб-конференции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</w:t>
            </w:r>
            <w:r>
              <w:t xml:space="preserve"> Система</w:t>
            </w:r>
            <w:r>
              <w:t xml:space="preserve"> направляет ходатайствующему лицу информацию о том, что в проведении СЗ/ПСЗ с использованием веб-конференции отказано, с указанием причин отказа.</w:t>
            </w:r>
            <w:r/>
          </w:p>
          <w:p>
            <w:pPr>
              <w:pStyle w:val="837"/>
            </w:pPr>
            <w:r/>
            <w:r/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СЗ/ПСЗ будет назначено без использования веб-конференции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</w:pPr>
            <w:r>
              <w:t xml:space="preserve">Тип: Простое завершающее событие</w:t>
            </w:r>
            <w:r/>
          </w:p>
          <w:p>
            <w:pPr>
              <w:pStyle w:val="837"/>
            </w:pPr>
            <w:r>
              <w:t xml:space="preserve">Назначение: Завершение процесса рассмотрения ходатайства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о проведении СЗ/ПСЗ с использованием веб-конференции</w:t>
            </w:r>
            <w:r>
              <w:t xml:space="preserve">.</w:t>
            </w:r>
            <w:r/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Сохранить в СА назначение с использованием веб-конференции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Отразить в судебном акте (определении о назначении СЗ/ПСЗ) информацию о том, что СЗ/ПСЗ будет проведено с использованием веб-конференции.</w:t>
            </w:r>
            <w:r>
              <w:br/>
              <w:t xml:space="preserve">Роль: Система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</w:t>
            </w:r>
            <w:r>
              <w:t xml:space="preserve">Информация об</w:t>
            </w:r>
            <w:r>
              <w:t xml:space="preserve"> удовлетворении ходатайства о проведении веб-конференции.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Описание:</w:t>
            </w:r>
            <w:r>
              <w:t xml:space="preserve"> Система сохраняет вывод о том, что СЗ/ПСЗ будет проведено с использованием веб-конференции, для последующего использования в судебном акте.</w:t>
            </w:r>
            <w:r/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Направить ЛУВД информацию, необходимую для участия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Сервисная задача</w:t>
            </w:r>
            <w:r>
              <w:br/>
              <w:t xml:space="preserve">Назначение: Получение ЛУВД информации о подключении к СЗ/ПСЗ, проводимом при помощи веб-конференции.</w:t>
            </w:r>
            <w:r>
              <w:br/>
              <w:t xml:space="preserve">Роль: Система</w:t>
            </w:r>
            <w:r>
              <w:br/>
              <w:t xml:space="preserve">Входящие данные</w:t>
            </w:r>
            <w:r>
              <w:t xml:space="preserve">: Отсутствуют</w:t>
            </w:r>
            <w:r>
              <w:br/>
              <w:t xml:space="preserve">Исходящие данные: </w:t>
            </w:r>
            <w:r>
              <w:t xml:space="preserve">Информация, необходимая ЛУВД для участия в СЗ/ПСЗ</w:t>
            </w:r>
            <w:r>
              <w:t xml:space="preserve">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69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47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СЗ/ПСЗ будет назначено к проведению с использованием веб-конференции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  <w:tc>
          <w:tcPr>
            <w:tcW w:w="7980" w:type="dxa"/>
            <w:vMerge w:val="restart"/>
            <w:textDirection w:val="lrTb"/>
            <w:noWrap w:val="false"/>
          </w:tcPr>
          <w:p>
            <w:pPr>
              <w:pStyle w:val="837"/>
              <w:rPr>
                <w:highlight w:val="none"/>
              </w:rPr>
            </w:pPr>
            <w:r>
              <w:t xml:space="preserve">Тип: Простое завершающее событие</w:t>
            </w:r>
            <w:r>
              <w:rPr>
                <w:highlight w:val="none"/>
              </w:rPr>
            </w:r>
          </w:p>
          <w:p>
            <w:pPr>
              <w:pStyle w:val="837"/>
            </w:pPr>
            <w:r>
              <w:rPr>
                <w:highlight w:val="none"/>
              </w:rPr>
              <w:t xml:space="preserve">Назначение: </w:t>
            </w:r>
            <w:r>
              <w:t xml:space="preserve">Завершение процесса рассмотрения ходатайства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о проведении СЗ/ПСЗ с использованием веб-конференции</w:t>
            </w:r>
            <w:r>
              <w:t xml:space="preserve">.</w:t>
            </w:r>
            <w:r>
              <w:rPr>
                <w:highlight w:val="none"/>
              </w:rPr>
            </w:r>
            <w:r/>
          </w:p>
        </w:tc>
        <w:tc>
          <w:tcPr>
            <w:tcW w:w="4034" w:type="dxa"/>
            <w:vMerge w:val="restart"/>
            <w:textDirection w:val="lrTb"/>
            <w:noWrap w:val="false"/>
          </w:tcPr>
          <w:p>
            <w:pPr>
              <w:pStyle w:val="837"/>
              <w:jc w:val="lef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r>
          </w:p>
        </w:tc>
      </w:tr>
    </w:tbl>
    <w:p>
      <w:pPr>
        <w:pStyle w:val="837"/>
      </w:pPr>
      <w:r/>
      <w:bookmarkStart w:id="0" w:name="_GoBack"/>
      <w:r/>
      <w:bookmarkEnd w:id="0"/>
      <w:r/>
      <w:r/>
    </w:p>
    <w:p>
      <w:pPr>
        <w:pStyle w:val="830"/>
        <w:rPr>
          <w:rFonts w:eastAsia="Times New Roman"/>
          <w:sz w:val="24"/>
          <w:szCs w:val="24"/>
        </w:rPr>
      </w:pPr>
      <w:r>
        <w:rPr>
          <w:rStyle w:val="838"/>
          <w:rFonts w:eastAsia="Times New Roman"/>
          <w:b/>
          <w:bCs/>
          <w:sz w:val="24"/>
          <w:szCs w:val="24"/>
        </w:rPr>
        <w:t xml:space="preserve">3. Реестр UC (в части выполняемых пользователем задач и рекомендованной функциональности Системы)</w:t>
      </w: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>
      <w:pPr>
        <w:pStyle w:val="837"/>
      </w:pPr>
      <w:r>
        <w:t xml:space="preserve">UC-001: Выбор и утверждение даты, времени и места проведения СЗ/ПСЗ</w:t>
      </w:r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567"/>
        <w:gridCol w:w="16789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Поле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Значение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№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2-11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Выбор и утверждение даты, времени и места проведения судебного </w:t>
            </w:r>
            <w:r>
              <w:t xml:space="preserve">заседания (</w:t>
            </w:r>
            <w:r>
              <w:t xml:space="preserve">бронирование зала) или предварительного судебного заседания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Цель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Определить релевантные дату, время и зал проведения СЗ/ПСЗ с учётом графика.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Роль (в соответствии со схемой)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 системе зафиксированы утверждённые дата, время и место проведения СЗ/ПСЗ, выбранный слот забронирован и недоступен для иных назначений для данного зала.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Подбор свободных слотов (дата, время, зал), временное бронирование слота, визуальное отображение статусов слотов (свободен / забронирован / занят), поддержка сценария получения мнения сторон внутри СЗ, фиксация окончательного утверждения параметров СЗ/ПСЗ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Критичность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Необходимая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Триггер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Судья на экране назначения СЗ/ПСЗ нажал кнопку «Выбрать дату и время».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Рассчитаны процессуальные сроки, в системе актуализирован график судебных заседаний и занятость залов, пользователь обладает полномочиями судьи, использование производственного календаря для определения рабочих дней.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1. Судья нажимает кнопку «Выбрать дату и время».</w:t>
            </w:r>
            <w:r/>
          </w:p>
          <w:p>
            <w:r>
              <w:t xml:space="preserve">2. Система отображает календарь и доступные слоты (дата, время, зал) для выбранной категории заседания.</w:t>
            </w:r>
            <w:r/>
          </w:p>
          <w:p>
            <w:r>
              <w:t xml:space="preserve">3. Судья выбирает один слот в календаре.</w:t>
            </w:r>
            <w:r/>
          </w:p>
          <w:p>
            <w:r>
              <w:t xml:space="preserve">4. Система временно бронирует выбранный слот </w:t>
            </w:r>
            <w:r>
              <w:br/>
              <w:t xml:space="preserve">5. Система отображает форму бронирования.</w:t>
            </w:r>
            <w:r/>
          </w:p>
          <w:p>
            <w:r>
              <w:t xml:space="preserve">6. Судья заполняет форму</w:t>
            </w:r>
            <w:r>
              <w:br/>
              <w:t xml:space="preserve">Дата/Время/Зал</w:t>
            </w:r>
            <w:r/>
          </w:p>
          <w:p>
            <w:r>
              <w:t xml:space="preserve">6. Судья нажимает кнопку «Подтвердить», подтверждает выбранные дату, время и зал.</w:t>
            </w:r>
            <w:r/>
          </w:p>
          <w:p>
            <w:r>
              <w:t xml:space="preserve">6. Система фиксирует параметры СЗ/ПСЗ и переводит слот в статус «Занят».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2а. Система отображает пустой список слотов и сообщение «Нет доступных слотов».</w:t>
            </w:r>
            <w:r/>
          </w:p>
          <w:p>
            <w:r>
              <w:t xml:space="preserve">2а1. Судья изменяет период поиска (даты/время) и повторяет выбор.</w:t>
            </w:r>
            <w:r/>
          </w:p>
          <w:p>
            <w:r/>
            <w:r/>
          </w:p>
          <w:p>
            <w:r>
              <w:t xml:space="preserve">5а. Судья нажимает кнопку «Получить мнение сторон». </w:t>
            </w:r>
            <w:r/>
          </w:p>
          <w:p>
            <w:r>
              <w:t xml:space="preserve">5а1. Система отображает форму фиксации мнения сторон по предложенному слоту.</w:t>
            </w:r>
            <w:r/>
          </w:p>
          <w:p>
            <w:r>
              <w:t xml:space="preserve">5а2. Судья фиксирует мнения сторон и нажимает кнопку «Сохранить».</w:t>
            </w:r>
            <w:r/>
          </w:p>
          <w:p>
            <w:r>
              <w:t xml:space="preserve">5а3. Система сохраняет мнения сторон.</w:t>
            </w:r>
            <w:r/>
          </w:p>
          <w:p>
            <w:r>
              <w:t xml:space="preserve">5а4. Судья нажимает кнопку «Подтвердить» дату, время и зал.</w:t>
            </w:r>
            <w:r/>
          </w:p>
          <w:p>
            <w:r/>
            <w:r/>
          </w:p>
          <w:p>
            <w:r>
              <w:t xml:space="preserve">5б. Судья фиксирует возражения сторон по выбранному слоту (внутри СЗ).</w:t>
            </w:r>
            <w:r/>
          </w:p>
          <w:p>
            <w:r>
              <w:t xml:space="preserve">5б1. Судья нажимает кнопку «Подобрать другой слот».</w:t>
            </w:r>
            <w:r/>
          </w:p>
          <w:p>
            <w:r>
              <w:t xml:space="preserve">5б2. Система снимает временную бронь.</w:t>
            </w:r>
            <w:r/>
          </w:p>
          <w:p>
            <w:r>
              <w:t xml:space="preserve">5б3. Система возвращает судью к календарю.</w:t>
            </w:r>
            <w:r>
              <w:br/>
            </w:r>
            <w:r>
              <w:br/>
              <w:t xml:space="preserve">6а. Система выводит сообщение «Слот занят, выберете другой».</w:t>
            </w:r>
            <w:r>
              <w:br/>
              <w:t xml:space="preserve">6а1. Судья нажимает кнопку «Выбрать дату и время»</w:t>
            </w:r>
            <w:r>
              <w:br/>
              <w:t xml:space="preserve">6а2. Судья выбирает другой слот.</w:t>
            </w:r>
            <w:r/>
          </w:p>
        </w:tc>
      </w:tr>
    </w:tbl>
    <w:p>
      <w:pPr>
        <w:pStyle w:val="837"/>
      </w:pPr>
      <w:r>
        <w:t xml:space="preserve">UC-003: Проведение СЗ/ПСЗ с использованием ВКС</w:t>
      </w:r>
      <w:r/>
    </w:p>
    <w:tbl>
      <w:tblPr>
        <w:tblW w:w="3041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387"/>
        <w:gridCol w:w="26025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Поле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Значение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№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12-15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Организовать проведение СЗ/ПСЗ с использованием ВКС: подобрать слот и суд сод</w:t>
            </w:r>
            <w:r>
              <w:t xml:space="preserve">ействия, запросить подтверждение слота, при подтверждении, зарезервировать слот и поставить задачи на подготовку, зафиксировать готовность технической службой обеспечения требуемым оборудование в зарезервированный слот и завершение задачи «Организация ВКС»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Цель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возможность участия лиц, участвующих в деле, в судебном заседании посредством видео-конференц-связи при соблюдении процессуальных требований и наличии технической возможности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Роль (в соответствии со схемой)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Судья, сотрудник - ответственный за организацию ВКС, Суд, содействующий проведению СЗ путем использования систем ВКС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 системе зафиксирована форма проведения СЗ/ПСЗ с использованием ВКС, валидация обязательных полей, сохранение параметров, установка статуса «ВКС на согласовании», выполнены действия со стороны системы: отправлена</w:t>
            </w:r>
            <w:r>
              <w:t xml:space="preserve"> информация в содействующий суд, создана задача для технической службы на предоставление оборудования в дату и время назначенного ВКС, техническая служба подтверждает возможность предоставление необходимого оборудования и подтверждает это в статусе задачи.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Виджет «календарь судьи и залы» с подсказками конфликтов и учетом производственного календаря (запрет нерабочих дней/времени). </w:t>
            </w:r>
            <w:r/>
          </w:p>
          <w:p>
            <w:r>
              <w:t xml:space="preserve">Выбор суда содействия из списка, формирование и отправка запроса на предоставление информации о возможности проведения ВКС, получение ответа (подтверждение/отклонение) и показ рекомендаций альтернативных слотов на 1 или 2 рабочих дня вперед.</w:t>
            </w:r>
            <w:r/>
          </w:p>
          <w:p>
            <w:r>
              <w:t xml:space="preserve">Резервирование подтвержденного слота в календаре суда. </w:t>
            </w:r>
            <w:r/>
          </w:p>
          <w:p>
            <w:r>
              <w:t xml:space="preserve">Автоматическое создание задачи «Организация ВКС», поддержка статусов («В работе», «Подготовка выполнена и одобрена», «Выполнено») и уведомлений участникам.</w:t>
            </w:r>
            <w:r/>
          </w:p>
          <w:p>
            <w:r>
              <w:t xml:space="preserve">Формирование карточки документа и документа по шаблону для определения об отказе в проведении ВКС, отправка в ЛУВД, уведомление о поступлении документа, фиксация даты/времени доставки и прочтения.</w:t>
            </w:r>
            <w:r/>
          </w:p>
          <w:p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Критичность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Необходимая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Триггер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Судья на экране назначения СЗ/ПСЗ выбрал вариант «Провести с использованием ВКС» в форме.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Дата и время СЗ/ПСЗ утверждены, в системе доступен выбор формы проведения заседания, имеются основания для проведения СЗ/ПСЗ с использованием ВКС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1. Судья открывает форму «Форма проведения» в карточке СЗ/ПСЗ.</w:t>
            </w:r>
            <w:r/>
          </w:p>
          <w:p>
            <w:r>
              <w:t xml:space="preserve">2. Система отображает форму с полями </w:t>
            </w:r>
            <w:r>
              <w:br/>
              <w:t xml:space="preserve">-Дата, </w:t>
            </w:r>
            <w:r>
              <w:br/>
              <w:t xml:space="preserve">-Время, </w:t>
            </w:r>
            <w:r>
              <w:br/>
              <w:t xml:space="preserve">-Зал,</w:t>
            </w:r>
            <w:r>
              <w:br/>
              <w:t xml:space="preserve">-Форма проведения</w:t>
            </w:r>
            <w:r/>
          </w:p>
          <w:p>
            <w:r>
              <w:t xml:space="preserve">3. Судья выбирает вариант «Провести с использованием ВКС».</w:t>
            </w:r>
            <w:r/>
          </w:p>
          <w:p>
            <w:r>
              <w:t xml:space="preserve">4. Система отображает форму настройки ВКС:</w:t>
            </w:r>
            <w:r>
              <w:br/>
              <w:t xml:space="preserve">- Параметры суда содействия (обязательное), (выбор из справочника/ввод)</w:t>
            </w:r>
            <w:r>
              <w:br/>
              <w:t xml:space="preserve">- Контактные данные (обязательное), (телефон/</w:t>
            </w:r>
            <w:r>
              <w:t xml:space="preserve">эл.почта</w:t>
            </w:r>
            <w:r>
              <w:t xml:space="preserve">)</w:t>
            </w:r>
            <w:r>
              <w:br/>
              <w:t xml:space="preserve">- Технические условия (обязательное), (выбор/флажки/комментарий)</w:t>
            </w:r>
            <w:r/>
          </w:p>
          <w:p>
            <w:r>
              <w:t xml:space="preserve">5. Судья заполняет обязательные параметры ВКС </w:t>
            </w:r>
            <w:r>
              <w:br/>
              <w:t xml:space="preserve">6. Судья нажимает кнопку «Сохранить».</w:t>
            </w:r>
            <w:r/>
          </w:p>
          <w:p>
            <w:r>
              <w:t xml:space="preserve">7. Система проверяет корректность заполнения формы </w:t>
            </w:r>
            <w:r>
              <w:br/>
              <w:t xml:space="preserve">8. Система сохраняет параметры ВКС в карточке СЗ/ПСЗ.</w:t>
            </w:r>
            <w:r/>
          </w:p>
          <w:p>
            <w:r>
              <w:t xml:space="preserve">9. Система отправляет данные о ВКС в содействующий суд и фиксирует факт отправки дата/время в карточке СЗ/ПСЗ</w:t>
            </w:r>
            <w:r>
              <w:br/>
              <w:t xml:space="preserve">10. Система получает подтверждение от содействующего суда и фиксирует факт в карточке СЗ/ПСЗ</w:t>
            </w:r>
            <w:r/>
          </w:p>
          <w:p>
            <w:r>
              <w:t xml:space="preserve">11. Система ставит задачу на техническую поддержку «Организовать ВКС».</w:t>
            </w:r>
            <w:r>
              <w:br/>
              <w:t xml:space="preserve">12. Система отображает статус «ВКС: на согласовании(</w:t>
            </w:r>
            <w:r>
              <w:t xml:space="preserve">техслужба</w:t>
            </w:r>
            <w:r>
              <w:t xml:space="preserve">)» в форме.</w:t>
            </w:r>
            <w:r/>
          </w:p>
          <w:p>
            <w:r>
              <w:t xml:space="preserve">13. Сотрудник, ответственный за организацию ВКС открывает задачу </w:t>
            </w:r>
            <w:r>
              <w:br/>
              <w:t xml:space="preserve">14. Сотрудник, ответственный за организацию ВКС отмечает чек-лист подготовки</w:t>
            </w:r>
            <w:r>
              <w:br/>
              <w:t xml:space="preserve">15. Сотрудник, ответственный за организацию ВКС изменяет статус задачи на «Подготовка выполнена и одобрена», подтверждая наличие оборудования на выбранный слот.</w:t>
            </w:r>
            <w:r/>
          </w:p>
          <w:p>
            <w:r>
              <w:t xml:space="preserve">16. Сотрудник, ответственный за организацию ВКС вносит комментарии к задаче.</w:t>
            </w:r>
            <w:r>
              <w:br/>
              <w:t xml:space="preserve">17. Система уведомляет судью о готовности ВКС к проведению.</w:t>
            </w:r>
            <w:r>
              <w:br/>
              <w:t xml:space="preserve">18. Судья подтверждает завершение подготовительных работ, изменяя статус задачи «Организовать ВКС» на Статус = «Выполнено»</w:t>
            </w:r>
            <w:r/>
          </w:p>
          <w:p>
            <w:r>
              <w:t xml:space="preserve">19. Система отображает статус «ВКС: организовано» в форме.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3а. Судья выбирает форму проведения без ВКС</w:t>
            </w:r>
            <w:r/>
          </w:p>
          <w:p>
            <w:r>
              <w:t xml:space="preserve">3а1. Судья выбирает форму проведения, отличную от «ВКС».</w:t>
            </w:r>
            <w:r/>
          </w:p>
          <w:p>
            <w:r>
              <w:t xml:space="preserve">3а2. Система не отображает форму настройки ВКС и отображает карточку СЗ/ПСЗ без параметров ВКС.</w:t>
            </w:r>
            <w:r/>
          </w:p>
          <w:p>
            <w:r/>
            <w:r/>
          </w:p>
          <w:p>
            <w:r>
              <w:t xml:space="preserve">4а. Судья отменяет ввод параметров ВКС</w:t>
            </w:r>
            <w:r/>
          </w:p>
          <w:p>
            <w:r>
              <w:t xml:space="preserve">4а1. Судья нажимает «Отмена»/закрывает форму настройки ВКС.</w:t>
            </w:r>
            <w:r/>
          </w:p>
          <w:p>
            <w:r>
              <w:t xml:space="preserve">4а2. Система не сохраняет изменения и отображает карточку СЗ/ПСЗ без параметров ВКС.</w:t>
            </w:r>
            <w:r/>
          </w:p>
          <w:p>
            <w:r/>
            <w:r/>
          </w:p>
          <w:p>
            <w:r>
              <w:t xml:space="preserve">4б. Судья меняет форму проведения после ввода параметров ВКС</w:t>
            </w:r>
            <w:r/>
          </w:p>
          <w:p>
            <w:r>
              <w:t xml:space="preserve">4б1. Судья выбирает форму проведения, отличную от «ВКС», после заполнения параметров ВКС.</w:t>
            </w:r>
            <w:r/>
          </w:p>
          <w:p>
            <w:r>
              <w:t xml:space="preserve">4б2. Система запрашивает подтверждение очистки параметров ВКС.</w:t>
            </w:r>
            <w:r/>
          </w:p>
          <w:p>
            <w:r>
              <w:t xml:space="preserve">4б3. Судья) подтверждает очистку.</w:t>
            </w:r>
            <w:r/>
          </w:p>
          <w:p>
            <w:r>
              <w:t xml:space="preserve">4б4. Система очищает параметры ВКС и отображает карточку СЗ/ПСЗ без параметров ВКС.</w:t>
            </w:r>
            <w:r/>
          </w:p>
          <w:p>
            <w:r/>
            <w:r/>
          </w:p>
          <w:p>
            <w:r>
              <w:t xml:space="preserve">7а. Не заполнены обязательные поля формы ВКС</w:t>
            </w:r>
            <w:r/>
          </w:p>
          <w:p>
            <w:r>
              <w:t xml:space="preserve">7а1. Система подсвечивает незаполненные обязательные поля и отображает сообщение «Заполните обязательные поля».</w:t>
            </w:r>
            <w:r/>
          </w:p>
          <w:p>
            <w:r>
              <w:t xml:space="preserve">7а2. Судья заполняет обязательные поля.</w:t>
            </w:r>
            <w:r/>
          </w:p>
          <w:p>
            <w:r>
              <w:t xml:space="preserve">7а3. Судья нажимает «Сохранить».</w:t>
            </w:r>
            <w:r/>
          </w:p>
          <w:p>
            <w:r>
              <w:t xml:space="preserve">7а4. Система выполняет проверку корректности заполнения и сохраняет параметры ВКС.</w:t>
            </w:r>
            <w:r/>
          </w:p>
          <w:p>
            <w:r/>
            <w:r/>
          </w:p>
          <w:p>
            <w:r>
              <w:t xml:space="preserve">7б. </w:t>
            </w:r>
            <w:r>
              <w:t xml:space="preserve">Невалидный</w:t>
            </w:r>
            <w:r>
              <w:t xml:space="preserve"> формат контактных данных</w:t>
            </w:r>
            <w:r/>
          </w:p>
          <w:p>
            <w:r>
              <w:t xml:space="preserve">7б1. Система подсвечивает поле с ошибкой и отображает сообщение «Некорректный формат контактных данных».</w:t>
            </w:r>
            <w:r/>
          </w:p>
          <w:p>
            <w:r>
              <w:t xml:space="preserve">7б2. Судья) исправляет значение поля.</w:t>
            </w:r>
            <w:r/>
          </w:p>
          <w:p>
            <w:r>
              <w:t xml:space="preserve">7б3. Судья) нажимает «Сохранить».</w:t>
            </w:r>
            <w:r/>
          </w:p>
          <w:p>
            <w:r>
              <w:t xml:space="preserve">7б4. Система выполняет проверку и сохраняет параметры ВКС.</w:t>
            </w:r>
            <w:r/>
          </w:p>
          <w:p>
            <w:r/>
            <w:r/>
          </w:p>
          <w:p>
            <w:r>
              <w:t xml:space="preserve">8а. Техническая ошибка сохранения параметров ВКС</w:t>
            </w:r>
            <w:r/>
          </w:p>
          <w:p>
            <w:r>
              <w:t xml:space="preserve">8а1. Система отображает сообщение «Не удалось сохранить параметры. Повторите попытку».</w:t>
            </w:r>
            <w:r/>
          </w:p>
          <w:p>
            <w:r>
              <w:t xml:space="preserve">8а2. Судья) нажимает «Сохранить» повторно.</w:t>
            </w:r>
            <w:r/>
          </w:p>
          <w:p>
            <w:r>
              <w:t xml:space="preserve">8а3. Система сохраняет параметры и отображает сохранённые данные в карточке СЗ/ПСЗ.</w:t>
            </w:r>
            <w:r/>
          </w:p>
          <w:p>
            <w:r/>
            <w:r/>
          </w:p>
          <w:p>
            <w:r>
              <w:t xml:space="preserve">9а. Ошибка отправки данных в содействующий суд</w:t>
            </w:r>
            <w:r/>
          </w:p>
          <w:p>
            <w:r>
              <w:t xml:space="preserve">9а1. Система отображает сообщение «Не удалось отправить запрос в содействующий суд» и предлагает действия: «Повторить» / «Изменить параметры ВКС» / «Отменить ВКС».</w:t>
            </w:r>
            <w:r/>
          </w:p>
          <w:p>
            <w:r>
              <w:t xml:space="preserve">9а2. Судья выбирает «Повторить».</w:t>
            </w:r>
            <w:r/>
          </w:p>
          <w:p>
            <w:r>
              <w:t xml:space="preserve">9а3. Система повторно отправляет данные и фиксирует дату/время отправки в карточке СЗ/ПСЗ.</w:t>
            </w:r>
            <w:r/>
          </w:p>
          <w:p>
            <w:r>
              <w:t xml:space="preserve">9а4. Система отображает признак «Ожидается подтверждение от содействующего суда».</w:t>
            </w:r>
            <w:r/>
          </w:p>
          <w:p>
            <w:r/>
            <w:r/>
          </w:p>
          <w:p>
            <w:r>
              <w:t xml:space="preserve">10а. Нет ответа от содействующего суда в установленный срок</w:t>
            </w:r>
            <w:r/>
          </w:p>
          <w:p>
            <w:r>
              <w:t xml:space="preserve">10а1. Система отображает признак «Нет ответа от содействующего суда» и фиксирует дату/время последней попытки.</w:t>
            </w:r>
            <w:r/>
          </w:p>
          <w:p>
            <w:r>
              <w:t xml:space="preserve">10а2. Судья инициирует повторный запрос подтверждения.</w:t>
            </w:r>
            <w:r/>
          </w:p>
          <w:p>
            <w:r>
              <w:t xml:space="preserve">10а3. Система отправляет повторный запрос и фиксирует дату/время отправки.</w:t>
            </w:r>
            <w:r/>
          </w:p>
          <w:p>
            <w:r>
              <w:t xml:space="preserve">10а4. Система при получении подтверждения продолжает выполнение сценария (создание задачи </w:t>
            </w:r>
            <w:r>
              <w:t xml:space="preserve">техслужбе</w:t>
            </w:r>
            <w:r>
              <w:t xml:space="preserve"> и согласование).</w:t>
            </w:r>
            <w:r/>
          </w:p>
          <w:p>
            <w:r/>
            <w:r/>
          </w:p>
          <w:p>
            <w:r>
              <w:t xml:space="preserve">10б. Содействующий суд отклонил запрос (слот/условия недоступны)</w:t>
            </w:r>
            <w:r/>
          </w:p>
          <w:p>
            <w:r>
              <w:t xml:space="preserve">10б1. Система отображает сообщение «ВКС в выбранные дату/время недоступно» и (если передано) причину отказа.</w:t>
            </w:r>
            <w:r/>
          </w:p>
          <w:p>
            <w:r>
              <w:t xml:space="preserve">10б2. Судья изменяет дату/время и/или суд содействия в форме настройки ВКС.</w:t>
            </w:r>
            <w:r/>
          </w:p>
          <w:p>
            <w:r>
              <w:t xml:space="preserve">10б3. Система сохраняет изменения и отправляет обновленные данные в содействующий суд, фиксируя дату/время отправки.</w:t>
            </w:r>
            <w:r/>
          </w:p>
          <w:p>
            <w:r>
              <w:t xml:space="preserve">10б4. Система при получении подтверждения продолжает выполнение сценария (создание задачи </w:t>
            </w:r>
            <w:r>
              <w:t xml:space="preserve">техслужбе</w:t>
            </w:r>
            <w:r>
              <w:t xml:space="preserve"> и согласование).</w:t>
            </w:r>
            <w:r/>
          </w:p>
          <w:p>
            <w:r/>
            <w:r/>
          </w:p>
          <w:p>
            <w:r>
              <w:t xml:space="preserve">11а. Ошибка постановки задачи на техническую поддержку</w:t>
            </w:r>
            <w:r/>
          </w:p>
          <w:p>
            <w:r>
              <w:t xml:space="preserve">11а1. Система отображает сообщение «Не удалось создать задачу “Организовать ВКС”» и предлагает действия: «Повторить» / «Отменить».</w:t>
            </w:r>
            <w:r/>
          </w:p>
          <w:p>
            <w:r>
              <w:t xml:space="preserve">11а2. Судья выбирает «Повторить».</w:t>
            </w:r>
            <w:r/>
          </w:p>
          <w:p>
            <w:r>
              <w:t xml:space="preserve">11а3. Система повторно создает задачу и фиксирует реквизиты задачи в карточке СЗ/ПСЗ.</w:t>
            </w:r>
            <w:r/>
          </w:p>
          <w:p>
            <w:r>
              <w:t xml:space="preserve">11а4. Система отображает статус «ВКС: на согласовании».</w:t>
            </w:r>
            <w:r/>
          </w:p>
          <w:p>
            <w:r/>
            <w:r/>
          </w:p>
          <w:p>
            <w:r>
              <w:t xml:space="preserve">15а. Техническая служба не подтверждает наличие оборудования (отказ)</w:t>
            </w:r>
            <w:r/>
          </w:p>
          <w:p>
            <w:r>
              <w:t xml:space="preserve">15а1. Сотрудник, ответственный за организацию ВКС) изменяет статус задачи на «Отказано / Невозможно обеспечить» и указывает причину.</w:t>
            </w:r>
            <w:r/>
          </w:p>
          <w:p>
            <w:r>
              <w:t xml:space="preserve">15а2. Система уведомляет судью о невозможности организации ВКС и отображает причину в карточке задачи.</w:t>
            </w:r>
            <w:r/>
          </w:p>
          <w:p>
            <w:r>
              <w:t xml:space="preserve">15а3. Судья изменяет слот (дата/время/зал) и/или параметры ВКС.</w:t>
            </w:r>
            <w:r/>
          </w:p>
          <w:p>
            <w:r>
              <w:t xml:space="preserve">15а4. Система сохраняет изменения, повторно отправляет данные в содействующий суд и ожидает подтверждение; после подтверждения создаёт/актуализирует задачу «Организация ВКС».</w:t>
            </w:r>
            <w:r/>
          </w:p>
          <w:p>
            <w:r/>
            <w:r/>
          </w:p>
          <w:p>
            <w:r>
              <w:t xml:space="preserve">15б. Техническая служба не обработала задачу в срок</w:t>
            </w:r>
            <w:r/>
          </w:p>
          <w:p>
            <w:r>
              <w:t xml:space="preserve">15б1. Система отправляет напоминание ответственному сотруднику и фиксирует факт напоминания.</w:t>
            </w:r>
            <w:r/>
          </w:p>
          <w:p>
            <w:r>
              <w:t xml:space="preserve">15б2. Система уведомляет судью о задержке подготовки ВКС.</w:t>
            </w:r>
            <w:r/>
          </w:p>
          <w:p>
            <w:r>
              <w:t xml:space="preserve">15б3. Судья инициирует эскалацию/переназначение ответственного (если доступно по правам).</w:t>
            </w:r>
            <w:r/>
          </w:p>
          <w:p>
            <w:r>
              <w:t xml:space="preserve">15б4. Система фиксирует эскалацию/изменение ответственного и продолжает ожидание результата.</w:t>
            </w:r>
            <w:r/>
          </w:p>
          <w:p>
            <w:r/>
            <w:r/>
          </w:p>
          <w:p>
            <w:r>
              <w:t xml:space="preserve">16а. Не удалось доставить уведомление судье о готовности</w:t>
            </w:r>
            <w:r/>
          </w:p>
          <w:p>
            <w:r>
              <w:t xml:space="preserve">16а1. Система фиксирует ошибку доставки уведомления и отображает признак «Уведомление не доставлено».</w:t>
            </w:r>
            <w:r/>
          </w:p>
          <w:p>
            <w:r>
              <w:t xml:space="preserve">16а2. Система выполняет повторные попытки доставки уведомления по заданному расписанию.</w:t>
            </w:r>
            <w:r/>
          </w:p>
          <w:p>
            <w:r>
              <w:t xml:space="preserve">16а3. Система при успешной доставке фиксирует дату/время доставки.</w:t>
            </w:r>
            <w:r/>
          </w:p>
          <w:p>
            <w:r/>
            <w:r/>
          </w:p>
          <w:p>
            <w:r>
              <w:t xml:space="preserve">17а. Судья отменяет ВКС после готовности, до проведения заседания</w:t>
            </w:r>
            <w:r/>
          </w:p>
          <w:p>
            <w:r>
              <w:t xml:space="preserve">17а1. Судья выбирает действие «Отменить ВКС» или меняет форму проведения на «без ВКС».</w:t>
            </w:r>
            <w:r/>
          </w:p>
          <w:p>
            <w:r>
              <w:t xml:space="preserve">17а2. Система запрашивает подтверждение отмены и предупреждает о закрытии/отмене задачи </w:t>
            </w:r>
            <w:r>
              <w:t xml:space="preserve">техслужбы</w:t>
            </w:r>
            <w:r>
              <w:t xml:space="preserve">.</w:t>
            </w:r>
            <w:r/>
          </w:p>
          <w:p>
            <w:r>
              <w:t xml:space="preserve">17а3. Судья подтверждает отмену.</w:t>
            </w:r>
            <w:r/>
          </w:p>
          <w:p>
            <w:r>
              <w:t xml:space="preserve">17а4. Система переводит задачу «Организовать ВКС» в статус «Отменено» (или закрывает по правилам системы) и очищает параметры ВКС в карточке СЗ/ПСЗ.</w:t>
            </w:r>
            <w:r/>
          </w:p>
          <w:p>
            <w:r>
              <w:t xml:space="preserve">17а5. Система отображает карточку СЗ/ПСЗ без статуса ВКС.</w:t>
            </w:r>
            <w:r/>
          </w:p>
        </w:tc>
      </w:tr>
    </w:tbl>
    <w:p>
      <w:pPr>
        <w:pStyle w:val="837"/>
      </w:pPr>
      <w:r>
        <w:t xml:space="preserve">UC-004: Проведение СЗ/ПСЗ в формате закрытого заседания</w:t>
      </w:r>
      <w:r/>
    </w:p>
    <w:tbl>
      <w:tblPr>
        <w:tblW w:w="3041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387"/>
        <w:gridCol w:w="26025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Поле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Значение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№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12, 16-19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Выбор формы проведения СЗ/ПСЗ и, при выборе закрытого режима, установление ограничений и применение системой ограничений доступа и функций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Цель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проведение СЗ/ПСЗ в закрытом режиме с установлением необходимых ограничений и применением соответствующих ограничений в системе 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Роль (в соответствии со схемой)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 системе зафиксирована форма закрытое СЗ/ПСЗ, судья выбрал ограничения, система применила ограничения доступа к материалам электронного дела и/или ограничения на использование функций (сценариев) согласно выбранным параметрам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Выбор формы закрытое СЗ/ПСЗ в карточке судебного заседания, справочник/набор типовых ограничений для закрытого заседания (выбор значений судьёй), применение ограничений системой по ролям пользов</w:t>
            </w:r>
            <w:r>
              <w:t xml:space="preserve">ателей (ограничение доступа к материалам дела), ограничение доступности функций (например, запрет определённых действий/сценариев в зависимости от выбранных ограничений), протоколирование факта применения ограничений и состава ограничений в карточке СЗ/ПСЗ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Критичность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Необходимая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Триггер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Судья на экране назначения СЗ/ПСЗ выбрал вариант «Закрытое заседание».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Предварительные условия: дата/время/место СЗ/ПСЗ утверждены, судье доступно редактирование карточки СЗ/ПСЗ, в системе доступен выбор формы проведения заседания.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1. Судья открывает поле «Форма проведения» в карточке СЗ/ПСЗ.</w:t>
            </w:r>
            <w:r/>
          </w:p>
          <w:p>
            <w:r>
              <w:t xml:space="preserve">2. Судья выбирает вариант «Закрытое заседание».</w:t>
            </w:r>
            <w:r/>
          </w:p>
          <w:p>
            <w:r>
              <w:t xml:space="preserve">3. Система отображает перечень доступных ограничений для закрытого заседания.</w:t>
            </w:r>
            <w:r/>
          </w:p>
          <w:p>
            <w:r>
              <w:t xml:space="preserve">4. Судья выбирает значения ограничений из перечня</w:t>
            </w:r>
            <w:r>
              <w:br/>
              <w:t xml:space="preserve">5. Судья нажимает кнопку «Сохранить».</w:t>
            </w:r>
            <w:r/>
          </w:p>
          <w:p>
            <w:r>
              <w:t xml:space="preserve">6. Система применяет ограничения доступа/функций согласно выбранным параметрам.</w:t>
            </w:r>
            <w:r>
              <w:br/>
              <w:t xml:space="preserve">7. Система фиксирует состав применённых ограничений в карточке СЗ/ПСЗ </w:t>
            </w:r>
            <w:r>
              <w:br/>
              <w:t xml:space="preserve">8. Система отображает подтверждение применения ограничений.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025" w:type="dxa"/>
            <w:vAlign w:val="center"/>
            <w:textDirection w:val="lrTb"/>
            <w:noWrap w:val="false"/>
          </w:tcPr>
          <w:p>
            <w:r>
              <w:t xml:space="preserve">2а. Судья выбирает форму проведения, отличную от «Закрытое заседание».</w:t>
            </w:r>
            <w:r/>
          </w:p>
          <w:p>
            <w:r>
              <w:t xml:space="preserve">2а1. Система не отображает перечень ограничений и сохраняет выбранную форму проведения.</w:t>
            </w:r>
            <w:r/>
          </w:p>
          <w:p>
            <w:r>
              <w:br/>
              <w:t xml:space="preserve">2б. Судья выбирает другую форму после применения ограничений.</w:t>
            </w:r>
            <w:r/>
          </w:p>
          <w:p>
            <w:r>
              <w:t xml:space="preserve">2б1. Система запрашивает подтверждение снятия закрытого режима и удаления ограничений.</w:t>
            </w:r>
            <w:r/>
          </w:p>
          <w:p>
            <w:r>
              <w:t xml:space="preserve">2б2. Судья подтверждает.</w:t>
            </w:r>
            <w:r/>
          </w:p>
          <w:p>
            <w:r>
              <w:t xml:space="preserve">2б3. Система снимает ограничения </w:t>
            </w:r>
            <w:r>
              <w:br/>
              <w:t xml:space="preserve">2б4. Система фиксирует изменения в карточке СЗ/ПСЗ.</w:t>
            </w:r>
            <w:r/>
          </w:p>
          <w:p>
            <w:r/>
            <w:r/>
          </w:p>
          <w:p>
            <w:r>
              <w:t xml:space="preserve">4а. Судья не выбрал обязательные ограничения (если такие предусмотрены настройками).</w:t>
            </w:r>
            <w:r/>
          </w:p>
          <w:p>
            <w:r>
              <w:t xml:space="preserve">4а1. Система отображает сообщение о незаполненных обязательных значениях и не применяет ограничения.</w:t>
            </w:r>
            <w:r/>
          </w:p>
          <w:p>
            <w:r>
              <w:t xml:space="preserve">4а2. Судья выбирает обязательные значения и повторяет применение.</w:t>
            </w:r>
            <w:r/>
          </w:p>
          <w:p>
            <w:r/>
            <w:r/>
          </w:p>
          <w:p>
            <w:r>
              <w:t xml:space="preserve">5а. Система не может применить ограничения из‑за технической ошибки.</w:t>
            </w:r>
            <w:r/>
          </w:p>
          <w:p>
            <w:r>
              <w:t xml:space="preserve">5а1. Система отображает сообщение об ошибке и предлагает повторить действие.</w:t>
            </w:r>
            <w:r/>
          </w:p>
          <w:p>
            <w:r>
              <w:t xml:space="preserve">5а2. Судья нажимает кнопку «Повторить».</w:t>
            </w:r>
            <w:r>
              <w:br/>
              <w:t xml:space="preserve">5а3. Система повторно выполняет применение ограничений.</w:t>
            </w:r>
            <w:r>
              <w:br/>
            </w:r>
            <w:r>
              <w:br/>
              <w:t xml:space="preserve">7а. Судья изменяет набор ограничений после применения.</w:t>
            </w:r>
            <w:r>
              <w:br/>
              <w:t xml:space="preserve">7а1. Судья открывает форму ограничений.</w:t>
            </w:r>
            <w:r>
              <w:br/>
              <w:t xml:space="preserve">7а2. Судья изменяет значения чек-листа ограничений.</w:t>
            </w:r>
            <w:r>
              <w:br/>
              <w:t xml:space="preserve">7а3. Судья нажимает «Применить».</w:t>
            </w:r>
            <w:r>
              <w:br/>
              <w:t xml:space="preserve">7а4. Система обновляет ограничения </w:t>
            </w:r>
            <w:r>
              <w:br/>
              <w:t xml:space="preserve">7а5. Система фиксирует новый состав в карточке СЗ/ПСЗ.</w:t>
            </w:r>
            <w:r/>
          </w:p>
        </w:tc>
      </w:tr>
    </w:tbl>
    <w:p>
      <w:pPr>
        <w:pStyle w:val="837"/>
      </w:pPr>
      <w:r>
        <w:t xml:space="preserve">UC-005: Определение круга ЛУВД и формирование рекомендаций для них</w:t>
      </w:r>
      <w:r/>
    </w:p>
    <w:tbl>
      <w:tblPr>
        <w:tblStyle w:val="844"/>
        <w:tblW w:w="0" w:type="auto"/>
        <w:tblLook w:val="04A0" w:firstRow="1" w:lastRow="0" w:firstColumn="1" w:lastColumn="0" w:noHBand="0" w:noVBand="1"/>
      </w:tblPr>
      <w:tblGrid>
        <w:gridCol w:w="4387"/>
        <w:gridCol w:w="25940"/>
      </w:tblGrid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Поле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Значение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№ шага процесса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20–26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Выполняемая задача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Определение круга лиц, участвующих в деле (ЛУВД), формирование рекомендаций для них, назначение (при необходимости) собеседования по делу в онлайн-формате с последующим сохранением данных о новом СЗ/ПСЗ в деле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Цель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Обеспечить корректное</w:t>
            </w:r>
            <w:r>
              <w:rPr>
                <w:rFonts w:eastAsia="Calibri"/>
              </w:rPr>
              <w:t xml:space="preserve"> определение состава участников судебного заседания и доведение до них необходимых подготовительных рекомендаций; при необходимости — обеспечить назначение собеседования по делу в онлайн-формате и фиксацию этих сведений в системе в рамках назначения СЗ/ПСЗ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Роль (в соответствии со схемой)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Судья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Ожидаемый результат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В системе зафиксирован состав ЛУВД/иных участников для СЗ/ПСЗ и рекомендации для них; при необходимости — назначено онлайн-собеседование с параметрами проведения; система сохранила данные о новом СЗ/ПСЗ в карточке судебного заседания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Рекомендованная функциональность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Автоматическое указание ЛУВД и иных участников из данных электронного дела, возможность до</w:t>
            </w:r>
            <w:r>
              <w:rPr>
                <w:rFonts w:eastAsia="Calibri"/>
              </w:rPr>
              <w:t xml:space="preserve">бавления/уточнения ролей участников (истец, ответчик, представители, третьи лица и др.), ввод и хранение рекомендаций для участников заседания (подготовительные действия), переключатель «Назначить собеседование по делу», при активации — форма назначения он</w:t>
            </w:r>
            <w:r>
              <w:rPr>
                <w:rFonts w:eastAsia="Calibri"/>
              </w:rPr>
              <w:t xml:space="preserve">лайн-собеседования (дата/время/платформа при необходимости) с генерацией ссылки, автоматическое уведомление участников, автоматическое сохранение карточки СЗ/ПСЗ с выбранными участниками, рекомендациями и параметрами собеседования, валидация полноты данных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Критичность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Триггер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Судья в карточке СЗ/ПСЗ открыл раздел «Участники и рекомендации»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Предварительные условия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СЗ</w:t>
            </w:r>
            <w:r>
              <w:rPr>
                <w:rFonts w:eastAsia="Calibri"/>
              </w:rPr>
              <w:t xml:space="preserve">/ПСЗ создано/заведено в системе (карточка доступна для заполнения); в электронном деле содержатся сведения о сторонах и иных участниках либо имеется возможность их внесения; для онлайн-собеседования доступен модуль видеоконференцсвязи или внешняя платформа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Основной сценарий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1. Судья открывает раздел «Участники и рекомендации» в карточке СЗ/ПСЗ.</w:t>
            </w:r>
            <w:r/>
          </w:p>
          <w:p>
            <w:r>
              <w:rPr>
                <w:rFonts w:eastAsia="Calibri"/>
              </w:rPr>
              <w:t xml:space="preserve">2. Система отображает </w:t>
            </w:r>
            <w:r>
              <w:rPr>
                <w:rFonts w:eastAsia="Calibri"/>
              </w:rPr>
              <w:t xml:space="preserve">предзаполненный</w:t>
            </w:r>
            <w:r>
              <w:rPr>
                <w:rFonts w:eastAsia="Calibri"/>
              </w:rPr>
              <w:t xml:space="preserve"> список ЛУВД и иных участников из электронного дела с их ролями.</w:t>
            </w:r>
            <w:r/>
          </w:p>
          <w:p>
            <w:r>
              <w:rPr>
                <w:rFonts w:eastAsia="Calibri"/>
              </w:rPr>
              <w:t xml:space="preserve">3. Судья нажимает кнопку «Подтвердить состав».</w:t>
            </w:r>
            <w:r/>
          </w:p>
          <w:p>
            <w:r>
              <w:rPr>
                <w:rFonts w:eastAsia="Calibri"/>
              </w:rPr>
              <w:t xml:space="preserve">4. Система сохраняет подтверждённый состав участников в карточке СЗ/ПСЗ.</w:t>
            </w:r>
            <w:r/>
          </w:p>
          <w:p>
            <w:r>
              <w:rPr>
                <w:rFonts w:eastAsia="Calibri"/>
              </w:rPr>
              <w:t xml:space="preserve">5. Судья вводит рекомендации для участников в поле «Рекомендации».</w:t>
            </w:r>
            <w:r/>
          </w:p>
          <w:p>
            <w:r>
              <w:rPr>
                <w:rFonts w:eastAsia="Calibri"/>
              </w:rPr>
              <w:t xml:space="preserve">6. Судья нажимает кнопку «Сохранить».</w:t>
            </w:r>
            <w:r/>
          </w:p>
          <w:p>
            <w:r>
              <w:rPr>
                <w:rFonts w:eastAsia="Calibri"/>
              </w:rPr>
              <w:t xml:space="preserve">7. Система выполняет валидацию данных.</w:t>
            </w:r>
            <w:r/>
          </w:p>
          <w:p>
            <w:r>
              <w:rPr>
                <w:rFonts w:eastAsia="Calibri"/>
              </w:rPr>
              <w:t xml:space="preserve">8. Система сохраняет карточку СЗ/ПСЗ.</w:t>
            </w:r>
            <w:r/>
          </w:p>
          <w:p>
            <w:r>
              <w:rPr>
                <w:rFonts w:eastAsia="Calibri"/>
              </w:rPr>
              <w:t xml:space="preserve">9. Система отображает подтверждение сохранения.</w:t>
            </w:r>
            <w:r/>
          </w:p>
        </w:tc>
      </w:tr>
      <w:tr>
        <w:tblPrEx/>
        <w:trPr/>
        <w:tc>
          <w:tcPr>
            <w:tcW w:w="4387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Расширение (альтернативный сценарий)</w:t>
            </w:r>
            <w:r/>
          </w:p>
        </w:tc>
        <w:tc>
          <w:tcPr>
            <w:tcW w:w="25940" w:type="dxa"/>
            <w:textDirection w:val="lrTb"/>
            <w:noWrap w:val="false"/>
          </w:tcPr>
          <w:p>
            <w:r>
              <w:rPr>
                <w:rFonts w:eastAsia="Calibri"/>
              </w:rPr>
              <w:t xml:space="preserve">2а. Система не нашла ЛУВД в данных электронного дела.</w:t>
            </w:r>
            <w:r/>
          </w:p>
          <w:p>
            <w:r>
              <w:rPr>
                <w:rFonts w:eastAsia="Calibri"/>
              </w:rPr>
              <w:t xml:space="preserve">2а1. Система отображает пустой список участников и сообщение «Состав участников не определён».</w:t>
            </w:r>
            <w:r/>
          </w:p>
          <w:p>
            <w:r>
              <w:rPr>
                <w:rFonts w:eastAsia="Calibri"/>
              </w:rPr>
              <w:t xml:space="preserve">2а2. Судья нажимает кнопку «Добавить участников».</w:t>
            </w:r>
            <w:r/>
          </w:p>
          <w:p>
            <w:r>
              <w:rPr>
                <w:rFonts w:eastAsia="Calibri"/>
              </w:rPr>
              <w:t xml:space="preserve">2а3. Система предоставляет поисковик/форму добавления участника.</w:t>
            </w:r>
            <w:r/>
          </w:p>
          <w:p>
            <w:r>
              <w:rPr>
                <w:rFonts w:eastAsia="Calibri"/>
              </w:rPr>
              <w:t xml:space="preserve">2а4. Судья вносит данные по участнику.</w:t>
            </w:r>
            <w:r/>
          </w:p>
          <w:p>
            <w:r>
              <w:rPr>
                <w:rFonts w:eastAsia="Calibri"/>
              </w:rPr>
              <w:t xml:space="preserve">2а5. Система выдаёт подходящие результаты (при использовании поиска) или принимает введённые данные (при ручном вводе).</w:t>
            </w:r>
            <w:r/>
          </w:p>
          <w:p>
            <w:r>
              <w:rPr>
                <w:rFonts w:eastAsia="Calibri"/>
              </w:rPr>
              <w:t xml:space="preserve">2а6. Судья отмечает роль/признак ЛУВД (при необходимости).</w:t>
            </w:r>
            <w:r/>
          </w:p>
          <w:p>
            <w:r>
              <w:rPr>
                <w:rFonts w:eastAsia="Calibri"/>
              </w:rPr>
              <w:t xml:space="preserve">2а7. Система добавляет участника в список участников в карточке СЗ/ПСЗ.</w:t>
            </w:r>
            <w:r/>
          </w:p>
          <w:p>
            <w:r/>
            <w:r/>
          </w:p>
          <w:p>
            <w:r>
              <w:rPr>
                <w:rFonts w:eastAsia="Calibri"/>
              </w:rPr>
              <w:t xml:space="preserve">5а. Судье требуется назначить собеседование по делу в онлайн-формате.</w:t>
            </w:r>
            <w:r/>
          </w:p>
          <w:p>
            <w:r>
              <w:rPr>
                <w:rFonts w:eastAsia="Calibri"/>
              </w:rPr>
              <w:t xml:space="preserve">5а1. Судья активирует переключатель «Назначить собеседование по делу».</w:t>
            </w:r>
            <w:r/>
          </w:p>
          <w:p>
            <w:r>
              <w:rPr>
                <w:rFonts w:eastAsia="Calibri"/>
              </w:rPr>
              <w:t xml:space="preserve">5а2. Система отображает форму назначения онлайн-собеседования.</w:t>
            </w:r>
            <w:r/>
          </w:p>
          <w:p>
            <w:r>
              <w:rPr>
                <w:rFonts w:eastAsia="Calibri"/>
              </w:rPr>
              <w:t xml:space="preserve">5а3. Судья выбирает дату и время (и платформу проведения при необходимости).</w:t>
            </w:r>
            <w:r/>
          </w:p>
          <w:p>
            <w:r>
              <w:rPr>
                <w:rFonts w:eastAsia="Calibri"/>
              </w:rPr>
              <w:t xml:space="preserve">5а4. Система генерирует ссылку для подключения и отображает параметры собеседования.</w:t>
            </w:r>
            <w:r/>
          </w:p>
          <w:p>
            <w:r>
              <w:rPr>
                <w:rFonts w:eastAsia="Calibri"/>
              </w:rPr>
              <w:t xml:space="preserve">5а5. Судья подтверждает назначение.</w:t>
            </w:r>
            <w:r/>
          </w:p>
          <w:p>
            <w:r>
              <w:rPr>
                <w:rFonts w:eastAsia="Calibri"/>
              </w:rPr>
              <w:t xml:space="preserve">5а6. Система фиксирует параметры собеседования в карточке СЗ/ПСЗ.</w:t>
            </w:r>
            <w:r/>
          </w:p>
          <w:p>
            <w:r>
              <w:rPr>
                <w:rFonts w:eastAsia="Calibri"/>
              </w:rPr>
              <w:t xml:space="preserve">5а7. Система формирует уведомления участникам.</w:t>
            </w:r>
            <w:r/>
          </w:p>
          <w:p>
            <w:r>
              <w:rPr>
                <w:rFonts w:eastAsia="Calibri"/>
              </w:rPr>
              <w:t xml:space="preserve">5а8. Система отправляет уведомления участникам со ссылкой и инструкцией подключения.</w:t>
            </w:r>
            <w:r/>
          </w:p>
          <w:p>
            <w:r/>
            <w:r/>
          </w:p>
          <w:p>
            <w:r>
              <w:rPr>
                <w:rFonts w:eastAsia="Calibri"/>
              </w:rPr>
              <w:t xml:space="preserve">5б. Судья отменил назначение собеседования после активации.</w:t>
            </w:r>
            <w:r/>
          </w:p>
          <w:p>
            <w:r>
              <w:rPr>
                <w:rFonts w:eastAsia="Calibri"/>
              </w:rPr>
              <w:t xml:space="preserve">5б1. Судья деактивирует переключатель «Назначить собеседование по делу».</w:t>
            </w:r>
            <w:r/>
          </w:p>
          <w:p>
            <w:r>
              <w:rPr>
                <w:rFonts w:eastAsia="Calibri"/>
              </w:rPr>
              <w:t xml:space="preserve">5б2. Система скрывает форму назначения и очищает введённые параметры.</w:t>
            </w:r>
            <w:r/>
          </w:p>
          <w:p>
            <w:r/>
            <w:r/>
          </w:p>
          <w:p>
            <w:r>
              <w:rPr>
                <w:rFonts w:eastAsia="Calibri"/>
              </w:rPr>
              <w:t xml:space="preserve">5в. Выбранное время собеседования пересекается с другим мероприятием судьи.</w:t>
            </w:r>
            <w:r/>
          </w:p>
          <w:p>
            <w:r>
              <w:rPr>
                <w:rFonts w:eastAsia="Calibri"/>
              </w:rPr>
              <w:t xml:space="preserve">5в1. Система отображает предупреждение о конфликте расписания.</w:t>
            </w:r>
            <w:r/>
          </w:p>
          <w:p>
            <w:r>
              <w:rPr>
                <w:rFonts w:eastAsia="Calibri"/>
              </w:rPr>
              <w:t xml:space="preserve">5в2. Система предлагает альтернативные слоты.</w:t>
            </w:r>
            <w:r/>
          </w:p>
          <w:p>
            <w:r>
              <w:rPr>
                <w:rFonts w:eastAsia="Calibri"/>
              </w:rPr>
              <w:t xml:space="preserve">5в3. Судья выбирает новое время или отменяет назначение.</w:t>
            </w:r>
            <w:r/>
          </w:p>
          <w:p>
            <w:r/>
            <w:r/>
          </w:p>
          <w:p>
            <w:r>
              <w:rPr>
                <w:rFonts w:eastAsia="Calibri"/>
              </w:rPr>
              <w:t xml:space="preserve">7а. Валидация не пройдена (не заполнены обязательные поля карточки СЗ/ПСЗ или параметры собеседования).</w:t>
            </w:r>
            <w:r/>
          </w:p>
          <w:p>
            <w:r>
              <w:rPr>
                <w:rFonts w:eastAsia="Calibri"/>
              </w:rPr>
              <w:t xml:space="preserve">7а1. Система подсвечивает обязательные поля и отображает сообщение о необходимости заполнения.</w:t>
            </w:r>
            <w:r/>
          </w:p>
          <w:p>
            <w:r>
              <w:rPr>
                <w:rFonts w:eastAsia="Calibri"/>
              </w:rPr>
              <w:t xml:space="preserve">7а2. Судья заполняет обязательные поля.</w:t>
            </w:r>
            <w:r/>
          </w:p>
          <w:p>
            <w:r>
              <w:rPr>
                <w:rFonts w:eastAsia="Calibri"/>
              </w:rPr>
              <w:t xml:space="preserve">7а3. Судья нажимает кнопку «Сохранить».</w:t>
            </w:r>
            <w:r/>
          </w:p>
          <w:p>
            <w:r>
              <w:rPr>
                <w:rFonts w:eastAsia="Calibri"/>
              </w:rPr>
              <w:t xml:space="preserve">7а4. Система сохраняет данные.</w:t>
            </w:r>
            <w:r/>
          </w:p>
        </w:tc>
      </w:tr>
    </w:tbl>
    <w:p>
      <w:pPr>
        <w:pStyle w:val="837"/>
        <w:spacing w:after="240" w:afterAutospacing="0"/>
      </w:pPr>
      <w:r/>
      <w:r/>
    </w:p>
    <w:p>
      <w:pPr>
        <w:pStyle w:val="837"/>
        <w:spacing w:after="240" w:afterAutospacing="0"/>
      </w:pPr>
      <w:r>
        <w:t xml:space="preserve">UC-006: Формирование СА на основе шаблона</w:t>
      </w:r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387"/>
        <w:gridCol w:w="25940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Поле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Значение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№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r>
              <w:t xml:space="preserve">27-30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Выбрать вариант оформления назначения СЗ/ПСЗ: отдельным судебным актом либо включением сведений о заседании в иной судебный акт, и зафиксировать результат в системе.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Цель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процессуальное оформление назначения СЗ/ПСЗ в форме судебного акта в соответствии с выбранным судьёй вариантом.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Роль (в соответствии со схемой)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Назначение СЗ/ПСЗ оформлено процессуально: либо сведения о дате, времени и месте СЗ/ПСЗ указаны в ином судебном акте, либо сформирован и принят отдельный судебный акт (определение)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r>
              <w:t xml:space="preserve">выбор опции оформления: «Отдельный СА» / «Добавить сведения о СЗ/ПСЗ в иной СА»;</w:t>
            </w:r>
            <w:r/>
          </w:p>
          <w:p>
            <w:r>
              <w:t xml:space="preserve">отображение/выбор доступного шаблона;</w:t>
            </w:r>
            <w:r/>
          </w:p>
          <w:p>
            <w:r>
              <w:t xml:space="preserve">при выборе «Отдельный СА» запуск встроенного процесса оформления и принятия отдельного судебного акта (без детализации в рамках данного UC), передача в него данных СЗ/ПСЗ;</w:t>
            </w:r>
            <w:r/>
          </w:p>
          <w:p>
            <w:r>
              <w:t xml:space="preserve">при выборе «В иной </w:t>
            </w:r>
            <w:r>
              <w:t xml:space="preserve">СА»  добавление</w:t>
            </w:r>
            <w:r>
              <w:t xml:space="preserve"> в выбранный/текущий судебный акт сведений о дате/времени/месте СЗ/ПСЗ и фиксация результата;</w:t>
            </w:r>
            <w:r/>
          </w:p>
          <w:p>
            <w:r>
              <w:t xml:space="preserve">протоколирование выбранной опции и результата выполнения.</w:t>
            </w:r>
            <w:r/>
          </w:p>
          <w:p>
            <w:pPr>
              <w:pStyle w:val="837"/>
            </w:pPr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Критичность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Необходимая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Триггер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r>
              <w:t xml:space="preserve">Судья в карточке СЗ/ПСЗ нажал кнопку «Сформировать судебный акт».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Карточка СЗ/ПСЗ сформирована и доступна для редактирования, пользователю доступны опции оформления судебного акта, пользователь обладает полномочиями судьи.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r>
              <w:t xml:space="preserve">1. Судья нажимает кнопку «Сформировать судебный акт» в карточке СЗ/ПСЗ.</w:t>
            </w:r>
            <w:r/>
          </w:p>
          <w:p>
            <w:r>
              <w:t xml:space="preserve">2. Система отображает список доступных шаблонов судебных актов для назначения СЗ/ПСЗ.</w:t>
            </w:r>
            <w:r/>
          </w:p>
          <w:p>
            <w:r>
              <w:t xml:space="preserve">3. Судья выбирает шаблон </w:t>
            </w:r>
            <w:r>
              <w:br/>
              <w:t xml:space="preserve">4. Судья нажимает «Отдельный судебный акт».</w:t>
            </w:r>
            <w:r/>
          </w:p>
          <w:p>
            <w:r>
              <w:t xml:space="preserve">5. Система формирует проект судебного акта с данными из карточки СЗ/ПСЗ</w:t>
            </w:r>
            <w:r>
              <w:br/>
              <w:t xml:space="preserve">6. Система отображает проекта судебного акта судье.</w:t>
            </w:r>
            <w:r/>
          </w:p>
          <w:p>
            <w:r>
              <w:t xml:space="preserve">7. Судья вносит изменения в текст проекта судебного акта в редакторе.</w:t>
            </w:r>
            <w:r/>
          </w:p>
          <w:p>
            <w:r>
              <w:t xml:space="preserve">8. Система сохраняет изменения в проекте судебного акта</w:t>
            </w:r>
            <w:r/>
          </w:p>
          <w:p>
            <w:r>
              <w:t xml:space="preserve">9. Судья нажимает кнопку «Подписать».</w:t>
            </w:r>
            <w:r/>
          </w:p>
          <w:p>
            <w:r>
              <w:t xml:space="preserve">10. Система выполняет подписание УКЭП</w:t>
            </w:r>
            <w:r/>
          </w:p>
          <w:p>
            <w:r>
              <w:t xml:space="preserve">11. Система сохраняет подписанный судебный акт в электронном деле.</w:t>
            </w:r>
            <w:r/>
          </w:p>
          <w:p>
            <w:r>
              <w:t xml:space="preserve">12. Система отображает статус судебного акта «Принят».</w:t>
            </w:r>
            <w:r>
              <w:br/>
              <w:t xml:space="preserve">13. Система отправляет судебный акт на публикацию.</w:t>
            </w:r>
            <w:r/>
          </w:p>
          <w:p>
            <w:r>
              <w:t xml:space="preserve">14. Система отображает в карточке судебного акта дату и время публикации</w:t>
            </w:r>
            <w:r/>
          </w:p>
          <w:p>
            <w:r>
              <w:t xml:space="preserve">15. Система меняет статус документа в «Опубликован»</w:t>
            </w:r>
            <w:r>
              <w:br/>
              <w:t xml:space="preserve">16. Система изменяет статус в СЗ/ПСЗ на «СА Опубликован»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7" w:type="dxa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40" w:type="dxa"/>
            <w:vAlign w:val="center"/>
            <w:textDirection w:val="lrTb"/>
            <w:noWrap w:val="false"/>
          </w:tcPr>
          <w:p>
            <w:r>
              <w:t xml:space="preserve">2а. Нет доступных шаблонов судебных актов </w:t>
            </w:r>
            <w:r/>
          </w:p>
          <w:p>
            <w:r>
              <w:t xml:space="preserve">2а1. Система отображает сообщение «Шаблоны судебных актов недоступны» и блокирует формирование судебного акта.</w:t>
            </w:r>
            <w:r/>
          </w:p>
          <w:p>
            <w:r>
              <w:t xml:space="preserve">2а2. Судья завершает работу с карточкой СЗ/ПСЗ без формирования судебного акта.</w:t>
            </w:r>
            <w:r/>
          </w:p>
          <w:p>
            <w:r/>
            <w:r/>
          </w:p>
          <w:p>
            <w:r>
              <w:t xml:space="preserve">3а. Судья не выбирает шаблон </w:t>
            </w:r>
            <w:r/>
          </w:p>
          <w:p>
            <w:r>
              <w:t xml:space="preserve">3а1. Судья нажимает кнопку «Продолжить/Сформировать» без выбора шаблона.</w:t>
            </w:r>
            <w:r/>
          </w:p>
          <w:p>
            <w:r>
              <w:t xml:space="preserve">3а2. Система отображает сообщение «Выберите шаблон судебного акта» и не выполняет формирование проекта.</w:t>
            </w:r>
            <w:r/>
          </w:p>
          <w:p>
            <w:r/>
            <w:r/>
          </w:p>
          <w:p>
            <w:r>
              <w:t xml:space="preserve">4а. Судья выбирает вариант, отличный от «Отдельный судебный акт» </w:t>
            </w:r>
            <w:r/>
          </w:p>
          <w:p>
            <w:r>
              <w:t xml:space="preserve">4а1. Судья выбирает вариант «Указать сведения о СЗ/ПСЗ в ином судебном акте».</w:t>
            </w:r>
            <w:r/>
          </w:p>
          <w:p>
            <w:r>
              <w:t xml:space="preserve">4а2. Система отображает форму выбора судебного акта.</w:t>
            </w:r>
            <w:r/>
          </w:p>
          <w:p>
            <w:r>
              <w:t xml:space="preserve">4а3. Судья выбирает судебный акт и нажимает «Подтвердить».</w:t>
            </w:r>
            <w:r/>
          </w:p>
          <w:p>
            <w:r>
              <w:t xml:space="preserve">4а4. Система добавляет сведения о дате, времени и месте СЗ/ПСЗ в выбранный судебный акт.</w:t>
            </w:r>
            <w:r/>
          </w:p>
          <w:p>
            <w:r>
              <w:t xml:space="preserve">4а5. Система отображает подтверждение добавления сведений.</w:t>
            </w:r>
            <w:r/>
          </w:p>
          <w:p>
            <w:r/>
            <w:r/>
          </w:p>
          <w:p>
            <w:r>
              <w:t xml:space="preserve">5а. Ошибка формирования проекта судебного акта </w:t>
            </w:r>
            <w:r/>
          </w:p>
          <w:p>
            <w:r>
              <w:t xml:space="preserve">5а1. Система отображает сообщение об ошибке формирования проекта и кнопку «Повторить».</w:t>
            </w:r>
            <w:r/>
          </w:p>
          <w:p>
            <w:r>
              <w:t xml:space="preserve">5а2. Судья нажимает кнопку «Повторить».</w:t>
            </w:r>
            <w:r/>
          </w:p>
          <w:p>
            <w:r>
              <w:t xml:space="preserve">5а3. Система повторно выполняет формирование проекта судебного акта.</w:t>
            </w:r>
            <w:r/>
          </w:p>
          <w:p>
            <w:r/>
            <w:r/>
          </w:p>
          <w:p>
            <w:r>
              <w:t xml:space="preserve">7а. Судья не вносит изменения в текст проекта</w:t>
            </w:r>
            <w:r/>
          </w:p>
          <w:p>
            <w:r>
              <w:t xml:space="preserve">7а1. Судья не редактирует текст проекта судебного акта.</w:t>
            </w:r>
            <w:r/>
          </w:p>
          <w:p>
            <w:r>
              <w:t xml:space="preserve">7а2. Судья нажимает кнопку «Подписать».</w:t>
            </w:r>
            <w:r/>
          </w:p>
          <w:p>
            <w:r/>
            <w:r/>
          </w:p>
          <w:p>
            <w:r>
              <w:t xml:space="preserve">8а. Ошибка сохранения изменений в проекте </w:t>
            </w:r>
            <w:r/>
          </w:p>
          <w:p>
            <w:r>
              <w:t xml:space="preserve">8а1. Система отображает сообщение «Не удалось сохранить изменения» и кнопку «Повторить».</w:t>
            </w:r>
            <w:r/>
          </w:p>
          <w:p>
            <w:r>
              <w:t xml:space="preserve">8а2. Судья нажимает кнопку «Повторить».</w:t>
            </w:r>
            <w:r/>
          </w:p>
          <w:p>
            <w:r>
              <w:t xml:space="preserve">8а3. Система повторно сохраняет изменения в проекте судебного акта.</w:t>
            </w:r>
            <w:r/>
          </w:p>
          <w:p>
            <w:r/>
            <w:r/>
          </w:p>
          <w:p>
            <w:r>
              <w:t xml:space="preserve">9а. Кнопка «Подписать» недоступна</w:t>
            </w:r>
            <w:r/>
          </w:p>
          <w:p>
            <w:r>
              <w:t xml:space="preserve">9а1. Система отображает причину недоступности (например, «Не сформирован проект» / «Не заполнены обязательные поля»).</w:t>
            </w:r>
            <w:r/>
          </w:p>
          <w:p>
            <w:r>
              <w:t xml:space="preserve">9а2. Судья устраняет причину (например, выбирает шаблон / заполняет обязательные поля).</w:t>
            </w:r>
            <w:r/>
          </w:p>
          <w:p>
            <w:r>
              <w:t xml:space="preserve">9а3. Система отображает доступную кнопку «Подписать».</w:t>
            </w:r>
            <w:r/>
          </w:p>
          <w:p>
            <w:r/>
            <w:r/>
          </w:p>
          <w:p>
            <w:r>
              <w:t xml:space="preserve">10а. Подписание УКЭП не выполнено </w:t>
            </w:r>
            <w:r/>
          </w:p>
          <w:p>
            <w:r>
              <w:t xml:space="preserve">10а1. Система отображает сообщение об ошибке подписи и кнопку «Повторить подписание».</w:t>
            </w:r>
            <w:r/>
          </w:p>
          <w:p>
            <w:r>
              <w:t xml:space="preserve">10а2. Судья нажимает кнопку «Повторить подписание».</w:t>
            </w:r>
            <w:r/>
          </w:p>
          <w:p>
            <w:r>
              <w:t xml:space="preserve">10а3. Система повторно выполняет подписание УКЭП.</w:t>
            </w:r>
            <w:r/>
          </w:p>
          <w:p>
            <w:r/>
            <w:r/>
          </w:p>
          <w:p>
            <w:r>
              <w:t xml:space="preserve">11а. Ошибка сохранения подписанного судебного акта в электронном деле </w:t>
            </w:r>
            <w:r/>
          </w:p>
          <w:p>
            <w:r>
              <w:t xml:space="preserve">11а1. Система отображает сообщение «Не удалось сохранить судебный акт в электронном деле» и кнопку «Повторить».</w:t>
            </w:r>
            <w:r/>
          </w:p>
          <w:p>
            <w:r>
              <w:t xml:space="preserve">11а2. Судья нажимает кнопку «Повторить».</w:t>
            </w:r>
            <w:r/>
          </w:p>
          <w:p>
            <w:r>
              <w:t xml:space="preserve">11а3. Система повторно сохраняет подписанный судебный акт в электронном деле.</w:t>
            </w:r>
            <w:r/>
          </w:p>
          <w:p>
            <w:r/>
            <w:r/>
          </w:p>
          <w:p>
            <w:r>
              <w:t xml:space="preserve">13а. Публикация невозможна из-за ограничений доступа (закрытое заседание/запрет публикации) </w:t>
            </w:r>
            <w:r/>
          </w:p>
          <w:p>
            <w:r>
              <w:t xml:space="preserve">13а1. Система отображает сообщение «Публикация запрещена для данного дела/судебного акта».</w:t>
            </w:r>
            <w:r/>
          </w:p>
          <w:p>
            <w:r>
              <w:t xml:space="preserve">13а2. Система не отправляет судебный акт на публикацию.</w:t>
            </w:r>
            <w:r/>
          </w:p>
          <w:p>
            <w:r>
              <w:t xml:space="preserve">13а3. Система сохраняет карточку судебного акта со статусом «Принят» без изменения на «Опубликован».</w:t>
            </w:r>
            <w:r/>
          </w:p>
          <w:p>
            <w:r/>
            <w:r/>
          </w:p>
          <w:p>
            <w:r>
              <w:t xml:space="preserve">13б. Ошибка отправки судебного акта на публикацию </w:t>
            </w:r>
            <w:r/>
          </w:p>
          <w:p>
            <w:r>
              <w:t xml:space="preserve">13б1. Система отображает сообщение «Не удалось отправить судебный акт на публикацию» и кнопку «Повторить».</w:t>
            </w:r>
            <w:r/>
          </w:p>
          <w:p>
            <w:r>
              <w:t xml:space="preserve">13б2. Судья нажимает кнопку «Повторить».</w:t>
            </w:r>
            <w:r/>
          </w:p>
          <w:p>
            <w:r>
              <w:t xml:space="preserve">13б3. Система повторно отправляет судебный акт на публикацию.</w:t>
            </w:r>
            <w:r/>
          </w:p>
          <w:p>
            <w:r/>
            <w:r/>
          </w:p>
          <w:p>
            <w:r>
              <w:t xml:space="preserve">14а. Дата и время публикации не получены</w:t>
            </w:r>
            <w:r/>
          </w:p>
          <w:p>
            <w:r>
              <w:t xml:space="preserve">14а1. Система отображает сообщение «Не удалось получить дату и время публикации» и кнопку «Обновить статус публикации».</w:t>
            </w:r>
            <w:r/>
          </w:p>
          <w:p>
            <w:r>
              <w:t xml:space="preserve">14а2. Судья нажимает кнопку «Обновить статус публикации».</w:t>
            </w:r>
            <w:r/>
          </w:p>
          <w:p>
            <w:r>
              <w:t xml:space="preserve">14а3. Система повторно получает и отображает дату и время публикации в карточке судебного акта.</w:t>
            </w:r>
            <w:r/>
          </w:p>
          <w:p>
            <w:r/>
            <w:r/>
          </w:p>
          <w:p>
            <w:r>
              <w:t xml:space="preserve">15а. Статус «Опубликован» не установлен </w:t>
            </w:r>
            <w:r/>
          </w:p>
          <w:p>
            <w:r>
              <w:t xml:space="preserve">15а1. Система отображает сообщение «Не удалось обновить статус публикации» и кнопку «Повторить».</w:t>
            </w:r>
            <w:r/>
          </w:p>
          <w:p>
            <w:r>
              <w:t xml:space="preserve">15а2. Судья нажимает кнопку «Повторить».</w:t>
            </w:r>
            <w:r/>
          </w:p>
          <w:p>
            <w:r>
              <w:t xml:space="preserve">15а3. Система повторно устанавливает статус документа «Опубликован».</w:t>
            </w:r>
            <w:r/>
          </w:p>
          <w:p>
            <w:r/>
            <w:r/>
          </w:p>
          <w:p>
            <w:r>
              <w:t xml:space="preserve">15в. Ошибка сохранения карточки документа судебного акта </w:t>
            </w:r>
            <w:r/>
          </w:p>
          <w:p>
            <w:r>
              <w:t xml:space="preserve">15в1. Система отображает сообщение «Не удалось сохранить карточку судебного акта» и кнопку «Повторить».</w:t>
            </w:r>
            <w:r/>
          </w:p>
          <w:p>
            <w:r>
              <w:t xml:space="preserve">15в2. Судья нажимает кнопку «Повторить».</w:t>
            </w:r>
            <w:r/>
          </w:p>
          <w:p>
            <w:r>
              <w:t xml:space="preserve">15в3. Система повторно сохраняет карточку документа судебного акта.</w:t>
            </w:r>
            <w:r/>
          </w:p>
          <w:p>
            <w:r/>
            <w:r/>
          </w:p>
          <w:p>
            <w:r>
              <w:t xml:space="preserve">17а. Ошибка фиксации статуса в карточке СЗ/ПСЗ</w:t>
            </w:r>
            <w:r/>
          </w:p>
          <w:p>
            <w:r>
              <w:t xml:space="preserve">17а1. Система отображает сообщение «Не удалось обновить статус СЗ/ПСЗ» и кнопку «Повторить».</w:t>
            </w:r>
            <w:r/>
          </w:p>
          <w:p>
            <w:r>
              <w:t xml:space="preserve">17а2. Судья нажимает кнопку «Повторить».</w:t>
            </w:r>
            <w:r/>
          </w:p>
          <w:p>
            <w:r>
              <w:t xml:space="preserve">17а3. Система повторно фиксирует статус в карточке СЗ/ПСЗ.</w:t>
            </w:r>
            <w:r/>
          </w:p>
        </w:tc>
      </w:tr>
    </w:tbl>
    <w:p>
      <w:pPr>
        <w:pStyle w:val="837"/>
      </w:pPr>
      <w:r>
        <w:t xml:space="preserve">UC-007: Извещение иностранных ЛУВД</w:t>
      </w:r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550"/>
        <w:gridCol w:w="16806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Поле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Значение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№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31-33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Определение необходимости извещения иностранных лиц, участвующих в деле, и организация их извещения в установленном порядке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Цель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Обеспечить надлежащее извещение иностранных ЛУВД о назначенном судебном заседании или предварительном судебном заседании с учётом особенностей международного взаимодействия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Роль (в соответствии со схемой)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Судья, помощник судьи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Иностранные ЛУВД надлежащим образом извещены о дате, времени и месте проведения СЗ/ПСЗ либо в системе зафиксировано отсутствие необходимости такого извещения; в системе зафиксированы результаты предпринятых мер (статусы/отметки/факты направления).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Определение иностранных участников по данным электронного дела и отображение списка.</w:t>
            </w:r>
            <w:r/>
          </w:p>
          <w:p>
            <w:r>
              <w:t xml:space="preserve">Проверка наличия представителя иностранного лица на территории РФ (ввод/выбор пользователем).</w:t>
            </w:r>
            <w:r/>
          </w:p>
          <w:p>
            <w:r>
              <w:t xml:space="preserve">Поиск международного договора об извещении и отображение результата пользователю.</w:t>
            </w:r>
            <w:r/>
          </w:p>
          <w:p>
            <w:r>
              <w:t xml:space="preserve">Поддержка фиксации результатов проверки выводов системы.</w:t>
            </w:r>
            <w:r/>
          </w:p>
          <w:p>
            <w:r>
              <w:t xml:space="preserve">Поддержка действий судьи по официальному толкованию/установлению содержания норм права (фиксация результата в системе).</w:t>
            </w:r>
            <w:r/>
          </w:p>
          <w:p>
            <w:r>
              <w:t xml:space="preserve">Поддержка признака "требуется перевод" и маршрута "направить на перевод" с уведомлением о готовности перевода.</w:t>
            </w:r>
            <w:r/>
          </w:p>
          <w:p>
            <w:r>
              <w:t xml:space="preserve">Поддержка признака "требуется судебное поручение" и обеспечения подготовки документа судебного поручения (в т.ч. принятие/подписание в рамках связанного процесса).</w:t>
            </w:r>
            <w:r/>
          </w:p>
          <w:p>
            <w:r>
              <w:t xml:space="preserve">Поддержка выбора применимости норм Гаагской конвенции 1965 г. и заполнения формы по конвенции.</w:t>
            </w:r>
            <w:r/>
          </w:p>
          <w:p>
            <w:r>
              <w:t xml:space="preserve">Формирование свидетельства о вручении.</w:t>
            </w:r>
            <w:r/>
          </w:p>
          <w:p>
            <w:r>
              <w:t xml:space="preserve">Постановка электронной гербовой печати.</w:t>
            </w:r>
            <w:r/>
          </w:p>
          <w:p>
            <w:r>
              <w:t xml:space="preserve">Формирование реестра формы Ф-103А.</w:t>
            </w:r>
            <w:r/>
          </w:p>
          <w:p>
            <w:r>
              <w:t xml:space="preserve">Выбор маршрута извещения: напрямую / через иностранный суд / иным предусмотренным порядком; запуск направления документов и фиксация факта отправки.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Критичность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Необходимая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Триггер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Помощник судьи инициирует в системе операцию «Извещение иностранных лиц» (в карточке СЗ/ПСЗ/дела).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t xml:space="preserve">СЗ/ПСЗ назначено и оформлено процессуально; в системе доступны данные об участниках дела; у пользователей есть полномочия на выполнение действий (помощник/судья).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1.Помощник судьи открывает в карточке СЗ/ПСЗ раздел «Извещение иностранных лиц».</w:t>
            </w:r>
            <w:r/>
          </w:p>
          <w:p>
            <w:r>
              <w:t xml:space="preserve">2.Система отображает форму «Извещение иностранных лиц»: список участников с признаком «Иностранное лицо» и кнопку «Начать извещение».</w:t>
            </w:r>
            <w:r/>
          </w:p>
          <w:p>
            <w:r>
              <w:t xml:space="preserve">3.Помощник судьи выбирает иностранного участника в списке и нажимает кнопку «Начать извещение».</w:t>
            </w:r>
            <w:r/>
          </w:p>
          <w:p>
            <w:r>
              <w:t xml:space="preserve">4.Система отображает форму «Параметры извещения» с вопросом «На территории РФ находится представитель, уполномоченный на получение документов?» и вариантами ответа.</w:t>
            </w:r>
            <w:r/>
          </w:p>
          <w:p>
            <w:r>
              <w:t xml:space="preserve">5.Помощник судьи выбирает вариант «Нет» и нажимает «Продолжить».</w:t>
            </w:r>
            <w:r/>
          </w:p>
          <w:p>
            <w:r>
              <w:t xml:space="preserve">6.Система выполняет поиск международного договора об извещении и отображает результат на экране (найденный договор/порядок извещения) и кнопку «Проверить/подтвердить выводы».</w:t>
            </w:r>
            <w:r/>
          </w:p>
          <w:p>
            <w:r>
              <w:t xml:space="preserve">7.Помощник судьи нажимает кнопку «Проверить/подтвердить выводы».</w:t>
            </w:r>
            <w:r/>
          </w:p>
          <w:p>
            <w:r>
              <w:t xml:space="preserve">8.Система отображает экран проверки выводов (результаты поиска и выбранный системой порядок) с кнопками «Подтвердить» / «Скорректировать».</w:t>
            </w:r>
            <w:r/>
          </w:p>
          <w:p>
            <w:r>
              <w:t xml:space="preserve">9.Помощник судьи нажимает кнопку «Подтвердить».</w:t>
            </w:r>
            <w:r/>
          </w:p>
          <w:p>
            <w:r>
              <w:t xml:space="preserve">10.Система фиксирует подтверждение выводов и отображает кнопку «Передать судье для решения по порядку извещения».</w:t>
            </w:r>
            <w:r/>
          </w:p>
          <w:p>
            <w:r>
              <w:t xml:space="preserve">11.Помощник судьи нажимает кнопку «Передать судье».</w:t>
            </w:r>
            <w:r/>
          </w:p>
          <w:p>
            <w:r>
              <w:t xml:space="preserve">12.Система отображает судье задачу/экран «Порядок извещения иностранного лица» с результатами поиска договора и кнопкой «Зафиксировать решение».</w:t>
            </w:r>
            <w:r/>
          </w:p>
          <w:p>
            <w:r>
              <w:t xml:space="preserve">13.Судья нажимает кнопку «Зафиксировать решение».</w:t>
            </w:r>
            <w:r/>
          </w:p>
          <w:p>
            <w:r>
              <w:t xml:space="preserve">14.Система отображает форму решения судьи с параметрами: «Требуется перевод СА/документа?» (Да/Нет).</w:t>
            </w:r>
            <w:r/>
          </w:p>
          <w:p>
            <w:r>
              <w:t xml:space="preserve">15.Судья выбирает «Да» и нажимает кнопку «Направить на перевод».</w:t>
            </w:r>
            <w:r/>
          </w:p>
          <w:p>
            <w:r>
              <w:t xml:space="preserve">16.Система создаёт задание/статус «Ожидает перевода» и отображает это в карточке извещения.</w:t>
            </w:r>
            <w:r/>
          </w:p>
          <w:p>
            <w:r>
              <w:t xml:space="preserve">17.Система отображает уведомление судье о поступлении перевода и прикрепляет «Переведённый судебный акт/документ».</w:t>
            </w:r>
            <w:r/>
          </w:p>
          <w:p>
            <w:r>
              <w:t xml:space="preserve">18.Судья открывает переведённый документ </w:t>
            </w:r>
            <w:r/>
          </w:p>
          <w:p>
            <w:r>
              <w:t xml:space="preserve">19. Судья нажимает кнопку «Продолжить оформление извещения».</w:t>
            </w:r>
            <w:r/>
          </w:p>
          <w:p>
            <w:r>
              <w:t xml:space="preserve">20.Система отображает форму с параметром «Требуется судебное поручение?» (Да/Нет).</w:t>
            </w:r>
            <w:r/>
          </w:p>
          <w:p>
            <w:r>
              <w:t xml:space="preserve">21.Судья выбирает «Да» и нажимает кнопку «Сформировать судебное поручение».</w:t>
            </w:r>
            <w:r/>
          </w:p>
          <w:p>
            <w:r>
              <w:t xml:space="preserve">22.Система формирует проект документа «Судебное поручение» и отображает его в редакторе с кнопками «Сохранить» / «Подписать».</w:t>
            </w:r>
            <w:r/>
          </w:p>
          <w:p>
            <w:r>
              <w:t xml:space="preserve">23.Судья нажимает кнопку «Подписать».</w:t>
            </w:r>
            <w:r/>
          </w:p>
          <w:p>
            <w:r>
              <w:t xml:space="preserve">24.Система выполняет подписание УКЭП и сохраняет подписанное «Судебное поручение» в электронном деле, </w:t>
            </w:r>
            <w:r/>
          </w:p>
          <w:p>
            <w:r>
              <w:t xml:space="preserve">25. Система отображает статус документа «Принят».</w:t>
            </w:r>
            <w:r/>
          </w:p>
          <w:p>
            <w:r>
              <w:t xml:space="preserve">26.Система отображает параметр «Применяются нормы Гаагской конвенции 1965 г.?» (Да/Нет).</w:t>
            </w:r>
            <w:r/>
          </w:p>
          <w:p>
            <w:r>
              <w:t xml:space="preserve">27.Судья выбирает «Да» и нажимает кнопку «Заполнить форму по Гаагской конвенции».</w:t>
            </w:r>
            <w:r/>
          </w:p>
          <w:p>
            <w:r>
              <w:t xml:space="preserve">28.Система отображает форму по Гаагской конвенции для заполнения.</w:t>
            </w:r>
            <w:r/>
          </w:p>
          <w:p>
            <w:r>
              <w:t xml:space="preserve">29.Судья заполняет форму и нажимает кнопку «Сформировать пакет документов».</w:t>
            </w:r>
            <w:r/>
          </w:p>
          <w:p>
            <w:r>
              <w:t xml:space="preserve">30.Система формирует «Свидетельство о вручении» и отображает сформированный пакет документов для извещения.</w:t>
            </w:r>
            <w:r/>
          </w:p>
          <w:p>
            <w:r>
              <w:t xml:space="preserve">31.Помощник судьи нажимает кнопку «Поставить электронную гербовую печать».</w:t>
            </w:r>
            <w:r/>
          </w:p>
          <w:p>
            <w:r>
              <w:t xml:space="preserve">32.Система сохраняет документ с наложением электронной гербовой печати.</w:t>
            </w:r>
            <w:r/>
          </w:p>
          <w:p>
            <w:r>
              <w:t xml:space="preserve">33.Помощник судьи нажимает кнопку «Сформировать реестр Ф-103А».</w:t>
            </w:r>
            <w:r/>
          </w:p>
          <w:p>
            <w:r>
              <w:t xml:space="preserve">34.Система формирует реестр Ф-103А.</w:t>
            </w:r>
            <w:r/>
          </w:p>
          <w:p>
            <w:r>
              <w:t xml:space="preserve">35.Система отображает его в карточке извещения</w:t>
            </w:r>
            <w:r/>
          </w:p>
          <w:p>
            <w:r>
              <w:t xml:space="preserve">36.Помощник судьи выбирает маршрут «Извещение напрямую» и нажимает кнопку «Направить документы».</w:t>
            </w:r>
            <w:r/>
          </w:p>
          <w:p>
            <w:r>
              <w:t xml:space="preserve">37.Система отображает форму «Направить документ» (канал/адресат/вложения) с кнопкой «Отправить».</w:t>
            </w:r>
            <w:r/>
          </w:p>
          <w:p>
            <w:r>
              <w:t xml:space="preserve">38.Помощник судьи нажимает кнопку «Отправить».</w:t>
            </w:r>
            <w:r/>
          </w:p>
          <w:p>
            <w:r>
              <w:t xml:space="preserve">39.Система выполняет отправку документов и фиксирует статус/факт направления в карточке извещения.</w:t>
            </w:r>
            <w:r/>
          </w:p>
          <w:p>
            <w:r>
              <w:t xml:space="preserve">40.Система отображает отметку «Приняты меры к извещению иностранного лица» в карточке дела/СЗ/ПСЗ.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7"/>
            </w:pPr>
            <w:r>
              <w:rPr>
                <w:rStyle w:val="838"/>
                <w:b w:val="0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2а. В составе участников нет иностранных лиц </w:t>
            </w:r>
            <w:r/>
          </w:p>
          <w:p>
            <w:r>
              <w:t xml:space="preserve">2а1. Система отображает сообщение «Иностранные участники не указаны» и кнопку «Зафиксировать: извещение не требуется».</w:t>
            </w:r>
            <w:r/>
          </w:p>
          <w:p>
            <w:r>
              <w:t xml:space="preserve">2а2. Помощник судьи нажимает кнопку «Зафиксировать: извещение не требуется».</w:t>
            </w:r>
            <w:r/>
          </w:p>
          <w:p>
            <w:r>
              <w:t xml:space="preserve">2а3. Система фиксирует отметку «Извещение иностранных лиц не требуется» в карточке СЗ/ПСЗ/дела.</w:t>
            </w:r>
            <w:r/>
          </w:p>
          <w:p>
            <w:r/>
            <w:r/>
          </w:p>
          <w:p>
            <w:r>
              <w:t xml:space="preserve">5а. Представитель на территории РФ имеется </w:t>
            </w:r>
            <w:r/>
          </w:p>
          <w:p>
            <w:r>
              <w:t xml:space="preserve">5а1. Помощник судьи выбирает вариант «Да» и нажимает «Продолжить».</w:t>
            </w:r>
            <w:r/>
          </w:p>
          <w:p>
            <w:r>
              <w:t xml:space="preserve">5а2. Система отображает форму «Направить документ представителю» с кнопкой «Отправить».</w:t>
            </w:r>
            <w:r/>
          </w:p>
          <w:p>
            <w:r>
              <w:t xml:space="preserve">5а3. Помощник судьи нажимает кнопку «Отправить».</w:t>
            </w:r>
            <w:r/>
          </w:p>
          <w:p>
            <w:r>
              <w:t xml:space="preserve">5а4. Система фиксирует факт направления документов представителю и отображает отметку о направлении.</w:t>
            </w:r>
            <w:r/>
          </w:p>
          <w:p>
            <w:r/>
            <w:r/>
          </w:p>
          <w:p>
            <w:r>
              <w:t xml:space="preserve">9а. Помощник судьи корректирует выводы системы </w:t>
            </w:r>
            <w:r/>
          </w:p>
          <w:p>
            <w:r>
              <w:t xml:space="preserve">9а1. Помощник судьи нажимает кнопку «Скорректировать».</w:t>
            </w:r>
            <w:r/>
          </w:p>
          <w:p>
            <w:r>
              <w:t xml:space="preserve">9а2. Система отображает форму корректировки (выбор договора/маршрута/порядка).</w:t>
            </w:r>
            <w:r/>
          </w:p>
          <w:p>
            <w:r>
              <w:t xml:space="preserve">9а3. Помощник судьи вносит изменения и нажимает «Сохранить».</w:t>
            </w:r>
            <w:r/>
          </w:p>
          <w:p>
            <w:r>
              <w:t xml:space="preserve">9а4. Система фиксирует скорректированные данные и отображает кнопку «Передать судье».</w:t>
            </w:r>
            <w:r/>
          </w:p>
          <w:p>
            <w:r/>
            <w:r/>
          </w:p>
          <w:p>
            <w:r>
              <w:t xml:space="preserve">15а. Перевод не требуется </w:t>
            </w:r>
            <w:r/>
          </w:p>
          <w:p>
            <w:r>
              <w:t xml:space="preserve">15а1. Судья выбирает «Нет» в параметре «Требуется перевод?» и нажимает «Продолжить».</w:t>
            </w:r>
            <w:r/>
          </w:p>
          <w:p>
            <w:r>
              <w:t xml:space="preserve">15а2. Система отображает форму «Требуется судебное поручение?» без ожидания перевода.</w:t>
            </w:r>
            <w:r/>
          </w:p>
          <w:p>
            <w:r/>
            <w:r/>
          </w:p>
          <w:p>
            <w:r>
              <w:t xml:space="preserve">20а. Судебное поручение не требуется </w:t>
            </w:r>
            <w:r/>
          </w:p>
          <w:p>
            <w:r>
              <w:t xml:space="preserve">20а1. Судья выбирает «Нет» и нажимает «Продолжить».</w:t>
            </w:r>
            <w:r/>
          </w:p>
          <w:p>
            <w:r>
              <w:t xml:space="preserve">20а2. Система отображает экран подготовки документа для извещения с кнопкой «Сформировать и подписать документ».</w:t>
            </w:r>
            <w:r/>
          </w:p>
          <w:p>
            <w:r>
              <w:t xml:space="preserve">20а3. Судья нажимает «Сформировать и подписать документ».</w:t>
            </w:r>
            <w:r/>
          </w:p>
          <w:p>
            <w:r>
              <w:t xml:space="preserve">20а4. Система формирует документ для извещения и отображает кнопку «Подписать».</w:t>
            </w:r>
            <w:r/>
          </w:p>
          <w:p>
            <w:r>
              <w:t xml:space="preserve">20а5. Судья нажимает «Подписать».</w:t>
            </w:r>
            <w:r/>
          </w:p>
          <w:p>
            <w:r>
              <w:t xml:space="preserve">20а6. Система выполняет подписание УКЭП и сохраняет документ в электронном деле.</w:t>
            </w:r>
            <w:r/>
          </w:p>
          <w:p>
            <w:r/>
            <w:r/>
          </w:p>
          <w:p>
            <w:r>
              <w:t xml:space="preserve">25а. Нормы Гаагской конвенции не применяются </w:t>
            </w:r>
            <w:r/>
          </w:p>
          <w:p>
            <w:r>
              <w:t xml:space="preserve">25а1. Судья выбирает «Нет» и нажимает «Продолжить».</w:t>
            </w:r>
            <w:r/>
          </w:p>
          <w:p>
            <w:r>
              <w:t xml:space="preserve">25а2. Система формирует пакет документов для извещения без формы по Гаагской конвенции и отображает пакет.</w:t>
            </w:r>
            <w:r/>
          </w:p>
          <w:p>
            <w:r/>
            <w:r/>
          </w:p>
          <w:p>
            <w:r>
              <w:t xml:space="preserve">33а. Извещение не напрямую </w:t>
            </w:r>
            <w:r/>
          </w:p>
          <w:p>
            <w:r>
              <w:t xml:space="preserve">33а1. Помощник судьи выбирает маршрут «Через иностранный суд» и нажимает «Продолжить».</w:t>
            </w:r>
            <w:r/>
          </w:p>
          <w:p>
            <w:r>
              <w:t xml:space="preserve">33а2. Система отображает уточняющий выбор «Напрямую через иностранный суд?» (Да/Нет).</w:t>
            </w:r>
            <w:r/>
          </w:p>
          <w:p>
            <w:r>
              <w:t xml:space="preserve">33а3. Помощник судьи выбирает вариант и нажимает «Направить документы».</w:t>
            </w:r>
            <w:r/>
          </w:p>
          <w:p>
            <w:r>
              <w:t xml:space="preserve">33а4. Система отображает форму «Направить документ» с кнопкой «Отправить».</w:t>
            </w:r>
            <w:r/>
          </w:p>
          <w:p>
            <w:r>
              <w:t xml:space="preserve">33а5. Помощник судьи нажимает «Отправить».</w:t>
            </w:r>
            <w:r/>
          </w:p>
          <w:p>
            <w:r>
              <w:t xml:space="preserve">33а6. Система выполняет отправку по выбранному маршруту и фиксирует факт направления.</w:t>
            </w:r>
            <w:r/>
          </w:p>
          <w:p>
            <w:r/>
            <w:r/>
          </w:p>
          <w:p>
            <w:r>
              <w:t xml:space="preserve">36а. Ошибка отправки документов</w:t>
            </w:r>
            <w:r/>
          </w:p>
          <w:p>
            <w:r>
              <w:t xml:space="preserve">36а1. Система отображает сообщение об ошибке отправки и кнопку «Повторить отправку».</w:t>
            </w:r>
            <w:r/>
          </w:p>
          <w:p>
            <w:r>
              <w:t xml:space="preserve">36а2. Помощник судьи нажимает «Повторить отправку».</w:t>
            </w:r>
            <w:r/>
          </w:p>
          <w:p>
            <w:r>
              <w:t xml:space="preserve">36а3. Система повторно выполняет отправку и обновляет статус/факт направления.</w:t>
            </w:r>
            <w:r/>
          </w:p>
        </w:tc>
      </w:tr>
    </w:tbl>
    <w:p>
      <w:pPr>
        <w:pStyle w:val="843"/>
      </w:pPr>
      <w:r/>
      <w:r/>
    </w:p>
    <w:p>
      <w:r/>
      <w:r/>
    </w:p>
    <w:sectPr>
      <w:footnotePr/>
      <w:endnotePr/>
      <w:type w:val="nextPage"/>
      <w:pgSz w:w="23811" w:h="16838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basedOn w:val="832"/>
    <w:link w:val="829"/>
    <w:uiPriority w:val="9"/>
    <w:rPr>
      <w:rFonts w:ascii="Arial" w:hAnsi="Arial" w:eastAsia="Arial" w:cs="Arial"/>
      <w:sz w:val="40"/>
      <w:szCs w:val="40"/>
    </w:rPr>
  </w:style>
  <w:style w:type="character" w:styleId="657">
    <w:name w:val="Heading 2 Char"/>
    <w:basedOn w:val="832"/>
    <w:link w:val="830"/>
    <w:uiPriority w:val="9"/>
    <w:rPr>
      <w:rFonts w:ascii="Arial" w:hAnsi="Arial" w:eastAsia="Arial" w:cs="Arial"/>
      <w:sz w:val="34"/>
    </w:rPr>
  </w:style>
  <w:style w:type="character" w:styleId="658">
    <w:name w:val="Heading 3 Char"/>
    <w:basedOn w:val="832"/>
    <w:link w:val="831"/>
    <w:uiPriority w:val="9"/>
    <w:rPr>
      <w:rFonts w:ascii="Arial" w:hAnsi="Arial" w:eastAsia="Arial" w:cs="Arial"/>
      <w:sz w:val="30"/>
      <w:szCs w:val="30"/>
    </w:rPr>
  </w:style>
  <w:style w:type="paragraph" w:styleId="659">
    <w:name w:val="Heading 4"/>
    <w:basedOn w:val="828"/>
    <w:next w:val="828"/>
    <w:link w:val="6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0">
    <w:name w:val="Heading 4 Char"/>
    <w:basedOn w:val="832"/>
    <w:link w:val="659"/>
    <w:uiPriority w:val="9"/>
    <w:rPr>
      <w:rFonts w:ascii="Arial" w:hAnsi="Arial" w:eastAsia="Arial" w:cs="Arial"/>
      <w:b/>
      <w:bCs/>
      <w:sz w:val="26"/>
      <w:szCs w:val="26"/>
    </w:rPr>
  </w:style>
  <w:style w:type="paragraph" w:styleId="661">
    <w:name w:val="Heading 5"/>
    <w:basedOn w:val="828"/>
    <w:next w:val="828"/>
    <w:link w:val="6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2">
    <w:name w:val="Heading 5 Char"/>
    <w:basedOn w:val="832"/>
    <w:link w:val="661"/>
    <w:uiPriority w:val="9"/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828"/>
    <w:next w:val="828"/>
    <w:link w:val="6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4">
    <w:name w:val="Heading 6 Char"/>
    <w:basedOn w:val="832"/>
    <w:link w:val="663"/>
    <w:uiPriority w:val="9"/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828"/>
    <w:next w:val="828"/>
    <w:link w:val="6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basedOn w:val="832"/>
    <w:link w:val="6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828"/>
    <w:next w:val="828"/>
    <w:link w:val="6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basedOn w:val="832"/>
    <w:link w:val="667"/>
    <w:uiPriority w:val="9"/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828"/>
    <w:next w:val="828"/>
    <w:link w:val="6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basedOn w:val="832"/>
    <w:link w:val="669"/>
    <w:uiPriority w:val="9"/>
    <w:rPr>
      <w:rFonts w:ascii="Arial" w:hAnsi="Arial" w:eastAsia="Arial" w:cs="Arial"/>
      <w:i/>
      <w:iCs/>
      <w:sz w:val="21"/>
      <w:szCs w:val="21"/>
    </w:rPr>
  </w:style>
  <w:style w:type="paragraph" w:styleId="671">
    <w:name w:val="No Spacing"/>
    <w:uiPriority w:val="1"/>
    <w:qFormat/>
    <w:pPr>
      <w:spacing w:before="0" w:after="0" w:line="240" w:lineRule="auto"/>
    </w:pPr>
  </w:style>
  <w:style w:type="paragraph" w:styleId="672">
    <w:name w:val="Title"/>
    <w:basedOn w:val="828"/>
    <w:next w:val="828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basedOn w:val="832"/>
    <w:link w:val="672"/>
    <w:uiPriority w:val="10"/>
    <w:rPr>
      <w:sz w:val="48"/>
      <w:szCs w:val="48"/>
    </w:rPr>
  </w:style>
  <w:style w:type="paragraph" w:styleId="674">
    <w:name w:val="Subtitle"/>
    <w:basedOn w:val="828"/>
    <w:next w:val="828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basedOn w:val="832"/>
    <w:link w:val="674"/>
    <w:uiPriority w:val="11"/>
    <w:rPr>
      <w:sz w:val="24"/>
      <w:szCs w:val="24"/>
    </w:rPr>
  </w:style>
  <w:style w:type="paragraph" w:styleId="676">
    <w:name w:val="Quote"/>
    <w:basedOn w:val="828"/>
    <w:next w:val="828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28"/>
    <w:next w:val="828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28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basedOn w:val="832"/>
    <w:link w:val="680"/>
    <w:uiPriority w:val="99"/>
  </w:style>
  <w:style w:type="paragraph" w:styleId="682">
    <w:name w:val="Footer"/>
    <w:basedOn w:val="828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basedOn w:val="832"/>
    <w:link w:val="682"/>
    <w:uiPriority w:val="99"/>
  </w:style>
  <w:style w:type="paragraph" w:styleId="684">
    <w:name w:val="Caption"/>
    <w:basedOn w:val="828"/>
    <w:next w:val="82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0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2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4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5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6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7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8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9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0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7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8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9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0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1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2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9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0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1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2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3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4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5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8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0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2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3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4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5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6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7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8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89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0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2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3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5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6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9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3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5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6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7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8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9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0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1">
    <w:name w:val="footnote text"/>
    <w:basedOn w:val="828"/>
    <w:link w:val="812"/>
    <w:uiPriority w:val="99"/>
    <w:semiHidden/>
    <w:unhideWhenUsed/>
    <w:pPr>
      <w:spacing w:after="40" w:line="240" w:lineRule="auto"/>
    </w:pPr>
    <w:rPr>
      <w:sz w:val="18"/>
    </w:rPr>
  </w:style>
  <w:style w:type="character" w:styleId="812">
    <w:name w:val="Footnote Text Char"/>
    <w:link w:val="811"/>
    <w:uiPriority w:val="99"/>
    <w:rPr>
      <w:sz w:val="18"/>
    </w:rPr>
  </w:style>
  <w:style w:type="character" w:styleId="813">
    <w:name w:val="footnote reference"/>
    <w:basedOn w:val="832"/>
    <w:uiPriority w:val="99"/>
    <w:unhideWhenUsed/>
    <w:rPr>
      <w:vertAlign w:val="superscript"/>
    </w:rPr>
  </w:style>
  <w:style w:type="paragraph" w:styleId="814">
    <w:name w:val="endnote text"/>
    <w:basedOn w:val="828"/>
    <w:link w:val="815"/>
    <w:uiPriority w:val="99"/>
    <w:semiHidden/>
    <w:unhideWhenUsed/>
    <w:pPr>
      <w:spacing w:after="0" w:line="240" w:lineRule="auto"/>
    </w:pPr>
    <w:rPr>
      <w:sz w:val="20"/>
    </w:rPr>
  </w:style>
  <w:style w:type="character" w:styleId="815">
    <w:name w:val="Endnote Text Char"/>
    <w:link w:val="814"/>
    <w:uiPriority w:val="99"/>
    <w:rPr>
      <w:sz w:val="20"/>
    </w:rPr>
  </w:style>
  <w:style w:type="character" w:styleId="816">
    <w:name w:val="endnote reference"/>
    <w:basedOn w:val="832"/>
    <w:uiPriority w:val="99"/>
    <w:semiHidden/>
    <w:unhideWhenUsed/>
    <w:rPr>
      <w:vertAlign w:val="superscript"/>
    </w:rPr>
  </w:style>
  <w:style w:type="paragraph" w:styleId="817">
    <w:name w:val="toc 1"/>
    <w:basedOn w:val="828"/>
    <w:next w:val="828"/>
    <w:uiPriority w:val="39"/>
    <w:unhideWhenUsed/>
    <w:pPr>
      <w:ind w:left="0" w:right="0" w:firstLine="0"/>
      <w:spacing w:after="57"/>
    </w:pPr>
  </w:style>
  <w:style w:type="paragraph" w:styleId="818">
    <w:name w:val="toc 2"/>
    <w:basedOn w:val="828"/>
    <w:next w:val="828"/>
    <w:uiPriority w:val="39"/>
    <w:unhideWhenUsed/>
    <w:pPr>
      <w:ind w:left="283" w:right="0" w:firstLine="0"/>
      <w:spacing w:after="57"/>
    </w:pPr>
  </w:style>
  <w:style w:type="paragraph" w:styleId="819">
    <w:name w:val="toc 3"/>
    <w:basedOn w:val="828"/>
    <w:next w:val="828"/>
    <w:uiPriority w:val="39"/>
    <w:unhideWhenUsed/>
    <w:pPr>
      <w:ind w:left="567" w:right="0" w:firstLine="0"/>
      <w:spacing w:after="57"/>
    </w:pPr>
  </w:style>
  <w:style w:type="paragraph" w:styleId="820">
    <w:name w:val="toc 4"/>
    <w:basedOn w:val="828"/>
    <w:next w:val="828"/>
    <w:uiPriority w:val="39"/>
    <w:unhideWhenUsed/>
    <w:pPr>
      <w:ind w:left="850" w:right="0" w:firstLine="0"/>
      <w:spacing w:after="57"/>
    </w:pPr>
  </w:style>
  <w:style w:type="paragraph" w:styleId="821">
    <w:name w:val="toc 5"/>
    <w:basedOn w:val="828"/>
    <w:next w:val="828"/>
    <w:uiPriority w:val="39"/>
    <w:unhideWhenUsed/>
    <w:pPr>
      <w:ind w:left="1134" w:right="0" w:firstLine="0"/>
      <w:spacing w:after="57"/>
    </w:pPr>
  </w:style>
  <w:style w:type="paragraph" w:styleId="822">
    <w:name w:val="toc 6"/>
    <w:basedOn w:val="828"/>
    <w:next w:val="828"/>
    <w:uiPriority w:val="39"/>
    <w:unhideWhenUsed/>
    <w:pPr>
      <w:ind w:left="1417" w:right="0" w:firstLine="0"/>
      <w:spacing w:after="57"/>
    </w:pPr>
  </w:style>
  <w:style w:type="paragraph" w:styleId="823">
    <w:name w:val="toc 7"/>
    <w:basedOn w:val="828"/>
    <w:next w:val="828"/>
    <w:uiPriority w:val="39"/>
    <w:unhideWhenUsed/>
    <w:pPr>
      <w:ind w:left="1701" w:right="0" w:firstLine="0"/>
      <w:spacing w:after="57"/>
    </w:pPr>
  </w:style>
  <w:style w:type="paragraph" w:styleId="824">
    <w:name w:val="toc 8"/>
    <w:basedOn w:val="828"/>
    <w:next w:val="828"/>
    <w:uiPriority w:val="39"/>
    <w:unhideWhenUsed/>
    <w:pPr>
      <w:ind w:left="1984" w:right="0" w:firstLine="0"/>
      <w:spacing w:after="57"/>
    </w:pPr>
  </w:style>
  <w:style w:type="paragraph" w:styleId="825">
    <w:name w:val="toc 9"/>
    <w:basedOn w:val="828"/>
    <w:next w:val="828"/>
    <w:uiPriority w:val="39"/>
    <w:unhideWhenUsed/>
    <w:pPr>
      <w:ind w:left="2268" w:right="0" w:firstLine="0"/>
      <w:spacing w:after="57"/>
    </w:pPr>
  </w:style>
  <w:style w:type="paragraph" w:styleId="826">
    <w:name w:val="TOC Heading"/>
    <w:uiPriority w:val="39"/>
    <w:unhideWhenUsed/>
  </w:style>
  <w:style w:type="paragraph" w:styleId="827">
    <w:name w:val="table of figures"/>
    <w:basedOn w:val="828"/>
    <w:next w:val="828"/>
    <w:uiPriority w:val="99"/>
    <w:unhideWhenUsed/>
    <w:pPr>
      <w:spacing w:after="0" w:afterAutospacing="0"/>
    </w:pPr>
  </w:style>
  <w:style w:type="paragraph" w:styleId="828" w:default="1">
    <w:name w:val="Normal"/>
    <w:qFormat/>
    <w:rPr>
      <w:rFonts w:eastAsiaTheme="minorEastAsia"/>
      <w:sz w:val="24"/>
      <w:szCs w:val="24"/>
    </w:rPr>
  </w:style>
  <w:style w:type="paragraph" w:styleId="829">
    <w:name w:val="Heading 1"/>
    <w:basedOn w:val="828"/>
    <w:link w:val="836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830">
    <w:name w:val="Heading 2"/>
    <w:basedOn w:val="828"/>
    <w:link w:val="839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831">
    <w:name w:val="Heading 3"/>
    <w:basedOn w:val="828"/>
    <w:link w:val="84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 w:customStyle="1">
    <w:name w:val="msonormal"/>
    <w:basedOn w:val="828"/>
    <w:pPr>
      <w:spacing w:before="100" w:beforeAutospacing="1" w:after="100" w:afterAutospacing="1"/>
    </w:pPr>
  </w:style>
  <w:style w:type="character" w:styleId="836" w:customStyle="1">
    <w:name w:val="Заголовок 1 Знак"/>
    <w:basedOn w:val="832"/>
    <w:link w:val="829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37">
    <w:name w:val="Normal (Web)"/>
    <w:basedOn w:val="828"/>
    <w:uiPriority w:val="99"/>
    <w:semiHidden/>
    <w:unhideWhenUsed/>
    <w:pPr>
      <w:spacing w:before="100" w:beforeAutospacing="1" w:after="100" w:afterAutospacing="1"/>
    </w:pPr>
  </w:style>
  <w:style w:type="character" w:styleId="838">
    <w:name w:val="Strong"/>
    <w:basedOn w:val="832"/>
    <w:uiPriority w:val="22"/>
    <w:qFormat/>
    <w:rPr>
      <w:b/>
      <w:bCs/>
    </w:rPr>
  </w:style>
  <w:style w:type="character" w:styleId="839" w:customStyle="1">
    <w:name w:val="Заголовок 2 Знак"/>
    <w:basedOn w:val="832"/>
    <w:link w:val="830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40" w:customStyle="1">
    <w:name w:val="Заголовок 3 Знак"/>
    <w:basedOn w:val="832"/>
    <w:link w:val="831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841">
    <w:name w:val="Hyperlink"/>
    <w:basedOn w:val="832"/>
    <w:uiPriority w:val="99"/>
    <w:semiHidden/>
    <w:unhideWhenUsed/>
    <w:rPr>
      <w:color w:val="0000ff"/>
      <w:u w:val="single"/>
    </w:rPr>
  </w:style>
  <w:style w:type="character" w:styleId="842">
    <w:name w:val="FollowedHyperlink"/>
    <w:basedOn w:val="832"/>
    <w:uiPriority w:val="99"/>
    <w:semiHidden/>
    <w:unhideWhenUsed/>
    <w:rPr>
      <w:color w:val="800080"/>
      <w:u w:val="single"/>
    </w:rPr>
  </w:style>
  <w:style w:type="paragraph" w:styleId="843" w:customStyle="1">
    <w:name w:val="enh-settings"/>
    <w:basedOn w:val="828"/>
    <w:pPr>
      <w:spacing w:before="100" w:beforeAutospacing="1" w:after="100" w:afterAutospacing="1"/>
    </w:pPr>
  </w:style>
  <w:style w:type="table" w:styleId="844">
    <w:name w:val="Table Grid"/>
    <w:basedOn w:val="83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45" w:customStyle="1">
    <w:name w:val="relative"/>
    <w:basedOn w:val="832"/>
  </w:style>
  <w:style w:type="paragraph" w:styleId="846" w:customStyle="1">
    <w:name w:val="not-prose"/>
    <w:basedOn w:val="828"/>
    <w:pPr>
      <w:spacing w:before="100" w:beforeAutospacing="1" w:after="100" w:afterAutospacing="1"/>
    </w:pPr>
    <w:rPr>
      <w:rFonts w:eastAsia="Times New Roman"/>
    </w:rPr>
  </w:style>
  <w:style w:type="paragraph" w:styleId="847">
    <w:name w:val="List Paragraph"/>
    <w:basedOn w:val="828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0355" TargetMode="External"/><Relationship Id="rId10" Type="http://schemas.openxmlformats.org/officeDocument/2006/relationships/hyperlink" Target="https://itpm-wiki.mos.ru/pages/viewpage.action?pageId=533164316" TargetMode="External"/><Relationship Id="rId11" Type="http://schemas.openxmlformats.org/officeDocument/2006/relationships/hyperlink" Target="https://itpm-wiki.mos.ru/pages/viewpage.action?pageId=533161033" TargetMode="External"/><Relationship Id="rId12" Type="http://schemas.openxmlformats.org/officeDocument/2006/relationships/hyperlink" Target="https://itpm-wiki.mos.ru/pages/viewpage.action?pageId=53316433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[To be] ТБП44. Назначить СЗ</dc:title>
  <dc:subject/>
  <dc:creator>Швецов Сергей Вячеславович</dc:creator>
  <cp:keywords/>
  <dc:description/>
  <cp:revision>24</cp:revision>
  <dcterms:created xsi:type="dcterms:W3CDTF">2026-01-28T06:47:00Z</dcterms:created>
  <dcterms:modified xsi:type="dcterms:W3CDTF">2026-05-20T04:57:02Z</dcterms:modified>
</cp:coreProperties>
</file>