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4"/>
        <w:rPr>
          <w:rFonts w:eastAsia="Times New Roman"/>
        </w:rPr>
      </w:pPr>
      <w:r/>
      <w:bookmarkStart w:id="0" w:name="_GoBack"/>
      <w:r/>
      <w:bookmarkEnd w:id="0"/>
      <w:r>
        <w:rPr>
          <w:rFonts w:eastAsia="Times New Roman"/>
        </w:rPr>
        <w:t xml:space="preserve">Описание ТБП49 "Сформировать и подписать документ"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5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  <w:highlight w:val="none"/>
        </w:rPr>
        <w:t xml:space="preserve">Интервью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5"/>
        <w:rPr>
          <w:rFonts w:eastAsia="Times New Roman"/>
          <w:b w:val="0"/>
          <w:bCs w:val="0"/>
          <w:sz w:val="24"/>
          <w:szCs w:val="24"/>
          <w:highlight w:val="none"/>
        </w:rPr>
      </w:pPr>
      <w:r>
        <w:rPr>
          <w:rFonts w:eastAsia="Times New Roman"/>
          <w:b w:val="0"/>
          <w:bCs w:val="0"/>
          <w:sz w:val="24"/>
          <w:szCs w:val="24"/>
          <w:highlight w:val="none"/>
        </w:rPr>
        <w:t xml:space="preserve">Информация содержится в интервью:</w:t>
      </w:r>
      <w:r>
        <w:rPr>
          <w:rFonts w:eastAsia="Times New Roman"/>
          <w:b w:val="0"/>
          <w:bCs w:val="0"/>
          <w:sz w:val="24"/>
          <w:szCs w:val="24"/>
          <w:highlight w:val="none"/>
        </w:rPr>
      </w:r>
      <w:r>
        <w:rPr>
          <w:rFonts w:eastAsia="Times New Roman"/>
          <w:b w:val="0"/>
          <w:bCs w:val="0"/>
          <w:sz w:val="24"/>
          <w:szCs w:val="24"/>
          <w:highlight w:val="none"/>
        </w:rPr>
      </w:r>
    </w:p>
    <w:p>
      <w:pPr>
        <w:pStyle w:val="835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hyperlink r:id="rId9" w:tooltip="https://itpm-wiki.mos.ru/pages/viewpage.action?pageId=553171783" w:history="1">
        <w:r>
          <w:rPr>
            <w:rStyle w:val="815"/>
            <w:rFonts w:ascii="Times New Roman" w:hAnsi="Times New Roman" w:eastAsia="Times New Roman" w:cs="Times New Roman"/>
            <w:b w:val="0"/>
            <w:bCs w:val="0"/>
            <w:color w:val="0052cc"/>
            <w:sz w:val="24"/>
            <w:szCs w:val="24"/>
            <w:highlight w:val="white"/>
          </w:rPr>
          <w:t xml:space="preserve">ВЗ3.ВЗ4.ВЗ5. Описание фиксации процессов работы по приказному производству</w:t>
        </w:r>
      </w:hyperlink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/>
      </w:r>
      <w:hyperlink r:id="rId10" w:tooltip="https://itpm-wiki.mos.ru/pages/viewpage.action?pageId=482562353" w:history="1">
        <w:r>
          <w:rPr>
            <w:rStyle w:val="815"/>
            <w:rFonts w:ascii="Times New Roman" w:hAnsi="Times New Roman" w:eastAsia="Times New Roman" w:cs="Times New Roman"/>
            <w:b w:val="0"/>
            <w:bCs w:val="0"/>
            <w:color w:val="0052cc"/>
            <w:sz w:val="24"/>
            <w:szCs w:val="24"/>
            <w:highlight w:val="white"/>
          </w:rPr>
          <w:t xml:space="preserve">ОЛ6. Интервью помощника судьи АСГМ</w:t>
        </w:r>
      </w:hyperlink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/>
      </w:r>
      <w:hyperlink r:id="rId11" w:tooltip="https://itpm-wiki.mos.ru/pages/viewpage.action?pageId=489172400" w:history="1">
        <w:r>
          <w:rPr>
            <w:rStyle w:val="815"/>
            <w:rFonts w:ascii="Times New Roman" w:hAnsi="Times New Roman" w:eastAsia="Times New Roman" w:cs="Times New Roman"/>
            <w:b w:val="0"/>
            <w:bCs w:val="0"/>
            <w:color w:val="0052cc"/>
            <w:sz w:val="24"/>
            <w:szCs w:val="24"/>
            <w:highlight w:val="white"/>
          </w:rPr>
          <w:t xml:space="preserve">ОЛ14. Интервью судьи АСМО</w:t>
        </w:r>
      </w:hyperlink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/>
      </w:r>
      <w:hyperlink r:id="rId12" w:tooltip="https://itpm-wiki.mos.ru/pages/viewpage.action?pageId=489172415" w:history="1">
        <w:r>
          <w:rPr>
            <w:rStyle w:val="815"/>
            <w:rFonts w:ascii="Times New Roman" w:hAnsi="Times New Roman" w:eastAsia="Times New Roman" w:cs="Times New Roman"/>
            <w:b w:val="0"/>
            <w:bCs w:val="0"/>
            <w:color w:val="0052cc"/>
            <w:sz w:val="24"/>
            <w:szCs w:val="24"/>
            <w:highlight w:val="white"/>
          </w:rPr>
          <w:t xml:space="preserve">ОЛ15. Интервью помощника судьи АСМО</w:t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35"/>
        <w:rPr>
          <w:rFonts w:eastAsia="Times New Roman"/>
          <w:b w:val="0"/>
          <w:bCs w:val="0"/>
          <w:sz w:val="24"/>
          <w:szCs w:val="24"/>
        </w:rPr>
      </w:pPr>
      <w:r>
        <w:rPr>
          <w:rFonts w:eastAsia="Times New Roman"/>
          <w:b w:val="0"/>
          <w:bCs w:val="0"/>
          <w:sz w:val="24"/>
          <w:szCs w:val="24"/>
          <w:highlight w:val="none"/>
        </w:rPr>
      </w:r>
      <w:r>
        <w:rPr>
          <w:rFonts w:eastAsia="Times New Roman"/>
          <w:b w:val="0"/>
          <w:bCs w:val="0"/>
          <w:sz w:val="24"/>
          <w:szCs w:val="24"/>
        </w:rPr>
      </w:r>
      <w:r>
        <w:rPr>
          <w:rFonts w:eastAsia="Times New Roman"/>
          <w:b w:val="0"/>
          <w:bCs w:val="0"/>
          <w:sz w:val="24"/>
          <w:szCs w:val="24"/>
        </w:rPr>
      </w:r>
    </w:p>
    <w:p>
      <w:pPr>
        <w:pStyle w:val="835"/>
        <w:rPr>
          <w:rFonts w:eastAsia="Times New Roman"/>
          <w:highlight w:val="none"/>
        </w:rPr>
      </w:pPr>
      <w:r>
        <w:rPr>
          <w:rFonts w:eastAsia="Times New Roman"/>
        </w:rPr>
        <w:t xml:space="preserve">2. </w:t>
      </w:r>
      <w:r>
        <w:rPr>
          <w:rFonts w:eastAsia="Times New Roman"/>
        </w:rPr>
        <w:t xml:space="preserve">Перечень регламентирующих НПА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tbl>
      <w:tblPr>
        <w:tblW w:w="2665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Название НПА с реквизитами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"Арбитражный процессуальный кодекс Российской Федерации" от 24.07.2002 N 95-ФЗ (ред. от 01.04.2025)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Федеральный закон от 06.04.2011 N 63-ФЗ (ред. о</w:t>
            </w:r>
            <w:r>
              <w:t xml:space="preserve">т 21.04.2025) "Об электронной подписи"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Приказ Судебного департамента при Верховном Суде РФ от 15.10.2014 N 221 (ред. от 19.09.2018) "Об утверждении Инструкции о порядке изготовления, учета, использования, хранения и уничтожения печатей с воспроизведением </w:t>
            </w:r>
            <w:r>
              <w:t xml:space="preserve">Государственного герба Российской Федерации в федеральных судах общей юрисдикции, федеральных арбитражных судах"</w:t>
            </w:r>
            <w:r/>
          </w:p>
        </w:tc>
      </w:tr>
    </w:tbl>
    <w:p>
      <w:pPr>
        <w:pStyle w:val="835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</w:r>
      <w:r>
        <w:rPr>
          <w:rFonts w:eastAsia="Times New Roman"/>
        </w:rPr>
        <w:t xml:space="preserve">3. Акторы 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tbl>
      <w:tblPr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6976"/>
        <w:gridCol w:w="13955"/>
      </w:tblGrid>
      <w:tr>
        <w:tblPrEx/>
        <w:trPr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080" w:type="dxa"/>
            <w:vAlign w:val="center"/>
            <w:textDirection w:val="lrTb"/>
            <w:noWrap w:val="false"/>
          </w:tcPr>
          <w:p>
            <w:pPr>
              <w:pStyle w:val="843"/>
              <w:rPr>
                <w:b/>
                <w:bCs/>
              </w:rPr>
            </w:pPr>
            <w:r>
              <w:rPr>
                <w:b/>
                <w:bCs/>
              </w:rPr>
              <w:t xml:space="preserve">Бизнес-роль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317" w:type="dxa"/>
            <w:vAlign w:val="center"/>
            <w:textDirection w:val="lrTb"/>
            <w:noWrap w:val="false"/>
          </w:tcPr>
          <w:p>
            <w:pPr>
              <w:pStyle w:val="843"/>
              <w:rPr>
                <w:b/>
                <w:bCs/>
              </w:rPr>
            </w:pPr>
            <w:r>
              <w:rPr>
                <w:b/>
                <w:bCs/>
              </w:rPr>
              <w:t xml:space="preserve">Выполняемые действия/функция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080" w:type="dxa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СЗ/Сотрудник канцелярии/ руководитель подразделения делопроизводства/другой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317" w:type="dxa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</w:t>
            </w:r>
            <w:r>
              <w:t xml:space="preserve">оздание проектов документов в электронной системе и вручную, получение замечаний к проектам, корректировка проектов документов, передача документов судье на подпись, распечатка документов, выбор количества экземпляров, подписание документов в пределах полн</w:t>
            </w:r>
            <w:r>
              <w:t xml:space="preserve">омочий, проставление печатей суда, присвоение регистрационных номеров, регистрация документов в электронной системе делопроизводства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080" w:type="dxa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317" w:type="dxa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Ф</w:t>
            </w:r>
            <w:r>
              <w:t xml:space="preserve">ормирование проектов документов, проверка проектов документов, внесение изменений в проекты документов, подписание документов усиленной квалифицированной электронной подписью, подписание документов на бумажном носителе, передача замечаний к проектам докуме</w:t>
            </w:r>
            <w:r>
              <w:t xml:space="preserve">нтов</w:t>
            </w:r>
            <w:r/>
          </w:p>
        </w:tc>
      </w:tr>
    </w:tbl>
    <w:p>
      <w:pPr>
        <w:pStyle w:val="835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</w:r>
      <w:r>
        <w:rPr>
          <w:rFonts w:eastAsia="Times New Roman"/>
        </w:rPr>
        <w:t xml:space="preserve">4. Процессуальные документы и их шаблоны (образцы)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>
      <w:pPr>
        <w:pStyle w:val="836"/>
        <w:rPr>
          <w:rFonts w:eastAsia="Times New Roman"/>
        </w:rPr>
      </w:pPr>
      <w:r>
        <w:rPr>
          <w:rFonts w:eastAsia="Times New Roman"/>
        </w:rPr>
        <w:t xml:space="preserve">4.1 Документы рассмотрения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>
        <w:tblPrEx/>
        <w:trPr>
          <w:cantSplit/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№ п/п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Форма (печатная/устная)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Образец / ссылка н</w:t>
            </w:r>
            <w:r>
              <w:rPr>
                <w:rStyle w:val="844"/>
              </w:rPr>
              <w:t xml:space="preserve">а облако, где располагается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</w:tr>
    </w:tbl>
    <w:p>
      <w:pPr>
        <w:pStyle w:val="836"/>
        <w:rPr>
          <w:rFonts w:eastAsia="Times New Roman"/>
        </w:rPr>
      </w:pPr>
      <w:r>
        <w:rPr>
          <w:rFonts w:eastAsia="Times New Roman"/>
        </w:rPr>
        <w:t xml:space="preserve">4.2 Судебные акты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>
        <w:tblPrEx/>
        <w:trPr>
          <w:cantSplit/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№ п/п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Форма (протокольное/отдельный СА)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Обжалуется (да/нет)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Образец / ссылка на облако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</w:tr>
    </w:tbl>
    <w:p>
      <w:pPr>
        <w:pStyle w:val="835"/>
        <w:rPr>
          <w:rFonts w:eastAsia="Times New Roman"/>
        </w:rPr>
      </w:pPr>
      <w:r>
        <w:rPr>
          <w:rFonts w:eastAsia="Times New Roman"/>
        </w:rPr>
        <w:t xml:space="preserve">5.  Процессуальные сроки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630"/>
        <w:gridCol w:w="7136"/>
        <w:gridCol w:w="7818"/>
        <w:gridCol w:w="4348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Шаг процесса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Описание процессуального действия, для которого установлен срок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(год, месяц, день)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Применимые нормы (по возможности)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>
              <w:rPr>
                <w:rFonts w:eastAsia="Times New Roman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>
              <w:rPr>
                <w:rFonts w:eastAsia="Times New Roman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>
              <w:rPr>
                <w:rFonts w:eastAsia="Times New Roman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</w:r>
            <w:r/>
          </w:p>
        </w:tc>
      </w:tr>
    </w:tbl>
    <w:p>
      <w:pPr>
        <w:pStyle w:val="843"/>
        <w:rPr>
          <w:rStyle w:val="846"/>
          <w:highlight w:val="none"/>
        </w:rPr>
      </w:pPr>
      <w:r>
        <w:rPr>
          <w:rStyle w:val="846"/>
        </w:rPr>
        <w:t xml:space="preserve">Примечание: Процесс формирования и подписания документов является внутренним процессом суда, сроки могут быть установлены индивидуально локальными нормативными актами при необходимости, а так же разумными сроками судопроизводства (например сроком рассмотре</w:t>
      </w:r>
      <w:r>
        <w:rPr>
          <w:rStyle w:val="846"/>
        </w:rPr>
        <w:t xml:space="preserve">ния дела при формировании запроса в ведомство).</w:t>
      </w:r>
      <w:r>
        <w:rPr>
          <w:rStyle w:val="846"/>
          <w:highlight w:val="none"/>
        </w:rPr>
      </w:r>
      <w:r>
        <w:rPr>
          <w:rStyle w:val="846"/>
          <w:highlight w:val="none"/>
        </w:rPr>
      </w:r>
    </w:p>
    <w:p>
      <w:pPr>
        <w:pStyle w:val="835"/>
        <w:rPr>
          <w:rFonts w:eastAsia="Times New Roman"/>
        </w:rPr>
      </w:pPr>
      <w:r>
        <w:rPr>
          <w:rFonts w:eastAsia="Times New Roman"/>
        </w:rPr>
        <w:t xml:space="preserve">6. Реестр справочников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65"/>
        <w:gridCol w:w="1159"/>
        <w:gridCol w:w="1129"/>
        <w:gridCol w:w="1041"/>
        <w:gridCol w:w="5450"/>
      </w:tblGrid>
      <w:tr>
        <w:tblPrEx/>
        <w:trPr>
          <w:cantSplit/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Style w:val="844"/>
                <w:rFonts w:eastAsia="Times New Roman"/>
              </w:rPr>
              <w:t xml:space="preserve">№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Style w:val="844"/>
                <w:rFonts w:eastAsia="Times New Roman"/>
              </w:rPr>
              <w:t xml:space="preserve">Наименование справочника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Style w:val="844"/>
                <w:rFonts w:eastAsia="Times New Roman"/>
              </w:rPr>
              <w:t xml:space="preserve">Назначение справочника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Структура справочника</w:t>
            </w:r>
            <w:r>
              <w:rPr>
                <w:b/>
                <w:bCs/>
              </w:rPr>
              <w:br/>
            </w:r>
            <w:r>
              <w:rPr>
                <w:rStyle w:val="844"/>
              </w:rPr>
              <w:t xml:space="preserve">(при наличии)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Значения справочника</w:t>
            </w:r>
            <w:r/>
          </w:p>
        </w:tc>
      </w:tr>
      <w:tr>
        <w:tblPrEx/>
        <w:trPr>
          <w:cantSplit/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1.28.   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Типы документов</w:t>
            </w:r>
            <w:r>
              <w:rPr>
                <w:rFonts w:eastAsia="Times New Roman"/>
                <w:b w:val="0"/>
                <w:bCs w:val="0"/>
              </w:rPr>
            </w:r>
            <w:r>
              <w:rPr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 w:val="0"/>
                <w:bCs w:val="0"/>
              </w:rPr>
            </w:pPr>
            <w:r>
              <w:rPr>
                <w:rStyle w:val="844"/>
                <w:rFonts w:eastAsia="Times New Roman"/>
                <w:b w:val="0"/>
                <w:bCs w:val="0"/>
              </w:rPr>
              <w:t xml:space="preserve">Типы документов рассмотрения</w:t>
            </w:r>
            <w:r>
              <w:rPr>
                <w:rFonts w:eastAsia="Times New Roman"/>
                <w:b w:val="0"/>
                <w:bCs w:val="0"/>
              </w:rPr>
            </w:r>
            <w:r>
              <w:rPr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hyperlink r:id="rId13" w:tooltip="https://cloud.dit.mos.ru/apps/ditdocuments/s/wYj6atoLqNyErfJ?fileId=289256339" w:history="1">
              <w:r>
                <w:rPr>
                  <w:rStyle w:val="815"/>
                  <w:b/>
                  <w:bCs/>
                  <w:color w:val="0f4860" w:themeColor="accent1" w:themeShade="BF"/>
                </w:rPr>
                <w:t xml:space="preserve">https://cloud.dit.mos.ru/apps/ditdocuments/s/wYj6atoLqNyErfJ?fileId=289256339</w:t>
              </w:r>
            </w:hyperlink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1.13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Метки документов</w:t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rFonts w:eastAsia="Times New Roman"/>
                <w:b w:val="0"/>
                <w:bCs w:val="0"/>
              </w:rPr>
            </w:pP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  <w:t xml:space="preserve">Метки документов, системный справочник</w:t>
            </w: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rStyle w:val="844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/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  <w:t xml:space="preserve">https://cloud.dit.mos.ru/apps/ditdocuments/s/wYj6atoLqNyErfJ?fileId=289256339</w:t>
            </w: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1.14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Нормативно-правовые акты</w:t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rFonts w:eastAsia="Times New Roman"/>
                <w:b w:val="0"/>
                <w:bCs w:val="0"/>
              </w:rPr>
            </w:pP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  <w:t xml:space="preserve">Нормативно-правовые акты, выбираемые в судебном акте</w:t>
            </w: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  <w:t xml:space="preserve">https://cloud.dit.mos.ru/apps/ditdocuments/s/wYj6atoLqNyErfJ?fileId=289256339</w:t>
            </w: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1.15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Основания процессуального действия (решения)</w:t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rFonts w:eastAsia="Times New Roman"/>
                <w:b w:val="0"/>
                <w:bCs w:val="0"/>
              </w:rPr>
            </w:pP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  <w:t xml:space="preserve">Основания процессуального действия (решения), выбираемые в судебном акте</w:t>
            </w: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  <w:t xml:space="preserve">https://cloud.dit.mos.ru/apps/ditdocuments/s/wYj6atoLqNyErfJ?fileId=289256339</w:t>
            </w: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1.16 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Основания решения суда</w:t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rFonts w:eastAsia="Times New Roman"/>
                <w:b w:val="0"/>
                <w:bCs w:val="0"/>
              </w:rPr>
            </w:pP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  <w:t xml:space="preserve">Основания решения суда, выбираемые в судебном акте</w:t>
            </w: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  <w:t xml:space="preserve">https://cloud.dit.mos.ru/apps/ditdocuments/s/wYj6atoLqNyErfJ?fileId=289256339</w:t>
            </w: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trHeight w:val="63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1.26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  <w:t xml:space="preserve">Результаты рассмотрений</w:t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rPr>
                <w:rStyle w:val="844"/>
                <w:rFonts w:eastAsia="Times New Roman"/>
                <w:b w:val="0"/>
                <w:bCs w:val="0"/>
              </w:rPr>
            </w:pP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  <w:t xml:space="preserve">Результаты рассмотрений, выбираемые в судебном акте</w:t>
            </w:r>
            <w:r>
              <w:rPr>
                <w:rStyle w:val="844"/>
                <w:rFonts w:eastAsia="Times New Roman"/>
                <w:b w:val="0"/>
                <w:bCs w:val="0"/>
              </w:rPr>
            </w:r>
            <w:r>
              <w:rPr>
                <w:rStyle w:val="844"/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  <w:r>
              <w:rPr>
                <w:rStyle w:val="844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  <w:t xml:space="preserve">https://cloud.dit.mos.ru/apps/ditdocuments/s/wYj6atoLqNyErfJ?fileId=289256339</w:t>
            </w:r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cantSplit/>
          <w:trHeight w:val="31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 w:val="0"/>
                <w:bCs w:val="0"/>
                <w:lang w:val="en-US"/>
              </w:rPr>
            </w:pPr>
            <w:r>
              <w:rPr>
                <w:rStyle w:val="844"/>
                <w:rFonts w:eastAsia="Times New Roman"/>
                <w:b w:val="0"/>
                <w:bCs w:val="0"/>
                <w:lang w:val="en-US"/>
              </w:rPr>
              <w:t xml:space="preserve">2.9</w:t>
            </w:r>
            <w:r>
              <w:rPr>
                <w:rFonts w:eastAsia="Times New Roman"/>
                <w:b w:val="0"/>
                <w:bCs w:val="0"/>
                <w:lang w:val="en-US"/>
              </w:rPr>
            </w:r>
            <w:r>
              <w:rPr>
                <w:rFonts w:eastAsia="Times New Roman"/>
                <w:b w:val="0"/>
                <w:bCs w:val="0"/>
                <w:lang w:val="en-US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 xml:space="preserve">Подразделения суда и сотрудники</w:t>
            </w:r>
            <w:r>
              <w:rPr>
                <w:rFonts w:eastAsia="Times New Roman"/>
                <w:b w:val="0"/>
                <w:bCs w:val="0"/>
              </w:rPr>
            </w:r>
            <w:r>
              <w:rPr>
                <w:rFonts w:eastAsia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 xml:space="preserve">Подразделения суда и сотрудники</w:t>
            </w:r>
            <w:r>
              <w:rPr>
                <w:rFonts w:eastAsia="Times New Roman"/>
                <w:lang w:val="en-US"/>
              </w:rPr>
            </w:r>
            <w:r>
              <w:rPr>
                <w:rFonts w:eastAsia="Times New Roman"/>
                <w:lang w:val="en-US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hyperlink r:id="rId14" w:tooltip="https://cloud.dit.mos.ru/apps/ditdocuments/s/wYj6atoLqNyErfJ?fileId=289256339" w:history="1">
              <w:r>
                <w:rPr>
                  <w:rStyle w:val="815"/>
                  <w:b/>
                  <w:bCs/>
                  <w:color w:val="0f4860" w:themeColor="accent1" w:themeShade="BF"/>
                </w:rPr>
                <w:t xml:space="preserve">https://cloud.dit.mos.ru/apps/ditdocuments/s/wYj6atoLqNyErfJ?fileId=289256339</w:t>
              </w:r>
            </w:hyperlink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  <w:tr>
        <w:tblPrEx/>
        <w:trPr>
          <w:cantSplit/>
          <w:trHeight w:val="31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 xml:space="preserve">2.13.</w:t>
            </w:r>
            <w:r>
              <w:rPr>
                <w:rFonts w:eastAsia="Times New Roman"/>
                <w:lang w:val="en-US"/>
              </w:rPr>
            </w:r>
            <w:r>
              <w:rPr>
                <w:rFonts w:eastAsia="Times New Roman"/>
                <w:lang w:val="en-US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Роли пользователей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Роли пользователей для ролевой модели, системный справочник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 w:val="0"/>
                <w:bCs w:val="0"/>
              </w:rPr>
            </w:pPr>
            <w:r>
              <w:rPr>
                <w:rStyle w:val="844"/>
                <w:b w:val="0"/>
                <w:bCs w:val="0"/>
              </w:rPr>
              <w:t xml:space="preserve">Структура справочника см. внутри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color w:val="0f4860" w:themeColor="accent1" w:themeShade="BF"/>
              </w:rPr>
            </w:pPr>
            <w:r>
              <w:rPr>
                <w:color w:val="0f4860" w:themeColor="accent1" w:themeShade="BF"/>
              </w:rPr>
            </w:r>
            <w:hyperlink r:id="rId15" w:tooltip="https://cloud.dit.mos.ru/apps/ditdocuments/s/wYj6atoLqNyErfJ?fileId=289256339" w:history="1">
              <w:r>
                <w:rPr>
                  <w:rStyle w:val="815"/>
                  <w:b/>
                  <w:bCs/>
                  <w:color w:val="0f4860" w:themeColor="accent1" w:themeShade="BF"/>
                </w:rPr>
                <w:t xml:space="preserve">https://cloud.dit.mos.ru/apps/ditdocuments/s/wYj6atoLqNyErfJ?fileId=289256339</w:t>
              </w:r>
            </w:hyperlink>
            <w:r>
              <w:rPr>
                <w:color w:val="0f4860" w:themeColor="accent1" w:themeShade="BF"/>
              </w:rPr>
            </w:r>
            <w:r>
              <w:rPr>
                <w:color w:val="0f4860" w:themeColor="accent1" w:themeShade="BF"/>
              </w:rPr>
            </w:r>
          </w:p>
        </w:tc>
      </w:tr>
    </w:tbl>
    <w:p>
      <w:pPr>
        <w:pStyle w:val="835"/>
        <w:rPr>
          <w:rFonts w:eastAsia="Times New Roman"/>
        </w:rPr>
      </w:pPr>
      <w:r>
        <w:rPr>
          <w:rFonts w:eastAsia="Times New Roman"/>
        </w:rPr>
        <w:t xml:space="preserve">7. Межведомственное взаимодействие 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43"/>
        <w:rPr>
          <w:bCs/>
          <w:i/>
        </w:rPr>
      </w:pPr>
      <w:r>
        <w:rPr>
          <w:i/>
          <w:iCs/>
        </w:rPr>
        <w:t xml:space="preserve">Примечание: В описываемом процессе не происходит межведомственного взаимодействия</w:t>
      </w:r>
      <w:r>
        <w:rPr>
          <w:bCs/>
          <w:i/>
        </w:rPr>
      </w:r>
      <w:r>
        <w:rPr>
          <w:bCs/>
          <w:i/>
        </w:rPr>
      </w:r>
    </w:p>
    <w:tbl>
      <w:tblPr>
        <w:tblW w:w="1671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/>
                <w:bCs/>
              </w:rPr>
            </w:pPr>
            <w:r>
              <w:rPr>
                <w:b/>
                <w:bCs/>
              </w:rPr>
              <w:t xml:space="preserve">Ведомство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/>
                <w:bCs/>
              </w:rPr>
            </w:pPr>
            <w:r>
              <w:rPr>
                <w:b/>
                <w:bCs/>
              </w:rPr>
              <w:t xml:space="preserve">Вид взаимодействия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/>
                <w:bCs/>
              </w:rPr>
            </w:pPr>
            <w:r>
              <w:rPr>
                <w:b/>
                <w:bCs/>
              </w:rPr>
              <w:t xml:space="preserve">Суть взаимодействия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  <w:trHeight w:val="53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—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</w:tr>
    </w:tbl>
    <w:p>
      <w:pPr>
        <w:pStyle w:val="835"/>
        <w:rPr>
          <w:rFonts w:eastAsia="Times New Roman"/>
          <w:highlight w:val="none"/>
        </w:rPr>
      </w:pPr>
      <w:r>
        <w:rPr>
          <w:rFonts w:eastAsia="Times New Roman"/>
        </w:rPr>
      </w:r>
      <w:r>
        <w:rPr>
          <w:rFonts w:eastAsia="Times New Roman"/>
        </w:rPr>
        <w:t xml:space="preserve">8. AS IS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>
      <w:pPr>
        <w:pStyle w:val="843"/>
        <w:rPr>
          <w:b/>
          <w:bCs/>
        </w:rPr>
      </w:pPr>
      <w:r>
        <w:rPr>
          <w:b/>
          <w:bCs/>
          <w:highlight w:val="none"/>
        </w:rPr>
        <w:t xml:space="preserve">8.1 Схема процесса</w:t>
      </w:r>
      <w:r>
        <w:rPr>
          <w:b/>
          <w:bCs/>
        </w:rPr>
      </w:r>
      <w:r>
        <w:rPr>
          <w:b/>
          <w:bCs/>
        </w:rPr>
      </w:r>
    </w:p>
    <w:p>
      <w:pPr>
        <w:pStyle w:val="843"/>
        <w:rPr>
          <w:highlight w:val="none"/>
        </w:rPr>
      </w:pPr>
      <w:r>
        <w:t xml:space="preserve">BPMN-файл: TBP49_sform_podpisat_dokument_bpmn_asis.bpmn</w:t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rPr>
          <w:rFonts w:eastAsia="Times New Roman"/>
          <w:sz w:val="24"/>
          <w:szCs w:val="24"/>
          <w:highlight w:val="none"/>
        </w:rPr>
      </w:pPr>
      <w:r>
        <w:rPr>
          <w:rFonts w:eastAsia="Times New Roman"/>
          <w:sz w:val="24"/>
          <w:szCs w:val="24"/>
        </w:rPr>
        <w:t xml:space="preserve">8.2 Описание схемы </w:t>
      </w:r>
      <w:r>
        <w:rPr>
          <w:rFonts w:eastAsia="Times New Roman"/>
          <w:sz w:val="24"/>
          <w:szCs w:val="24"/>
          <w:highlight w:val="none"/>
        </w:rPr>
      </w:r>
      <w:r>
        <w:rPr>
          <w:rFonts w:eastAsia="Times New Roman"/>
          <w:sz w:val="24"/>
          <w:szCs w:val="24"/>
          <w:highlight w:val="none"/>
        </w:rPr>
      </w:r>
    </w:p>
    <w:p>
      <w:pPr>
        <w:pStyle w:val="835"/>
        <w:rPr>
          <w:rFonts w:eastAsia="Times New Roman"/>
        </w:rPr>
      </w:pPr>
      <w:r>
        <w:rPr>
          <w:rFonts w:eastAsia="Times New Roman"/>
          <w:highlight w:val="none"/>
        </w:rPr>
      </w:r>
      <w:r>
        <w:rPr>
          <w:rFonts w:eastAsia="Times New Roman"/>
          <w:sz w:val="24"/>
          <w:szCs w:val="24"/>
        </w:rPr>
        <w:t xml:space="preserve">Термины и сокращения</w:t>
      </w:r>
      <w:r>
        <w:rPr>
          <w:rFonts w:eastAsia="Times New Roman"/>
          <w:color w:val="215f98" w:themeColor="text2" w:themeTint="BF"/>
          <w:sz w:val="24"/>
          <w:szCs w:val="24"/>
        </w:rPr>
        <w:t xml:space="preserve">:</w:t>
      </w:r>
      <w:r>
        <w:rPr>
          <w:rFonts w:eastAsia="Times New Roman"/>
          <w:b w:val="0"/>
          <w:bCs w:val="0"/>
          <w:color w:val="215f98" w:themeColor="text2" w:themeTint="BF"/>
          <w:sz w:val="24"/>
          <w:szCs w:val="24"/>
        </w:rPr>
        <w:t xml:space="preserve"> </w:t>
      </w:r>
      <w:hyperlink r:id="rId16" w:tooltip="https://itpm-wiki.mos.ru/pages/viewpage.action?pageId=533161398" w:history="1">
        <w:r>
          <w:rPr>
            <w:rStyle w:val="815"/>
            <w:rFonts w:eastAsia="Times New Roman"/>
            <w:b w:val="0"/>
            <w:bCs w:val="0"/>
            <w:color w:val="0f4860" w:themeColor="accent1" w:themeShade="BF"/>
            <w:sz w:val="24"/>
            <w:szCs w:val="24"/>
          </w:rPr>
          <w:t xml:space="preserve">https://itpm-wiki.mos.ru/pages/viewpage.action?pageId=533161398</w:t>
        </w:r>
      </w:hyperlink>
      <w:r>
        <w:rPr>
          <w:color w:val="0f4860" w:themeColor="accent1" w:themeShade="BF"/>
        </w:rPr>
        <w:t xml:space="preserve"> 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75"/>
        <w:gridCol w:w="1996"/>
        <w:gridCol w:w="2804"/>
        <w:gridCol w:w="2942"/>
        <w:gridCol w:w="3017"/>
        <w:gridCol w:w="5822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№ 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bCs/>
                <w:i/>
              </w:rPr>
            </w:pPr>
            <w:r>
              <w:rPr>
                <w:rStyle w:val="844"/>
              </w:rPr>
              <w:t xml:space="preserve">Роль </w:t>
            </w:r>
            <w:r>
              <w:rPr>
                <w:rStyle w:val="844"/>
                <w:i/>
                <w:iCs/>
              </w:rPr>
              <w:t xml:space="preserve">(актор на конкрет</w:t>
            </w:r>
            <w:r>
              <w:rPr>
                <w:rStyle w:val="844"/>
                <w:i/>
                <w:iCs/>
              </w:rPr>
              <w:t xml:space="preserve">ном шаге, в т.ч. Система)</w:t>
            </w:r>
            <w:r>
              <w:rPr>
                <w:bCs/>
                <w:i/>
              </w:rPr>
            </w:r>
            <w:r>
              <w:rPr>
                <w:bCs/>
                <w:i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Входящие материалы </w:t>
            </w:r>
            <w:r>
              <w:rPr>
                <w:rStyle w:val="844"/>
                <w:i/>
                <w:iCs/>
              </w:rPr>
              <w:t xml:space="preserve">(объект/данные, инициирующие шаги)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Исходящие материалы </w:t>
            </w:r>
            <w:r>
              <w:rPr>
                <w:rStyle w:val="844"/>
                <w:i/>
                <w:iCs/>
              </w:rPr>
              <w:t xml:space="preserve">(объект, являющийся результатом действия)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Наименование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rStyle w:val="844"/>
              </w:rPr>
              <w:t xml:space="preserve">Описание процесса (актор и описание)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сформировать или сформировать и подписать документ. Стартовое событие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 поручению судьи, либо по собственно</w:t>
            </w:r>
            <w:r>
              <w:t xml:space="preserve">й инициативе у сотрудника суда возникает необходимость сформировать не процессуальный документ. </w:t>
            </w:r>
            <w:r/>
          </w:p>
          <w:p>
            <w:pPr>
              <w:pStyle w:val="843"/>
            </w:pPr>
            <w:r>
              <w:t xml:space="preserve">Данный процесс описывает как формирование запросов и сопроводительных писем для целей судопроизводства, так и внутренних документов для обеспечивающих процессов суда.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Определить ответственного за формирование проекта документа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highlight w:val="none"/>
              </w:rPr>
            </w:pPr>
            <w:r>
              <w:t xml:space="preserve">Сформировать проект не процессуального документа может как </w:t>
            </w:r>
            <w:r>
              <w:t xml:space="preserve">Помощник судьи/Секретарь СЗ/иной сотрудник суда, так и судья.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43"/>
            </w:pPr>
            <w:r>
              <w:rPr>
                <w:highlight w:val="none"/>
              </w:rPr>
            </w:r>
            <w:r>
              <w:t xml:space="preserve">Помощник судьи/Секретарь СЗ/иной сотрудник суда</w:t>
            </w:r>
            <w:r>
              <w:rPr>
                <w:highlight w:val="none"/>
              </w:rPr>
              <w:t xml:space="preserve"> определяет, кто будет формировать проект документа.</w:t>
            </w:r>
            <w:r>
              <w:rPr>
                <w:highlight w:val="none"/>
              </w:rPr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Кто формирует проект?</w:t>
            </w:r>
            <w:r>
              <w:t xml:space="preserve">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</w:t>
            </w:r>
            <w:r>
              <w:t xml:space="preserve">Помощник судьи/ Секретарь СЗ/другой сотрудник суда</w:t>
            </w:r>
            <w:r>
              <w:t xml:space="preserve">», то переход к шагу 4 процесса.</w:t>
            </w:r>
            <w:r/>
          </w:p>
          <w:p>
            <w:pPr>
              <w:pStyle w:val="843"/>
            </w:pPr>
            <w:r>
              <w:t xml:space="preserve">Если «</w:t>
            </w:r>
            <w:r>
              <w:t xml:space="preserve">Судья</w:t>
            </w:r>
            <w:r>
              <w:t xml:space="preserve">», то переход к шагу 3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Сформировать проект документа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 самостоятельно формирует проект документа в ПК САД.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Определить способ формирования проекта</w:t>
            </w:r>
            <w:r>
              <w:t xml:space="preserve">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highlight w:val="none"/>
              </w:rPr>
            </w:pPr>
            <w:r>
              <w:t xml:space="preserve">Помощник судьи/ Секретарь СЗ/другой сотрудник суда</w:t>
            </w:r>
            <w:r>
              <w:t xml:space="preserve"> определяет способ, которым будет сформирован проект документа.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43"/>
            </w:pPr>
            <w:r>
              <w:rPr>
                <w:highlight w:val="none"/>
              </w:rPr>
              <w:t xml:space="preserve">Выбор способа зависит от возможности</w:t>
            </w:r>
            <w:r>
              <w:rPr>
                <w:highlight w:val="none"/>
              </w:rPr>
              <w:t xml:space="preserve"> ИС сформировать проект по конкретному шаблону. Если шаблона формируемого документа в ИС не существует, либо он по какой-то причине не подходит, выбор осуществляется в пользу формирования проекта документа вручную в локальном редакторе (например, MS Word).</w:t>
            </w:r>
            <w:r>
              <w:rPr>
                <w:highlight w:val="none"/>
              </w:rPr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Необходимо сформировать проект в системе?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6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7 проце</w:t>
            </w:r>
            <w:r>
              <w:t xml:space="preserve">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 (Документ)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Создать проект документа/Создать документ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создает проект документа/документ в ИС суда по шаблону.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 (Документ)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Создать проект документа/Создать документ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создает проект документа вручную с использованием MS Word.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этой точке процесса объединяются альтернативные ветви, после чего выполнение продолжается по единому следующему шагу.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Проект документа (Документ)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Определить необходимость подписи на документе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определяет, необходимо ли наличие подписи на сформированном документе.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подписание документа?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15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11 процесса.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Проект документа в электронном виде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Определить необходимость печати на бумаге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  <w:rPr>
                <w:highlight w:val="none"/>
              </w:rPr>
            </w:pPr>
            <w:r>
              <w:t xml:space="preserve">Помощник судьи/ Секретарь СЗ/другой сотрудник суда</w:t>
            </w:r>
            <w:r>
              <w:t xml:space="preserve"> определяет, необходимо ли распечатать сформированный электронно проект документа.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 в электронном виде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Необходимо распечатать? (</w:t>
            </w:r>
            <w:r>
              <w:t xml:space="preserve">Развилка «ИЛИ/ИЛИ»</w:t>
            </w:r>
            <w:r>
              <w:t xml:space="preserve">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</w:t>
            </w:r>
            <w:r>
              <w:t xml:space="preserve">од к шагу 13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14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 в электронном виде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Распечатанный 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Распечатать документ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распечатывает документ на принтере.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этой точке процесса объединяются альтернативные ветви, после чего выполнение продолжается по единому следующему шагу.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</w:t>
            </w:r>
            <w:r>
              <w:t xml:space="preserve">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подписание судьей/судьями?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18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16 процесса.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 в электронном виде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Распечатанный проект документа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Распечатать документ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распечатывает документ на принтере.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17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Распечатанный проект документа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Подписать документ</w:t>
            </w:r>
            <w:r>
              <w:t xml:space="preserve">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>
              <w:t xml:space="preserve"> ставит свою подпись на распечатанном документе.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18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Передать документ судье на подпись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передает документ судье для подписания.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19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этой точке процесса объединяются ветви, после чего выполнение продолжается по единому следующему шагу.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843"/>
            </w:pPr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Проверить Проект документа </w:t>
            </w:r>
            <w:r>
              <w:t xml:space="preserve">на корректность</w:t>
            </w:r>
            <w:r>
              <w:t xml:space="preserve">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 проверяет содержание и оформление проекта документа на соответствие требованиям законодательства и обстоятельствам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составлен корректно?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27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22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 хочет внести изменения самостоятельно?</w:t>
            </w:r>
            <w:r>
              <w:t xml:space="preserve"> (</w:t>
            </w:r>
            <w:r>
              <w:t xml:space="preserve">Развилка «ИЛИ/ИЛИ»</w:t>
            </w:r>
            <w:r>
              <w:t xml:space="preserve">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26 про</w:t>
            </w:r>
            <w:r>
              <w:t xml:space="preserve">цесса.</w:t>
            </w:r>
            <w:r/>
          </w:p>
          <w:p>
            <w:pPr>
              <w:pStyle w:val="843"/>
            </w:pPr>
            <w:r>
              <w:t xml:space="preserve">Если «Нет», то переход к шагу 23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Замечания к проекту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Передать замечания к Проекту документа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 формулирует и передает замечания к проекту документа исполнителю. Замечания, как правило, оформляются в свободной форме.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Замечания к проекту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Скорректированный 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Скор</w:t>
            </w:r>
            <w:r>
              <w:t xml:space="preserve">ректировать проект документа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вносит изменения в проект документа в соответствии с замечаниями судьи.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Скорректированный 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Передать скорректированный проект судье на подпись </w:t>
            </w:r>
            <w:r>
              <w:t xml:space="preserve">(Пользовательская задача)</w:t>
            </w:r>
            <w:r>
              <w:t xml:space="preserve"> 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передает скорректированный проект документа судье для повторной проверки и подписания.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 с ошибками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Скорректированный 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  <w:rPr>
                <w:highlight w:val="none"/>
              </w:rPr>
            </w:pPr>
            <w:r>
              <w:t xml:space="preserve">Внести изменения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43"/>
            </w:pPr>
            <w:r>
              <w:rPr>
                <w:highlight w:val="none"/>
              </w:rPr>
            </w:r>
            <w:r>
              <w:t xml:space="preserve">(Пользовательская задача)</w:t>
            </w:r>
            <w:r>
              <w:t xml:space="preserve"> 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 самостоятельно вносит необходимые изменения в проект документа.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этой точке процесса объединяются ветви, после чего выполнение продолжается по единому следующему шагу.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подписание УКЭП судьей/несколькими судьями</w:t>
            </w:r>
            <w:r>
              <w:t xml:space="preserve">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29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30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29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Проект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с электронной подписью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Подписать УКЭП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изготавливается электронный документ, то его необходимо подписать УКЭП судьи в соответствии с требованиями АПК РФ и Инструкции по делопроизводству №</w:t>
            </w:r>
            <w:r>
              <w:t xml:space="preserve"> 100. Судья подписывает документ усиленной квалифицированной электронной подписью.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этой точке процесса объединяются ветви, после чего выполнение продолжается по единому следующему шагу.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докумен</w:t>
            </w:r>
            <w:r>
              <w:t xml:space="preserve">т на бумажном носителе?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33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32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Документ сформирован в электронном виде и подписан.</w:t>
            </w:r>
            <w:r>
              <w:rPr>
                <w:highlight w:val="none"/>
              </w:rPr>
            </w:r>
            <w:r/>
          </w:p>
          <w:p>
            <w:pPr>
              <w:pStyle w:val="843"/>
              <w:rPr>
                <w:highlight w:val="none"/>
              </w:rPr>
            </w:pPr>
            <w:r>
              <w:t xml:space="preserve">Простое завершающее событие.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Процесс завершается для документов, не требующих бумажной версии.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Выбрать необходимое количество экземпляров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судьи/Секретарь СЗ/другой сотрудник суда определяет количество экземпляров документа для печати.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в электронном виде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Распечатанный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Распечатать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распечатывает необходимое количество экземпляров документа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Рас</w:t>
            </w:r>
            <w:r>
              <w:t xml:space="preserve">печатанный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 Подписать документ(-ы) на бумажном носителе</w:t>
            </w:r>
            <w:r>
              <w:t xml:space="preserve">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Судья подписывает все экземпляры документа на бумажном носителе.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36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В этой точке процесса объединяются ветви, после чего выполнение продолжается по единому следующему шагу.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37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Определить необходимость  и вид печати на документе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проверяет, предусмотрено ли для данного вида документа правило о наличии печати суда, и, если предусмотрено, необходима ли гербовая печать (</w:t>
            </w:r>
            <w:r>
              <w:t xml:space="preserve">На некоторых документах достаточно только печати суда, на некоторых (например, запросах в ведомства) необходима гербовая печат</w:t>
            </w:r>
            <w:r>
              <w:t xml:space="preserve">ь.)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печать?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39 процесса.</w:t>
            </w:r>
            <w:r/>
          </w:p>
          <w:p>
            <w:pPr>
              <w:pStyle w:val="843"/>
            </w:pPr>
            <w:r>
              <w:t xml:space="preserve">Если «Нет», то переход к шагу 43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39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Требуется гербовая печать? (</w:t>
            </w:r>
            <w:r>
              <w:t xml:space="preserve">Развилка «ИЛИ/ИЛИ»</w:t>
            </w:r>
            <w:r>
              <w:t xml:space="preserve">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 переход к шагу 41 процесса.</w:t>
            </w:r>
            <w:r/>
          </w:p>
          <w:p>
            <w:pPr>
              <w:pStyle w:val="843"/>
            </w:pPr>
            <w:r>
              <w:t xml:space="preserve">Е</w:t>
            </w:r>
            <w:r>
              <w:t xml:space="preserve">сли «Нет» переход к шагу 40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с печатью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Поставить печать суда </w:t>
            </w:r>
            <w:r>
              <w:t xml:space="preserve">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</w:t>
            </w:r>
            <w:r>
              <w:t xml:space="preserve"> сотрудник суда проставляет обычную печать суда на документе, на котором не требуется гербовая печать для его заверения.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Подписанный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с гербовой печатью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Поставить гербов</w:t>
            </w:r>
            <w:r>
              <w:t xml:space="preserve">ую печать </w:t>
            </w:r>
            <w:r>
              <w:t xml:space="preserve">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проставляет на документе гербовую печать.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В этой точке процесса объединяются ветви, после чего выполнение продолжается по единому следующему шагу.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В этой точке процесса объединяются ветви, после чего выполнение продолжается по единому следующему шагу.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44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В этой точке процесса объединяются ветви, после чего выполнение продолжается по единому следующему шагу.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45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Документ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Определить необходимость присвоения номенклатурного номера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43"/>
            </w:pPr>
            <w:r>
              <w:t xml:space="preserve">П</w:t>
            </w:r>
            <w:r>
              <w:t xml:space="preserve">ри регистрации документа непроцессуального характера ему присваивается уникальный регистрационный номер в зависимости от вида документа и лица или подразделения, которому он адресован. Процесс присвоения указан в п. 3.1.14. Инструкции по делопроизводству №</w:t>
            </w:r>
            <w:r>
              <w:t xml:space="preserve"> 100. Помощник судьи/ Секретарь СЗ/другой сотрудник суда определяет есть ли необходимость присвоения номенклатурного номера документу.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Т</w:t>
            </w:r>
            <w:r>
              <w:t xml:space="preserve">ребуется присвоить номенклатурный номер? (</w:t>
            </w:r>
            <w:r>
              <w:t xml:space="preserve">Развилка «ИЛИ/ИЛИ»</w:t>
            </w:r>
            <w:r>
              <w:t xml:space="preserve">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Если «Да», то переход к шагу 47 процесса.</w:t>
            </w:r>
            <w:r/>
          </w:p>
          <w:p>
            <w:pPr>
              <w:pStyle w:val="843"/>
            </w:pPr>
            <w:r>
              <w:t xml:space="preserve">Если «Нет», то </w:t>
            </w:r>
            <w:r>
              <w:t xml:space="preserve">переход к шагу 49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с регистрационным номером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Присвоить документу регистрационный номер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присваивает документу регистрационный номер в соответствии с положениями Инструкции по делопроизводству № 100.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</w:t>
            </w:r>
            <w:r>
              <w:t xml:space="preserve">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Документ с регистрационным номером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Зарегистрированный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Зарегистрировать в ЭОС "Дело"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 регистрирует документ в ЭОС "Дело" (Система электронного документооборота).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49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</w:t>
            </w:r>
            <w:r>
              <w:t xml:space="preserve">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Сходящаяся развилка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В этой точке процесса объединяются ветви, после чего выполнение продолжается по единому следующему шагу.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50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Помощник судьи/ Секретарь СЗ/другой 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Документ сформирован и подписан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</w:r>
            <w:r/>
          </w:p>
          <w:p>
            <w:pPr>
              <w:pStyle w:val="843"/>
              <w:rPr>
                <w:highlight w:val="none"/>
              </w:rPr>
            </w:pPr>
            <w:r>
              <w:t xml:space="preserve">Простое завершающее событие.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43"/>
            </w:pPr>
            <w:r>
              <w:t xml:space="preserve">Завершение процесса.</w:t>
            </w:r>
            <w:r/>
          </w:p>
        </w:tc>
      </w:tr>
    </w:tbl>
    <w:p>
      <w:r/>
      <w:r/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8">
    <w:name w:val="Heading 1 Char"/>
    <w:basedOn w:val="837"/>
    <w:link w:val="834"/>
    <w:uiPriority w:val="9"/>
    <w:rPr>
      <w:rFonts w:ascii="Arial" w:hAnsi="Arial" w:eastAsia="Arial" w:cs="Arial"/>
      <w:sz w:val="40"/>
      <w:szCs w:val="40"/>
    </w:rPr>
  </w:style>
  <w:style w:type="character" w:styleId="659">
    <w:name w:val="Heading 2 Char"/>
    <w:basedOn w:val="837"/>
    <w:link w:val="835"/>
    <w:uiPriority w:val="9"/>
    <w:rPr>
      <w:rFonts w:ascii="Arial" w:hAnsi="Arial" w:eastAsia="Arial" w:cs="Arial"/>
      <w:sz w:val="34"/>
    </w:rPr>
  </w:style>
  <w:style w:type="character" w:styleId="660">
    <w:name w:val="Heading 3 Char"/>
    <w:basedOn w:val="837"/>
    <w:link w:val="836"/>
    <w:uiPriority w:val="9"/>
    <w:rPr>
      <w:rFonts w:ascii="Arial" w:hAnsi="Arial" w:eastAsia="Arial" w:cs="Arial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2">
    <w:name w:val="Heading 4 Char"/>
    <w:basedOn w:val="837"/>
    <w:link w:val="661"/>
    <w:uiPriority w:val="9"/>
    <w:rPr>
      <w:rFonts w:ascii="Arial" w:hAnsi="Arial" w:eastAsia="Arial" w:cs="Arial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4">
    <w:name w:val="Heading 5 Char"/>
    <w:basedOn w:val="837"/>
    <w:link w:val="663"/>
    <w:uiPriority w:val="9"/>
    <w:rPr>
      <w:rFonts w:ascii="Arial" w:hAnsi="Arial" w:eastAsia="Arial" w:cs="Arial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6">
    <w:name w:val="Heading 6 Char"/>
    <w:basedOn w:val="837"/>
    <w:link w:val="665"/>
    <w:uiPriority w:val="9"/>
    <w:rPr>
      <w:rFonts w:ascii="Arial" w:hAnsi="Arial" w:eastAsia="Arial" w:cs="Arial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8">
    <w:name w:val="Heading 7 Char"/>
    <w:basedOn w:val="837"/>
    <w:link w:val="66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0">
    <w:name w:val="Heading 8 Char"/>
    <w:basedOn w:val="837"/>
    <w:link w:val="669"/>
    <w:uiPriority w:val="9"/>
    <w:rPr>
      <w:rFonts w:ascii="Arial" w:hAnsi="Arial" w:eastAsia="Arial" w:cs="Arial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2">
    <w:name w:val="Heading 9 Char"/>
    <w:basedOn w:val="837"/>
    <w:link w:val="671"/>
    <w:uiPriority w:val="9"/>
    <w:rPr>
      <w:rFonts w:ascii="Arial" w:hAnsi="Arial" w:eastAsia="Arial" w:cs="Arial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7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7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7"/>
    <w:link w:val="683"/>
    <w:uiPriority w:val="99"/>
  </w:style>
  <w:style w:type="paragraph" w:styleId="685">
    <w:name w:val="Footer"/>
    <w:basedOn w:val="833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7"/>
    <w:link w:val="685"/>
    <w:uiPriority w:val="99"/>
  </w:style>
  <w:style w:type="paragraph" w:styleId="687">
    <w:name w:val="Caption"/>
    <w:basedOn w:val="833"/>
    <w:next w:val="83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687"/>
    <w:link w:val="685"/>
    <w:uiPriority w:val="99"/>
  </w:style>
  <w:style w:type="table" w:styleId="689">
    <w:name w:val="Table Grid"/>
    <w:basedOn w:val="83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6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9">
    <w:name w:val="List Table 7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4">
    <w:name w:val="Lined - Accent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7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7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rPr>
      <w:rFonts w:eastAsiaTheme="minorEastAsia"/>
      <w:sz w:val="24"/>
      <w:szCs w:val="24"/>
    </w:rPr>
  </w:style>
  <w:style w:type="paragraph" w:styleId="834">
    <w:name w:val="Heading 1"/>
    <w:basedOn w:val="833"/>
    <w:link w:val="841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35">
    <w:name w:val="Heading 2"/>
    <w:basedOn w:val="833"/>
    <w:link w:val="842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836">
    <w:name w:val="Heading 3"/>
    <w:basedOn w:val="833"/>
    <w:link w:val="845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837" w:default="1">
    <w:name w:val="Default Paragraph Font"/>
    <w:uiPriority w:val="1"/>
    <w:semiHidden/>
    <w:unhideWhenUsed/>
  </w:style>
  <w:style w:type="table" w:styleId="8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9" w:default="1">
    <w:name w:val="No List"/>
    <w:uiPriority w:val="99"/>
    <w:semiHidden/>
    <w:unhideWhenUsed/>
  </w:style>
  <w:style w:type="paragraph" w:styleId="840" w:customStyle="1">
    <w:name w:val="msonormal"/>
    <w:basedOn w:val="833"/>
    <w:pPr>
      <w:spacing w:before="100" w:beforeAutospacing="1" w:after="100" w:afterAutospacing="1"/>
    </w:pPr>
  </w:style>
  <w:style w:type="character" w:styleId="841" w:customStyle="1">
    <w:name w:val="Заголовок 1 Знак"/>
    <w:basedOn w:val="837"/>
    <w:link w:val="834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42" w:customStyle="1">
    <w:name w:val="Заголовок 2 Знак"/>
    <w:basedOn w:val="837"/>
    <w:link w:val="835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43">
    <w:name w:val="Normal (Web)"/>
    <w:basedOn w:val="833"/>
    <w:uiPriority w:val="99"/>
    <w:semiHidden/>
    <w:unhideWhenUsed/>
    <w:pPr>
      <w:spacing w:before="100" w:beforeAutospacing="1" w:after="100" w:afterAutospacing="1"/>
    </w:pPr>
  </w:style>
  <w:style w:type="character" w:styleId="844">
    <w:name w:val="Strong"/>
    <w:basedOn w:val="837"/>
    <w:uiPriority w:val="22"/>
    <w:qFormat/>
    <w:rPr>
      <w:b/>
      <w:bCs/>
    </w:rPr>
  </w:style>
  <w:style w:type="character" w:styleId="845" w:customStyle="1">
    <w:name w:val="Заголовок 3 Знак"/>
    <w:basedOn w:val="837"/>
    <w:link w:val="836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846">
    <w:name w:val="Emphasis"/>
    <w:basedOn w:val="837"/>
    <w:uiPriority w:val="20"/>
    <w:qFormat/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53171783" TargetMode="External"/><Relationship Id="rId10" Type="http://schemas.openxmlformats.org/officeDocument/2006/relationships/hyperlink" Target="https://itpm-wiki.mos.ru/pages/viewpage.action?pageId=482562353" TargetMode="External"/><Relationship Id="rId11" Type="http://schemas.openxmlformats.org/officeDocument/2006/relationships/hyperlink" Target="https://itpm-wiki.mos.ru/pages/viewpage.action?pageId=489172400" TargetMode="External"/><Relationship Id="rId12" Type="http://schemas.openxmlformats.org/officeDocument/2006/relationships/hyperlink" Target="https://itpm-wiki.mos.ru/pages/viewpage.action?pageId=489172415" TargetMode="External"/><Relationship Id="rId13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15" Type="http://schemas.openxmlformats.org/officeDocument/2006/relationships/hyperlink" Target="https://cloud.dit.mos.ru/apps/ditdocuments/s/wYj6atoLqNyErfJ?fileId=289256339" TargetMode="External"/><Relationship Id="rId16" Type="http://schemas.openxmlformats.org/officeDocument/2006/relationships/hyperlink" Target="https://itpm-wiki.mos.ru/pages/viewpage.action?pageId=53316139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4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ТБП49 "Сформировать и подписать документ"</dc:title>
  <dc:subject/>
  <dc:creator>Швецов Сергей Вячеславович</dc:creator>
  <cp:keywords/>
  <dc:description/>
  <cp:lastModifiedBy>Настя Сотникова</cp:lastModifiedBy>
  <cp:revision>11</cp:revision>
  <dcterms:created xsi:type="dcterms:W3CDTF">2025-11-19T10:10:00Z</dcterms:created>
  <dcterms:modified xsi:type="dcterms:W3CDTF">2026-05-13T07:13:28Z</dcterms:modified>
</cp:coreProperties>
</file>